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 xml:space="preserve">This protocol describes how to </w:t>
      </w:r>
      <w:r>
        <w:rPr/>
        <w:t xml:space="preserve">clone the target flanking regions in a vector to then do a </w:t>
      </w:r>
      <w:r>
        <w:rPr/>
        <w:t xml:space="preserve">genomic insertion in yeast. </w:t>
      </w:r>
      <w:r>
        <w:rPr/>
        <w:t>It</w:t>
      </w:r>
      <w:r>
        <w:rPr/>
        <w:t xml:space="preserve"> uses Phusion Hot Start II DNA polymerase and NEBuilder® HiFi DNA Assembly Master Mix (NEB #E2621).</w:t>
      </w:r>
    </w:p>
    <w:p>
      <w:pPr>
        <w:pStyle w:val="Normal"/>
        <w:jc w:val="both"/>
        <w:rPr/>
      </w:pPr>
      <w:r>
        <w:rPr/>
        <w:t xml:space="preserve">1. </w:t>
      </w:r>
      <w:r>
        <w:rPr>
          <w:b/>
        </w:rPr>
        <w:t>Genomic amplification</w:t>
      </w:r>
      <w:r>
        <w:rPr/>
        <w:t xml:space="preserve">: HR_primers are used to amplify genomic regions flanking the target. Use ~20 ng of genomic template and 0.2 </w:t>
      </w:r>
      <w:r>
        <w:rPr>
          <w:rFonts w:cs="Calibri" w:cstheme="minorHAnsi"/>
        </w:rPr>
        <w:t>µ</w:t>
      </w:r>
      <w:r>
        <w:rPr/>
        <w:t>M primers in 100 ul reactions, and perform touch-down PCR:</w:t>
      </w:r>
    </w:p>
    <w:p>
      <w:pPr>
        <w:pStyle w:val="Normal"/>
        <w:jc w:val="both"/>
        <w:rPr/>
      </w:pPr>
      <w:r>
        <w:rPr/>
        <w:t>98</w:t>
      </w:r>
      <w:r>
        <w:rPr>
          <w:rFonts w:cs="Calibri" w:cstheme="minorHAnsi"/>
        </w:rPr>
        <w:t>°</w:t>
      </w:r>
      <w:r>
        <w:rPr/>
        <w:t>C 45s, 12x (98</w:t>
      </w:r>
      <w:r>
        <w:rPr>
          <w:rFonts w:cs="Calibri" w:cstheme="minorHAnsi"/>
        </w:rPr>
        <w:t>°</w:t>
      </w:r>
      <w:r>
        <w:rPr/>
        <w:t xml:space="preserve">C 10s, </w:t>
      </w:r>
      <w:r>
        <w:rPr>
          <w:i/>
        </w:rPr>
        <w:t>68&gt;54</w:t>
      </w:r>
      <w:r>
        <w:rPr>
          <w:rFonts w:cs="Calibri" w:cstheme="minorHAnsi"/>
        </w:rPr>
        <w:t>°</w:t>
      </w:r>
      <w:r>
        <w:rPr/>
        <w:t>C 20s, 72</w:t>
      </w:r>
      <w:r>
        <w:rPr>
          <w:rFonts w:cs="Calibri" w:cstheme="minorHAnsi"/>
        </w:rPr>
        <w:t>°</w:t>
      </w:r>
      <w:r>
        <w:rPr/>
        <w:t>C 20s), 28x (98</w:t>
      </w:r>
      <w:r>
        <w:rPr>
          <w:rFonts w:cs="Calibri" w:cstheme="minorHAnsi"/>
        </w:rPr>
        <w:t>°</w:t>
      </w:r>
      <w:r>
        <w:rPr/>
        <w:t>C 10s, 72</w:t>
      </w:r>
      <w:r>
        <w:rPr>
          <w:rFonts w:cs="Calibri" w:cstheme="minorHAnsi"/>
        </w:rPr>
        <w:t>°</w:t>
      </w:r>
      <w:r>
        <w:rPr/>
        <w:t>C 35s), 72</w:t>
      </w:r>
      <w:r>
        <w:rPr>
          <w:rFonts w:cs="Calibri" w:cstheme="minorHAnsi"/>
        </w:rPr>
        <w:t>°</w:t>
      </w:r>
      <w:r>
        <w:rPr/>
        <w:t>C 5min (</w:t>
      </w:r>
      <w:r>
        <w:rPr/>
        <w:t xml:space="preserve">see note </w:t>
      </w:r>
      <w:r>
        <w:rPr/>
        <w:t>a)</w:t>
      </w:r>
    </w:p>
    <w:p>
      <w:pPr>
        <w:pStyle w:val="Normal"/>
        <w:jc w:val="both"/>
        <w:rPr/>
      </w:pPr>
      <w:r>
        <w:rPr/>
        <w:t xml:space="preserve">2. PCR product purification and elution in water. If amplicon molarity (roughly band intensity) is similar, you </w:t>
      </w:r>
      <w:r>
        <w:rPr/>
        <w:t>may</w:t>
      </w:r>
      <w:r>
        <w:rPr/>
        <w:t xml:space="preserve"> pool flanking regions for the same gene together (</w:t>
      </w:r>
      <w:r>
        <w:rPr/>
        <w:t xml:space="preserve">see note </w:t>
      </w:r>
      <w:r>
        <w:rPr/>
        <w:t>b).</w:t>
      </w:r>
    </w:p>
    <w:p>
      <w:pPr>
        <w:pStyle w:val="Normal"/>
        <w:jc w:val="both"/>
        <w:rPr/>
      </w:pPr>
      <w:r>
        <w:rPr/>
        <w:t xml:space="preserve">3. </w:t>
      </w:r>
      <w:r>
        <w:rPr>
          <w:b/>
        </w:rPr>
        <w:t>Vector amplification</w:t>
      </w:r>
      <w:r>
        <w:rPr/>
        <w:t xml:space="preserve">: backbone_ and insert_primers are used to amplify the vector into two modules for the Gibson reaction. Use ~10 ng of plasmid template and 0.2 </w:t>
      </w:r>
      <w:r>
        <w:rPr>
          <w:rFonts w:cs="Calibri" w:cstheme="minorHAnsi"/>
        </w:rPr>
        <w:t>µ</w:t>
      </w:r>
      <w:r>
        <w:rPr/>
        <w:t xml:space="preserve">M </w:t>
      </w:r>
      <w:r>
        <w:rPr/>
        <w:t xml:space="preserve">primers </w:t>
      </w:r>
      <w:r>
        <w:rPr/>
        <w:t>in in 100 ul reactions, and perform touch-down PCR:</w:t>
      </w:r>
    </w:p>
    <w:p>
      <w:pPr>
        <w:pStyle w:val="Normal"/>
        <w:jc w:val="both"/>
        <w:rPr/>
      </w:pPr>
      <w:r>
        <w:rPr/>
        <w:t>98 45s, 35x (98 15s, 72 Xs + 5s/cycle from cycle 25) 72 7 min (</w:t>
      </w:r>
      <w:r>
        <w:rPr/>
        <w:t>see note c</w:t>
      </w:r>
      <w:r>
        <w:rPr/>
        <w:t>)</w:t>
      </w:r>
    </w:p>
    <w:p>
      <w:pPr>
        <w:pStyle w:val="Normal"/>
        <w:jc w:val="both"/>
        <w:rPr/>
      </w:pPr>
      <w:r>
        <w:rPr/>
        <w:t>X = 15s / Kb of amplicon</w:t>
      </w:r>
    </w:p>
    <w:p>
      <w:pPr>
        <w:pStyle w:val="Normal"/>
        <w:jc w:val="both"/>
        <w:rPr/>
      </w:pPr>
      <w:r>
        <w:rPr/>
        <w:t>4. PCR product purification and elution in water.</w:t>
      </w:r>
    </w:p>
    <w:p>
      <w:pPr>
        <w:pStyle w:val="Normal"/>
        <w:jc w:val="both"/>
        <w:rPr/>
      </w:pPr>
      <w:r>
        <w:rPr/>
        <w:t>5. Concentrat</w:t>
      </w:r>
      <w:r>
        <w:rPr/>
        <w:t>e</w:t>
      </w:r>
      <w:r>
        <w:rPr/>
        <w:t xml:space="preserve"> PCR eluates </w:t>
      </w:r>
      <w:r>
        <w:rPr/>
        <w:t>to</w:t>
      </w:r>
      <w:r>
        <w:rPr/>
        <w:t xml:space="preserve"> 30-50 ng/ul for flanking regions and </w:t>
      </w:r>
      <w:r>
        <w:rPr/>
        <w:t>to</w:t>
      </w:r>
      <w:r>
        <w:rPr/>
        <w:t xml:space="preserve"> 100-250 ng/ul for vector modules (</w:t>
      </w:r>
      <w:r>
        <w:rPr/>
        <w:t xml:space="preserve">see note </w:t>
      </w:r>
      <w:r>
        <w:rPr/>
        <w:t>d)</w:t>
      </w:r>
    </w:p>
    <w:p>
      <w:pPr>
        <w:pStyle w:val="Normal"/>
        <w:jc w:val="both"/>
        <w:rPr/>
      </w:pPr>
      <w:r>
        <w:rPr/>
        <w:t xml:space="preserve">6. </w:t>
      </w:r>
      <w:r>
        <w:rPr>
          <w:b/>
        </w:rPr>
        <w:t>Gibson reaction</w:t>
      </w:r>
      <w:r>
        <w:rPr/>
        <w:t xml:space="preserve">. Use ~0.017 pmol of each of the two vector modules, and ~0.10 pmol of each flanking region, to have approximately a 3:1 ratio flanking region:vector and a total ~0.22-0.27 pmol reaction </w:t>
      </w:r>
      <w:r>
        <w:rPr/>
        <w:t>(see note e).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(a) HR_primers are designed minimis</w:t>
      </w:r>
      <w:r>
        <w:rPr/>
        <w:t>ing</w:t>
      </w:r>
      <w:r>
        <w:rPr/>
        <w:t xml:space="preserve"> appearance of hairpins, so a wider range of Tm's can be expected. The touch-down </w:t>
      </w:r>
      <w:r>
        <w:rPr>
          <w:i/>
        </w:rPr>
        <w:t>68&gt;54</w:t>
      </w:r>
      <w:r>
        <w:rPr>
          <w:rFonts w:cs="Calibri" w:cstheme="minorHAnsi"/>
        </w:rPr>
        <w:t>°</w:t>
      </w:r>
      <w:r>
        <w:rPr/>
        <w:t xml:space="preserve">C (as per Phusion recommendations, the minimum Ta = Tm + 3°C, </w:t>
      </w:r>
      <w:r>
        <w:rPr/>
        <w:t xml:space="preserve">Tm being </w:t>
      </w:r>
      <w:r>
        <w:rPr/>
        <w:t xml:space="preserve">the lowest Tm of the </w:t>
      </w:r>
      <w:r>
        <w:rPr/>
        <w:t xml:space="preserve">primer </w:t>
      </w:r>
      <w:r>
        <w:rPr/>
        <w:t>set) will give specificity, so if you are cloning several genes you can do all reactions together with a high rate of success. If the primer Tm is much lower, just go lower than 54</w:t>
      </w:r>
      <w:r>
        <w:rPr>
          <w:rFonts w:cs="Calibri" w:cstheme="minorHAnsi"/>
        </w:rPr>
        <w:t>°</w:t>
      </w:r>
      <w:r>
        <w:rPr/>
        <w:t>C. If there is a hairpin raise the temperature; also, heating the primers at 95°C for 3 min, cooling them immediately on ice and keeping the PCR reaction on ice until the PCR machine is at 98°C can help fixing problems with hairpins.</w:t>
      </w:r>
    </w:p>
    <w:p>
      <w:pPr>
        <w:pStyle w:val="Normal"/>
        <w:jc w:val="both"/>
        <w:rPr/>
      </w:pPr>
      <w:r>
        <w:rPr/>
        <w:t xml:space="preserve">The two-step part of the PCR assumes that primers with tails (therefore with very high Tm) are used, so if you were using non-tailed primers you </w:t>
      </w:r>
      <w:r>
        <w:rPr/>
        <w:t>should</w:t>
      </w:r>
      <w:r>
        <w:rPr/>
        <w:t xml:space="preserve"> do a regular three-step PCR.</w:t>
      </w:r>
    </w:p>
    <w:p>
      <w:pPr>
        <w:pStyle w:val="Normal"/>
        <w:jc w:val="both"/>
        <w:rPr/>
      </w:pPr>
      <w:r>
        <w:rPr/>
        <w:t>The extension times of 20 and 35s work well for 600-900 bp amplicons, otherwise adjust them accordingly.</w:t>
      </w:r>
    </w:p>
    <w:p>
      <w:pPr>
        <w:pStyle w:val="Normal"/>
        <w:jc w:val="both"/>
        <w:rPr/>
      </w:pPr>
      <w:r>
        <w:rPr/>
        <w:t xml:space="preserve">(b) Use your method of choice, as long as it gets rid of primers and you obtain single bands </w:t>
      </w:r>
      <w:r>
        <w:rPr/>
        <w:t>to set up clean Gibson reactions</w:t>
      </w:r>
      <w:r>
        <w:rPr/>
        <w:t>. E.g. silica column purification, paramagnetic beads or gel extraction, the latter being less recommended due to lower recovery.</w:t>
      </w:r>
    </w:p>
    <w:p>
      <w:pPr>
        <w:pStyle w:val="Normal"/>
        <w:jc w:val="both"/>
        <w:rPr/>
      </w:pPr>
      <w:r>
        <w:rPr/>
        <w:t xml:space="preserve">(c) Adding 5s/cycle in the extension increases final yield. For these big amplicons (3-8Kb) </w:t>
      </w:r>
      <w:r>
        <w:rPr/>
        <w:t xml:space="preserve">it is key to </w:t>
      </w:r>
      <w:r>
        <w:rPr/>
        <w:t xml:space="preserve">make sure that primers are in good condition. </w:t>
      </w:r>
      <w:r>
        <w:rPr/>
        <w:t>I</w:t>
      </w:r>
      <w:r>
        <w:rPr/>
        <w:t xml:space="preserve">f extra bands appear </w:t>
      </w:r>
      <w:r>
        <w:rPr/>
        <w:t xml:space="preserve">after PCR, </w:t>
      </w:r>
      <w:r>
        <w:rPr/>
        <w:t xml:space="preserve">try and reduce the reaction volume to 25 ul to favour thermal exchange </w:t>
      </w:r>
      <w:r>
        <w:rPr/>
        <w:t>and keep primer annealing specificity and efficiency.</w:t>
      </w:r>
    </w:p>
    <w:p>
      <w:pPr>
        <w:pStyle w:val="Normal"/>
        <w:jc w:val="both"/>
        <w:rPr/>
      </w:pPr>
      <w:r>
        <w:rPr/>
        <w:t xml:space="preserve">(d) This will allow you to keep the Gibson reaction volume low. You need to have roughly equivalent molar amounts of modules in the Gibson reaction: the bigger the amplicon the higher the concentration needed. You can use a speedvac at 30-50°C, freeze-dry or in the previous steps just use low-elution volume kits or paramagnetic beads. </w:t>
      </w:r>
    </w:p>
    <w:p>
      <w:pPr>
        <w:pStyle w:val="Normal"/>
        <w:jc w:val="both"/>
        <w:rPr/>
      </w:pPr>
      <w:r>
        <w:rPr/>
        <w:t xml:space="preserve">(e) </w:t>
      </w:r>
      <w:r>
        <w:rPr/>
        <w:t xml:space="preserve">5 ul Gibson reactions in PCR tubes work well: aim for </w:t>
      </w:r>
      <w:r>
        <w:rPr/>
        <w:t xml:space="preserve">0.21 pmol total </w:t>
      </w:r>
      <w:r>
        <w:rPr/>
        <w:t>modules (flanking regions + insert + backbone)</w:t>
      </w:r>
      <w:r>
        <w:rPr/>
        <w:t xml:space="preserve"> </w:t>
      </w:r>
      <w:r>
        <w:rPr/>
        <w:t xml:space="preserve">and for a 3:1 ratio inserts:vector (0.09 pmol for each of two inserts at 3:1 insert:vector, plus 0.03 pmol of vector). </w:t>
      </w:r>
      <w:r>
        <w:rPr>
          <w:i w:val="false"/>
          <w:iCs w:val="false"/>
        </w:rPr>
        <w:t>If you prefer 20 ul Gibson reactions, a</w:t>
      </w:r>
      <w:r>
        <w:rPr/>
        <w:t xml:space="preserve">im for </w:t>
      </w:r>
      <w:r>
        <w:rPr/>
        <w:t xml:space="preserve">0.84 pmol </w:t>
      </w:r>
      <w:r>
        <w:rPr/>
        <w:t>total modules</w:t>
      </w:r>
      <w:r>
        <w:rPr/>
        <w:t>.</w:t>
      </w:r>
    </w:p>
    <w:p>
      <w:pPr>
        <w:pStyle w:val="Normal"/>
        <w:jc w:val="both"/>
        <w:rPr/>
      </w:pPr>
      <w:r>
        <w:rPr/>
        <w:t>moles dsDNA (mol) = mass of dsDNA (g)/((length of dsDNA (bp) x 617.96 g/mol) + 36.04 g/mol)</w:t>
      </w:r>
    </w:p>
    <w:p>
      <w:pPr>
        <w:pStyle w:val="Normal"/>
        <w:jc w:val="both"/>
        <w:rPr/>
      </w:pPr>
      <w:r>
        <w:rPr/>
        <w:t>moles of dsDNA ends = moles dsDNA (mol) x 2</w:t>
      </w:r>
    </w:p>
    <w:p>
      <w:pPr>
        <w:pStyle w:val="Normal"/>
        <w:jc w:val="both"/>
        <w:rPr/>
      </w:pPr>
      <w:r>
        <w:rPr/>
        <w:t>DNA copy number = moles of dsDNA x 6.022e23 molecules/mol</w:t>
      </w:r>
    </w:p>
    <w:p>
      <w:pPr>
        <w:pStyle w:val="Normal"/>
        <w:jc w:val="both"/>
        <w:rPr/>
      </w:pPr>
      <w:r>
        <w:rPr/>
        <w:tab/>
        <w:tab/>
        <w:tab/>
      </w:r>
    </w:p>
    <w:p>
      <w:pPr>
        <w:pStyle w:val="Normal"/>
        <w:jc w:val="both"/>
        <w:rPr/>
      </w:pPr>
      <w:r>
        <w:rPr/>
        <w:tab/>
        <w:tab/>
        <w:tab/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HTML (SHINY) VERSION</w:t>
      </w:r>
    </w:p>
    <w:p>
      <w:pPr>
        <w:pStyle w:val="Normal"/>
        <w:jc w:val="both"/>
        <w:rPr/>
      </w:pPr>
      <w:r>
        <w:rPr/>
        <w:t>p(“</w:t>
      </w:r>
      <w:r>
        <w:rPr/>
        <w:t xml:space="preserve">This protocol describes how to </w:t>
      </w:r>
      <w:r>
        <w:rPr/>
        <w:t xml:space="preserve">clone the target flanking regions in a vector to then do a </w:t>
      </w:r>
      <w:r>
        <w:rPr/>
        <w:t xml:space="preserve">genomic insertion in yeast. </w:t>
      </w:r>
      <w:r>
        <w:rPr/>
        <w:t>It</w:t>
      </w:r>
      <w:r>
        <w:rPr/>
        <w:t xml:space="preserve"> uses Phusion Hot Start II DNA polymerase and NEBuilder® HiFi DNA Assembly Master Mix (NEB #E2621).”</w:t>
      </w:r>
      <w:r>
        <w:rPr/>
        <w:t>),</w:t>
      </w:r>
    </w:p>
    <w:p>
      <w:pPr>
        <w:pStyle w:val="Normal"/>
        <w:jc w:val="both"/>
        <w:rPr/>
      </w:pPr>
      <w:r>
        <w:rPr/>
        <w:t>p(“</w:t>
      </w:r>
      <w:r>
        <w:rPr/>
        <w:t xml:space="preserve">1. </w:t>
      </w:r>
      <w:r>
        <w:rPr>
          <w:b w:val="false"/>
          <w:bCs w:val="false"/>
        </w:rPr>
        <w:t>Genomic amplification</w:t>
      </w:r>
      <w:r>
        <w:rPr/>
        <w:t xml:space="preserve">: HR_primers are used to amplify genomic regions flanking the target. Use ~20 ng of genomic template and 0.2 </w:t>
      </w:r>
      <w:r>
        <w:rPr>
          <w:rFonts w:cs="Calibri" w:cstheme="minorHAnsi"/>
        </w:rPr>
        <w:t>µ</w:t>
      </w:r>
      <w:r>
        <w:rPr/>
        <w:t>M primers in 100 ul reactions, and perform touch-down PCR:”</w:t>
      </w:r>
      <w:r>
        <w:rPr/>
        <w:t>),</w:t>
      </w:r>
    </w:p>
    <w:p>
      <w:pPr>
        <w:pStyle w:val="Normal"/>
        <w:jc w:val="both"/>
        <w:rPr/>
      </w:pPr>
      <w:r>
        <w:rPr/>
        <w:t>p(“</w:t>
      </w:r>
      <w:r>
        <w:rPr/>
        <w:t>98</w:t>
      </w:r>
      <w:r>
        <w:rPr>
          <w:rFonts w:cs="Calibri" w:cstheme="minorHAnsi"/>
        </w:rPr>
        <w:t>°</w:t>
      </w:r>
      <w:r>
        <w:rPr/>
        <w:t>C 45s, 12x (98</w:t>
      </w:r>
      <w:r>
        <w:rPr>
          <w:rFonts w:cs="Calibri" w:cstheme="minorHAnsi"/>
        </w:rPr>
        <w:t>°</w:t>
      </w:r>
      <w:r>
        <w:rPr/>
        <w:t xml:space="preserve">C 10s, </w:t>
      </w:r>
      <w:r>
        <w:rPr>
          <w:i/>
        </w:rPr>
        <w:t>68&gt;54</w:t>
      </w:r>
      <w:r>
        <w:rPr>
          <w:rFonts w:cs="Calibri" w:cstheme="minorHAnsi"/>
        </w:rPr>
        <w:t>°</w:t>
      </w:r>
      <w:r>
        <w:rPr/>
        <w:t>C 20s, 72</w:t>
      </w:r>
      <w:r>
        <w:rPr>
          <w:rFonts w:cs="Calibri" w:cstheme="minorHAnsi"/>
        </w:rPr>
        <w:t>°</w:t>
      </w:r>
      <w:r>
        <w:rPr/>
        <w:t>C 20s), 28x (98</w:t>
      </w:r>
      <w:r>
        <w:rPr>
          <w:rFonts w:cs="Calibri" w:cstheme="minorHAnsi"/>
        </w:rPr>
        <w:t>°</w:t>
      </w:r>
      <w:r>
        <w:rPr/>
        <w:t>C 10s, 72</w:t>
      </w:r>
      <w:r>
        <w:rPr>
          <w:rFonts w:cs="Calibri" w:cstheme="minorHAnsi"/>
        </w:rPr>
        <w:t>°</w:t>
      </w:r>
      <w:r>
        <w:rPr/>
        <w:t>C 35s), 72</w:t>
      </w:r>
      <w:r>
        <w:rPr>
          <w:rFonts w:cs="Calibri" w:cstheme="minorHAnsi"/>
        </w:rPr>
        <w:t>°</w:t>
      </w:r>
      <w:r>
        <w:rPr/>
        <w:t>C 5min (</w:t>
      </w:r>
      <w:r>
        <w:rPr/>
        <w:t xml:space="preserve">see note </w:t>
      </w:r>
      <w:r>
        <w:rPr/>
        <w:t>a).”</w:t>
      </w:r>
      <w:r>
        <w:rPr/>
        <w:t>),</w:t>
      </w:r>
    </w:p>
    <w:p>
      <w:pPr>
        <w:pStyle w:val="Normal"/>
        <w:jc w:val="both"/>
        <w:rPr/>
      </w:pPr>
      <w:r>
        <w:rPr/>
        <w:t>p(“</w:t>
      </w:r>
      <w:r>
        <w:rPr/>
        <w:t xml:space="preserve">2. PCR product purification and elution in water. If amplicon molarity (roughly band intensity) is similar, you </w:t>
      </w:r>
      <w:r>
        <w:rPr/>
        <w:t>may</w:t>
      </w:r>
      <w:r>
        <w:rPr/>
        <w:t xml:space="preserve"> pool flanking regions for the same gene together (</w:t>
      </w:r>
      <w:r>
        <w:rPr/>
        <w:t xml:space="preserve">see note </w:t>
      </w:r>
      <w:r>
        <w:rPr/>
        <w:t>b).”</w:t>
      </w:r>
      <w:r>
        <w:rPr/>
        <w:t>),</w:t>
      </w:r>
    </w:p>
    <w:p>
      <w:pPr>
        <w:pStyle w:val="Normal"/>
        <w:jc w:val="both"/>
        <w:rPr/>
      </w:pPr>
      <w:r>
        <w:rPr/>
        <w:t>p(“</w:t>
      </w:r>
      <w:r>
        <w:rPr/>
        <w:t xml:space="preserve">3. </w:t>
      </w:r>
      <w:r>
        <w:rPr>
          <w:b w:val="false"/>
          <w:bCs w:val="false"/>
        </w:rPr>
        <w:t>Vector amplification</w:t>
      </w:r>
      <w:r>
        <w:rPr/>
        <w:t xml:space="preserve">: backbone_ and insert_primers are used to amplify the vector into two modules for the Gibson reaction. Use ~10 ng of plasmid template and 0.2 </w:t>
      </w:r>
      <w:r>
        <w:rPr>
          <w:rFonts w:cs="Calibri" w:cstheme="minorHAnsi"/>
        </w:rPr>
        <w:t>µ</w:t>
      </w:r>
      <w:r>
        <w:rPr/>
        <w:t xml:space="preserve">M </w:t>
      </w:r>
      <w:r>
        <w:rPr/>
        <w:t xml:space="preserve">primers </w:t>
      </w:r>
      <w:r>
        <w:rPr/>
        <w:t>in in 100 ul reactions, and perform touch-down PCR:”</w:t>
      </w:r>
      <w:r>
        <w:rPr/>
        <w:t>),</w:t>
      </w:r>
    </w:p>
    <w:p>
      <w:pPr>
        <w:pStyle w:val="Normal"/>
        <w:jc w:val="both"/>
        <w:rPr/>
      </w:pPr>
      <w:r>
        <w:rPr/>
        <w:t>p(“</w:t>
      </w:r>
      <w:r>
        <w:rPr/>
        <w:t>98 45s, 35x (98 15s, 72 Xs + 5s/cycle from cycle 25) 72 7 min (</w:t>
      </w:r>
      <w:r>
        <w:rPr/>
        <w:t>see note c</w:t>
      </w:r>
      <w:r>
        <w:rPr/>
        <w:t>).”</w:t>
      </w:r>
      <w:r>
        <w:rPr/>
        <w:t>),</w:t>
      </w:r>
    </w:p>
    <w:p>
      <w:pPr>
        <w:pStyle w:val="Normal"/>
        <w:jc w:val="both"/>
        <w:rPr/>
      </w:pPr>
      <w:r>
        <w:rPr/>
        <w:t>p(“</w:t>
      </w:r>
      <w:r>
        <w:rPr/>
        <w:t>X = 15s / Kb of amplicon</w:t>
      </w:r>
      <w:r>
        <w:rPr/>
        <w:t>.”),</w:t>
      </w:r>
    </w:p>
    <w:p>
      <w:pPr>
        <w:pStyle w:val="Normal"/>
        <w:jc w:val="both"/>
        <w:rPr/>
      </w:pPr>
      <w:r>
        <w:rPr/>
        <w:t>p(“</w:t>
      </w:r>
      <w:r>
        <w:rPr/>
        <w:t>4. PCR product purification and elution in water.”</w:t>
      </w:r>
      <w:r>
        <w:rPr/>
        <w:t>),</w:t>
      </w:r>
    </w:p>
    <w:p>
      <w:pPr>
        <w:pStyle w:val="Normal"/>
        <w:jc w:val="both"/>
        <w:rPr/>
      </w:pPr>
      <w:r>
        <w:rPr/>
        <w:t>p(“</w:t>
      </w:r>
      <w:r>
        <w:rPr/>
        <w:t>5. Concentrat</w:t>
      </w:r>
      <w:r>
        <w:rPr/>
        <w:t>e</w:t>
      </w:r>
      <w:r>
        <w:rPr/>
        <w:t xml:space="preserve"> PCR eluates </w:t>
      </w:r>
      <w:r>
        <w:rPr/>
        <w:t>to</w:t>
      </w:r>
      <w:r>
        <w:rPr/>
        <w:t xml:space="preserve"> 30-50 ng/ul for flanking regions and </w:t>
      </w:r>
      <w:r>
        <w:rPr/>
        <w:t>to</w:t>
      </w:r>
      <w:r>
        <w:rPr/>
        <w:t xml:space="preserve"> 100-250 ng/ul for vector modules (</w:t>
      </w:r>
      <w:r>
        <w:rPr/>
        <w:t xml:space="preserve">see note </w:t>
      </w:r>
      <w:r>
        <w:rPr/>
        <w:t>d).”</w:t>
      </w:r>
      <w:r>
        <w:rPr/>
        <w:t>),</w:t>
      </w:r>
    </w:p>
    <w:p>
      <w:pPr>
        <w:pStyle w:val="Normal"/>
        <w:jc w:val="both"/>
        <w:rPr/>
      </w:pPr>
      <w:r>
        <w:rPr/>
        <w:t>p(“</w:t>
      </w:r>
      <w:r>
        <w:rPr/>
        <w:t xml:space="preserve">6. </w:t>
      </w:r>
      <w:r>
        <w:rPr>
          <w:b/>
        </w:rPr>
        <w:t>Gibson reaction</w:t>
      </w:r>
      <w:r>
        <w:rPr/>
        <w:t xml:space="preserve">. Use ~0.017 pmol of each of the two vector modules, and ~0.10 pmol of each flanking region, to have approximately a 3:1 ratio flanking region:vector and a total ~0.22-0.27 pmol reaction </w:t>
      </w:r>
      <w:r>
        <w:rPr/>
        <w:t>(see note e).”),</w:t>
      </w:r>
    </w:p>
    <w:p>
      <w:pPr>
        <w:pStyle w:val="Normal"/>
        <w:jc w:val="both"/>
        <w:rPr/>
      </w:pPr>
      <w:r>
        <w:rPr/>
        <w:t>br(),</w:t>
      </w:r>
    </w:p>
    <w:p>
      <w:pPr>
        <w:pStyle w:val="Normal"/>
        <w:jc w:val="both"/>
        <w:rPr/>
      </w:pPr>
      <w:r>
        <w:rPr/>
        <w:t>p(“</w:t>
      </w:r>
      <w:r>
        <w:rPr/>
        <w:t>(a) HR_primers are designed minimis</w:t>
      </w:r>
      <w:r>
        <w:rPr/>
        <w:t>ing</w:t>
      </w:r>
      <w:r>
        <w:rPr/>
        <w:t xml:space="preserve"> appearance of hairpins, so a wider range of Tm's can be expected. The touch-down </w:t>
      </w:r>
      <w:r>
        <w:rPr>
          <w:i/>
        </w:rPr>
        <w:t>68&gt;54</w:t>
      </w:r>
      <w:r>
        <w:rPr>
          <w:rFonts w:cs="Calibri" w:cstheme="minorHAnsi"/>
        </w:rPr>
        <w:t>°</w:t>
      </w:r>
      <w:r>
        <w:rPr/>
        <w:t xml:space="preserve">C (as per Phusion recommendations, the minimum Ta = Tm + 3°C, </w:t>
      </w:r>
      <w:r>
        <w:rPr/>
        <w:t xml:space="preserve">Tm being </w:t>
      </w:r>
      <w:r>
        <w:rPr/>
        <w:t xml:space="preserve">the lowest Tm of the </w:t>
      </w:r>
      <w:r>
        <w:rPr/>
        <w:t xml:space="preserve">primer </w:t>
      </w:r>
      <w:r>
        <w:rPr/>
        <w:t>set) will give specificity, so if you are cloning several genes you can do all reactions together with a high rate of success. If the primer Tm is much lower, just go lower than 54</w:t>
      </w:r>
      <w:r>
        <w:rPr>
          <w:rFonts w:cs="Calibri" w:cstheme="minorHAnsi"/>
        </w:rPr>
        <w:t>°</w:t>
      </w:r>
      <w:r>
        <w:rPr/>
        <w:t>C. If there is a hairpin raise the temperature; also, heating the primers at 95°C for 3 min, cooling them immediately on ice and keeping the PCR reaction on ice until the PCR machine is at 98°C can help fixing problems with hairpins.”</w:t>
      </w:r>
      <w:r>
        <w:rPr/>
        <w:t>),</w:t>
      </w:r>
    </w:p>
    <w:p>
      <w:pPr>
        <w:pStyle w:val="Normal"/>
        <w:jc w:val="both"/>
        <w:rPr/>
      </w:pPr>
      <w:r>
        <w:rPr/>
        <w:t>p(“</w:t>
      </w:r>
      <w:r>
        <w:rPr/>
        <w:t xml:space="preserve">The two-step part of the PCR assumes that primers with tails (therefore with very high Tm) are used, so if you were using non-tailed primers you </w:t>
      </w:r>
      <w:r>
        <w:rPr/>
        <w:t>should</w:t>
      </w:r>
      <w:r>
        <w:rPr/>
        <w:t xml:space="preserve"> do a regular three-step PCR.”</w:t>
      </w:r>
      <w:r>
        <w:rPr/>
        <w:t>),</w:t>
      </w:r>
    </w:p>
    <w:p>
      <w:pPr>
        <w:pStyle w:val="Normal"/>
        <w:jc w:val="both"/>
        <w:rPr/>
      </w:pPr>
      <w:r>
        <w:rPr/>
        <w:t>p(“</w:t>
      </w:r>
      <w:r>
        <w:rPr/>
        <w:t>The extension times of 20 and 35s work well for 600-900 bp amplicons, otherwise adjust them accordingly.”</w:t>
      </w:r>
      <w:r>
        <w:rPr/>
        <w:t>),</w:t>
      </w:r>
    </w:p>
    <w:p>
      <w:pPr>
        <w:pStyle w:val="Normal"/>
        <w:jc w:val="both"/>
        <w:rPr/>
      </w:pPr>
      <w:r>
        <w:rPr/>
        <w:t>p(“</w:t>
      </w:r>
      <w:r>
        <w:rPr/>
        <w:t xml:space="preserve">(b) Use your method of choice, as long as it gets rid of primers and you obtain single bands </w:t>
      </w:r>
      <w:r>
        <w:rPr/>
        <w:t>to set up clean Gibson reactions</w:t>
      </w:r>
      <w:r>
        <w:rPr/>
        <w:t>. E.g. silica column purification, paramagnetic beads or gel extraction, the latter being less recommended due to lower recovery.”</w:t>
      </w:r>
      <w:r>
        <w:rPr/>
        <w:t>),</w:t>
      </w:r>
    </w:p>
    <w:p>
      <w:pPr>
        <w:pStyle w:val="Normal"/>
        <w:jc w:val="both"/>
        <w:rPr/>
      </w:pPr>
      <w:r>
        <w:rPr/>
        <w:t>p(“</w:t>
      </w:r>
      <w:r>
        <w:rPr/>
        <w:t xml:space="preserve">(c) Adding 5s/cycle in the extension increases final yield. For these big amplicons (3-8Kb) </w:t>
      </w:r>
      <w:r>
        <w:rPr/>
        <w:t xml:space="preserve">it is key to </w:t>
      </w:r>
      <w:r>
        <w:rPr/>
        <w:t xml:space="preserve">make sure that primers are in good condition. </w:t>
      </w:r>
      <w:r>
        <w:rPr/>
        <w:t>I</w:t>
      </w:r>
      <w:r>
        <w:rPr/>
        <w:t xml:space="preserve">f extra bands appear </w:t>
      </w:r>
      <w:r>
        <w:rPr/>
        <w:t xml:space="preserve">after PCR, </w:t>
      </w:r>
      <w:r>
        <w:rPr/>
        <w:t xml:space="preserve">try and reduce the reaction volume to 25 ul to favour thermal exchange </w:t>
      </w:r>
      <w:r>
        <w:rPr/>
        <w:t>and keep primer annealing specificity and efficiency.”),</w:t>
      </w:r>
    </w:p>
    <w:p>
      <w:pPr>
        <w:pStyle w:val="Normal"/>
        <w:jc w:val="both"/>
        <w:rPr/>
      </w:pPr>
      <w:r>
        <w:rPr/>
        <w:t>p(“</w:t>
      </w:r>
      <w:r>
        <w:rPr/>
        <w:t>(d) This will allow you to keep the Gibson reaction volume low. You need to have roughly equivalent molar amounts of modules in the Gibson reaction: the bigger the amplicon the higher the concentration needed. You can use a speedvac at 30-50°C, freeze-dry or in the previous steps just use low-elution volume kits or paramagnetic beads. ”</w:t>
      </w:r>
      <w:r>
        <w:rPr/>
        <w:t>),</w:t>
      </w:r>
    </w:p>
    <w:p>
      <w:pPr>
        <w:pStyle w:val="Normal"/>
        <w:jc w:val="both"/>
        <w:rPr/>
      </w:pPr>
      <w:r>
        <w:rPr/>
        <w:t>p(“</w:t>
      </w:r>
      <w:r>
        <w:rPr/>
        <w:t xml:space="preserve">(e) </w:t>
      </w:r>
      <w:r>
        <w:rPr/>
        <w:t xml:space="preserve">5 ul Gibson reactions in PCR tubes work well: aim for </w:t>
      </w:r>
      <w:r>
        <w:rPr/>
        <w:t xml:space="preserve">0.21 pmol total </w:t>
      </w:r>
      <w:r>
        <w:rPr/>
        <w:t>modules (flanking regions + insert + backbone)</w:t>
      </w:r>
      <w:r>
        <w:rPr/>
        <w:t xml:space="preserve"> </w:t>
      </w:r>
      <w:r>
        <w:rPr/>
        <w:t xml:space="preserve">and for a 3:1 ratio inserts:vector (0.09 pmol for each of two inserts at 3:1 insert:vector, plus 0.03 pmol of vector). </w:t>
      </w:r>
      <w:r>
        <w:rPr>
          <w:i w:val="false"/>
          <w:iCs w:val="false"/>
        </w:rPr>
        <w:t>If you prefer 20 ul Gibson reactions, a</w:t>
      </w:r>
      <w:r>
        <w:rPr/>
        <w:t xml:space="preserve">im for </w:t>
      </w:r>
      <w:r>
        <w:rPr/>
        <w:t xml:space="preserve">0.84 pmol </w:t>
      </w:r>
      <w:r>
        <w:rPr/>
        <w:t>total modules</w:t>
      </w:r>
      <w:r>
        <w:rPr/>
        <w:t>.”</w:t>
      </w:r>
      <w:r>
        <w:rPr/>
        <w:t>),</w:t>
      </w:r>
    </w:p>
    <w:p>
      <w:pPr>
        <w:pStyle w:val="Normal"/>
        <w:jc w:val="both"/>
        <w:rPr/>
      </w:pPr>
      <w:r>
        <w:rPr/>
        <w:t>p(“</w:t>
      </w:r>
      <w:r>
        <w:rPr/>
        <w:t>moles dsDNA (mol) = mass of dsDNA (g)/((length of dsDNA (bp) x 617.96 g/mol) + 36.04 g/mol)”</w:t>
      </w:r>
      <w:r>
        <w:rPr/>
        <w:t>),</w:t>
      </w:r>
    </w:p>
    <w:p>
      <w:pPr>
        <w:pStyle w:val="Normal"/>
        <w:jc w:val="both"/>
        <w:rPr/>
      </w:pPr>
      <w:r>
        <w:rPr/>
        <w:t>p(“</w:t>
      </w:r>
      <w:r>
        <w:rPr/>
        <w:t>moles of dsDNA ends = moles dsDNA (mol) x 2”</w:t>
      </w:r>
      <w:r>
        <w:rPr/>
        <w:t>),</w:t>
      </w:r>
    </w:p>
    <w:p>
      <w:pPr>
        <w:pStyle w:val="Normal"/>
        <w:jc w:val="both"/>
        <w:rPr/>
      </w:pPr>
      <w:r>
        <w:rPr/>
        <w:t>p(“</w:t>
      </w:r>
      <w:r>
        <w:rPr/>
        <w:t>DNA copy number = moles of dsDNA x 6.022e23 molecules/mol”</w:t>
      </w:r>
      <w:r>
        <w:rPr/>
        <w:t>)</w:t>
      </w:r>
    </w:p>
    <w:p>
      <w:pPr>
        <w:pStyle w:val="Normal"/>
        <w:spacing w:before="0" w:after="160"/>
        <w:jc w:val="both"/>
        <w:rPr/>
      </w:pPr>
      <w:r>
        <w:rPr/>
        <w:tab/>
        <w:tab/>
        <w:tab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numbering" w:styleId="WW8Num3" w:customStyle="1">
    <w:name w:val="WW8Num3"/>
    <w:qFormat/>
    <w:rsid w:val="00ce425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LibreOffice/5.1.4.2$Linux_X86_64 LibreOffice_project/10m0$Build-2</Application>
  <Pages>4</Pages>
  <Words>1313</Words>
  <Characters>6310</Characters>
  <CharactersWithSpaces>7591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2016-08-12T10:20:00Z</dcterms:created>
  <dc:creator>Tamen</dc:creator>
  <dc:description/>
  <dc:language>en-IN</dc:language>
  <cp:lastModifiedBy/>
  <dcterms:modified xsi:type="dcterms:W3CDTF">2016-12-08T17:04:56Z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