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64" w:rsidRPr="003C7E34" w:rsidRDefault="00705364" w:rsidP="00705364">
      <w:pPr>
        <w:pStyle w:val="EndNoteBibliography"/>
        <w:spacing w:after="0"/>
      </w:pPr>
      <w:bookmarkStart w:id="0" w:name="_GoBack"/>
      <w:bookmarkEnd w:id="0"/>
      <w:r>
        <w:rPr>
          <w:b/>
        </w:rPr>
        <w:t xml:space="preserve">Supplemental </w:t>
      </w:r>
      <w:r w:rsidRPr="000402DA">
        <w:rPr>
          <w:b/>
        </w:rPr>
        <w:t>Table</w:t>
      </w:r>
      <w:r>
        <w:rPr>
          <w:b/>
        </w:rPr>
        <w:t xml:space="preserve"> 2</w:t>
      </w:r>
      <w:r w:rsidRPr="000402DA">
        <w:rPr>
          <w:b/>
        </w:rPr>
        <w:t xml:space="preserve">. </w:t>
      </w:r>
      <w:r>
        <w:t>Examples</w:t>
      </w:r>
      <w:r w:rsidRPr="003C7E34">
        <w:t xml:space="preserve"> of promising</w:t>
      </w:r>
      <w:r>
        <w:t xml:space="preserve"> research</w:t>
      </w:r>
      <w:r w:rsidRPr="003C7E34">
        <w:t xml:space="preserve"> leads </w:t>
      </w:r>
      <w:r>
        <w:t xml:space="preserve">in the treatment of addiciton </w:t>
      </w:r>
    </w:p>
    <w:p w:rsidR="00217917" w:rsidRDefault="00217917"/>
    <w:p w:rsidR="00705364" w:rsidRPr="00705364" w:rsidRDefault="00705364" w:rsidP="00705364">
      <w:pPr>
        <w:spacing w:after="0" w:line="240" w:lineRule="auto"/>
        <w:jc w:val="both"/>
        <w:rPr>
          <w:rFonts w:ascii="Calibri" w:eastAsia="Calibri" w:hAnsi="Calibri" w:cs="Times New Roman"/>
        </w:rPr>
      </w:pPr>
    </w:p>
    <w:tbl>
      <w:tblPr>
        <w:tblStyle w:val="TableGrid5"/>
        <w:tblW w:w="11790" w:type="dxa"/>
        <w:tblInd w:w="-1221" w:type="dxa"/>
        <w:tblLook w:val="04A0" w:firstRow="1" w:lastRow="0" w:firstColumn="1" w:lastColumn="0" w:noHBand="0" w:noVBand="1"/>
      </w:tblPr>
      <w:tblGrid>
        <w:gridCol w:w="1242"/>
        <w:gridCol w:w="2153"/>
        <w:gridCol w:w="4577"/>
        <w:gridCol w:w="3818"/>
      </w:tblGrid>
      <w:tr w:rsidR="00705364" w:rsidRPr="00705364" w:rsidTr="00EC7312">
        <w:tc>
          <w:tcPr>
            <w:tcW w:w="3395" w:type="dxa"/>
            <w:gridSpan w:val="2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>Project</w:t>
            </w: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 xml:space="preserve">Rationale 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>Status</w:t>
            </w:r>
          </w:p>
        </w:tc>
      </w:tr>
      <w:tr w:rsidR="00705364" w:rsidRPr="00705364" w:rsidTr="00EC7312">
        <w:tc>
          <w:tcPr>
            <w:tcW w:w="1242" w:type="dxa"/>
            <w:vMerge w:val="restart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>Vaccines</w:t>
            </w:r>
          </w:p>
        </w:tc>
        <w:tc>
          <w:tcPr>
            <w:tcW w:w="2153" w:type="dxa"/>
            <w:vMerge w:val="restart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Heroin and fentanyl </w:t>
            </w: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Cocaine</w:t>
            </w: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Active immunotherapies could prevent drug entry into the brain protecting against relapse and the drug’s adverse effects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/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&lt;EndNote&gt;&lt;Cite&gt;&lt;Author&gt;Bremer&lt;/Author&gt;&lt;Year&gt;2017&lt;/Year&gt;&lt;RecNum&gt;587&lt;/RecNum&gt;&lt;DisplayText&gt;(2)&lt;/DisplayText&gt;&lt;record&gt;&lt;rec-number&gt;587&lt;/rec-number&gt;&lt;foreign-keys&gt;&lt;key app="EN" db-id="ffevavprasdsv6evveipe0wf05pff2s0rw25" timestamp="1544106731"&gt;587&lt;/key&gt;&lt;/foreign-keys&gt;&lt;ref-type name="Journal Article"&gt;17&lt;/ref-type&gt;&lt;contributors&gt;&lt;authors&gt;&lt;author&gt;Bremer, P. T.&lt;/author&gt;&lt;author&gt;Janda, K. D.&lt;/author&gt;&lt;/authors&gt;&lt;/contributors&gt;&lt;auth-address&gt;Departments of Chemistry and Immunology, The Scripps Research Institute, La Jolla, California.&amp;#xD;Departments of Chemistry and Immunology, The Scripps Research Institute, La Jolla, California kdjanda@scripps.edu.&lt;/auth-address&gt;&lt;titles&gt;&lt;title&gt;Conjugate Vaccine Immunotherapy for Substance Use Disorder&lt;/title&gt;&lt;secondary-title&gt;Pharmacol Rev&lt;/secondary-title&gt;&lt;alt-title&gt;Pharmacological reviews&lt;/alt-title&gt;&lt;/titles&gt;&lt;periodical&gt;&lt;full-title&gt;Pharmacol Rev&lt;/full-title&gt;&lt;/periodical&gt;&lt;alt-periodical&gt;&lt;abbr-1&gt;Pharmacological reviews&lt;/abbr-1&gt;&lt;/alt-periodical&gt;&lt;pages&gt;298-315&lt;/pages&gt;&lt;volume&gt;69&lt;/volume&gt;&lt;number&gt;3&lt;/number&gt;&lt;keywords&gt;&lt;keyword&gt;Animals&lt;/keyword&gt;&lt;keyword&gt;Drug Antagonism&lt;/keyword&gt;&lt;keyword&gt;Haptens/chemistry/immunology&lt;/keyword&gt;&lt;keyword&gt;Humans&lt;/keyword&gt;&lt;keyword&gt;Street Drugs/*immunology&lt;/keyword&gt;&lt;keyword&gt;Substance-Related Disorders/immunology/*therapy&lt;/keyword&gt;&lt;keyword&gt;Vaccines, Conjugate/administration &amp;amp; dosage/*chemistry/*immunology&lt;/keyword&gt;&lt;/keywords&gt;&lt;dates&gt;&lt;year&gt;2017&lt;/year&gt;&lt;pub-dates&gt;&lt;date&gt;Jul&lt;/date&gt;&lt;/pub-dates&gt;&lt;/dates&gt;&lt;isbn&gt;1521-0081 (Electronic)&amp;#xD;0031-6997 (Linking)&lt;/isbn&gt;&lt;accession-num&gt;28634286&lt;/accession-num&gt;&lt;urls&gt;&lt;related-urls&gt;&lt;url&gt;http://www.ncbi.nlm.nih.gov/pubmed/28634286&lt;/url&gt;&lt;/related-urls&gt;&lt;/urls&gt;&lt;custom2&gt;5482184&lt;/custom2&gt;&lt;electronic-resource-num&gt;10.1124/pr.117.013904&lt;/electronic-resource-num&gt;&lt;/record&gt;&lt;/Cite&gt;&lt;/EndNote&gt;</w:instrTex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(2)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. A heroin vaccine that elicited IgG antibodies against heroin and its psychoactive metabolites was shown to markedly attenuate heroin’s potency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PEVuZE5vdGU+PENpdGU+PEF1dGhvcj5CcmVtZXI8L0F1dGhvcj48WWVhcj4yMDE3PC9ZZWFyPjxS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==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PEVuZE5vdGU+PENpdGU+PEF1dGhvcj5CcmVtZXI8L0F1dGhvcj48WWVhcj4yMDE3PC9ZZWFyPjxS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==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EN.CITE.DATA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(3)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. In a more recent proof of principle development, an admixture vaccine against fentanyl-laced heroin inhibited drug entry into the brain after administration of an intravenous bolus of heroin contaminated (10% w/w) with fentanyl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/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&lt;EndNote&gt;&lt;Cite&gt;&lt;Author&gt;Hwang&lt;/Author&gt;&lt;Year&gt;2018&lt;/Year&gt;&lt;RecNum&gt;586&lt;/RecNum&gt;&lt;DisplayText&gt;(5)&lt;/DisplayText&gt;&lt;record&gt;&lt;rec-number&gt;586&lt;/rec-number&gt;&lt;foreign-keys&gt;&lt;key app="EN" db-id="ffevavprasdsv6evveipe0wf05pff2s0rw25" timestamp="1543947264"&gt;586&lt;/key&gt;&lt;/foreign-keys&gt;&lt;ref-type name="Journal Article"&gt;17&lt;/ref-type&gt;&lt;contributors&gt;&lt;authors&gt;&lt;author&gt;Hwang, C. S.&lt;/author&gt;&lt;author&gt;Smith, L. C.&lt;/author&gt;&lt;author&gt;Natori, Y.&lt;/author&gt;&lt;author&gt;Ellis, B.&lt;/author&gt;&lt;author&gt;Zhou, B.&lt;/author&gt;&lt;author&gt;Janda, K. D.&lt;/author&gt;&lt;/authors&gt;&lt;/contributors&gt;&lt;auth-address&gt;Departments of Chemistry, Immunology and Microbial Science, Skaggs Institute for Chemical Biology , The Scripps Research Institute , La Jolla , California 92037 , United States.&lt;/auth-address&gt;&lt;titles&gt;&lt;title&gt;Efficacious Vaccine against Heroin Contaminated with Fentanyl&lt;/title&gt;&lt;secondary-title&gt;ACS Chem Neurosci&lt;/secondary-title&gt;&lt;alt-title&gt;ACS chemical neuroscience&lt;/alt-title&gt;&lt;/titles&gt;&lt;periodical&gt;&lt;full-title&gt;ACS Chem Neurosci&lt;/full-title&gt;&lt;abbr-1&gt;ACS chemical neuroscience&lt;/abbr-1&gt;&lt;/periodical&gt;&lt;alt-periodical&gt;&lt;full-title&gt;ACS Chem Neurosci&lt;/full-title&gt;&lt;abbr-1&gt;ACS chemical neuroscience&lt;/abbr-1&gt;&lt;/alt-periodical&gt;&lt;pages&gt;1269-1275&lt;/pages&gt;&lt;volume&gt;9&lt;/volume&gt;&lt;number&gt;6&lt;/number&gt;&lt;dates&gt;&lt;year&gt;2018&lt;/year&gt;&lt;pub-dates&gt;&lt;date&gt;Jun 20&lt;/date&gt;&lt;/pub-dates&gt;&lt;/dates&gt;&lt;isbn&gt;1948-7193 (Electronic)&amp;#xD;1948-7193 (Linking)&lt;/isbn&gt;&lt;accession-num&gt;29558798&lt;/accession-num&gt;&lt;urls&gt;&lt;related-urls&gt;&lt;url&gt;http://www.ncbi.nlm.nih.gov/pubmed/29558798&lt;/url&gt;&lt;/related-urls&gt;&lt;/urls&gt;&lt;custom2&gt;6013375&lt;/custom2&gt;&lt;electronic-resource-num&gt;10.1021/acschemneuro.8b00079&lt;/electronic-resource-num&gt;&lt;/record&gt;&lt;/Cite&gt;&lt;/EndNote&gt;</w:instrTex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(5)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.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Researchers are working at Scripts Research Institute) on a vaccine against heroin at Minneapolis Medical Research Foundation on an oxycontin vaccine at Minneapolis Medical Research Foundation on a fentanyl vaccine and. And, in collaboration with NIDA, the U.S. Military HIV Research Program (MHRP) has recently reported on a new experimental heroin vaccine that was capable of inducing antibodies that prevented the drug from crossing the blood-brain barrier in mice and rats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PEVuZE5vdGU+PENpdGU+PEF1dGhvcj5TdWxpbWE8L0F1dGhvcj48WWVhcj4yMDE4PC9ZZWFyPjxS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PEVuZE5vdGU+PENpdGU+PEF1dGhvcj5TdWxpbWE8L0F1dGhvcj48WWVhcj4yMDE4PC9ZZWFyPjxS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EN.CITE.DATA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(9)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. Importantly, vaccinated mice had reduced heroin-induced hyperlocomotion following a heroin challenge.</w:t>
            </w:r>
          </w:p>
        </w:tc>
      </w:tr>
      <w:tr w:rsidR="00705364" w:rsidRPr="00705364" w:rsidTr="00EC7312">
        <w:tc>
          <w:tcPr>
            <w:tcW w:w="1242" w:type="dxa"/>
            <w:vMerge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153" w:type="dxa"/>
            <w:vMerge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At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Corneil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researchers are developing an anti-cocaine vaccine (dAd5GNE) by crosslinking adenovirus capsid with a cocaine analog to produce anti-cocaine antibodies to prevent cocaine from reaching the brain.</w:t>
            </w: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Corneil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researchers in partnership with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Opiant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are conducting a first-in-man clinical trial in individuals with cocaine use disorder that will evaluate antibody titers and safety. The first cohort of 10 subjects (was completed with no significant safety issue.</w:t>
            </w:r>
          </w:p>
        </w:tc>
      </w:tr>
      <w:tr w:rsidR="00705364" w:rsidRPr="00705364" w:rsidTr="00EC7312">
        <w:tc>
          <w:tcPr>
            <w:tcW w:w="1242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>Monoclonal antibodies</w:t>
            </w:r>
          </w:p>
        </w:tc>
        <w:tc>
          <w:tcPr>
            <w:tcW w:w="2153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Methamphetamine (METH)</w:t>
            </w: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Passive immunization delivers polyclonal or monoclonal antibodies and is particularly suited for acute treatment of an overdose. A passive/active combination antibody therapy approach in rats achieved early high anti-METH antibody response, which a longer-term response that persisted for up to 4 months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PEVuZE5vdGU+PENpdGU+PEF1dGhvcj5IYW1idWNoZW48L0F1dGhvcj48WWVhcj4yMDE1PC9ZZWFy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PEVuZE5vdGU+PENpdGU+PEF1dGhvcj5IYW1idWNoZW48L0F1dGhvcj48WWVhcj4yMDE1PC9ZZWFy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EN.CITE.DATA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(4)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. 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InterveXion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Therapeutics has completed 2 preclinical studies of a METH conjugate leading to an IND. A phase 2a</w:t>
            </w:r>
            <w:r w:rsidRPr="00705364" w:rsidDel="00480AD1"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clinical trial was just started in an outpatient setting.</w:t>
            </w:r>
          </w:p>
        </w:tc>
      </w:tr>
      <w:tr w:rsidR="00705364" w:rsidRPr="00705364" w:rsidTr="00EC7312">
        <w:tc>
          <w:tcPr>
            <w:tcW w:w="1242" w:type="dxa"/>
            <w:vMerge w:val="restart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>Meds</w:t>
            </w:r>
          </w:p>
        </w:tc>
        <w:tc>
          <w:tcPr>
            <w:tcW w:w="2153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Additive Pharmacotherapy Treatment for Methamphetamine Use Disorder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/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&lt;EndNote&gt;&lt;Cite&gt;&lt;Author&gt;NIDA&lt;/Author&gt;&lt;Year&gt;2017&lt;/Year&gt;&lt;RecNum&gt;589&lt;/RecNum&gt;&lt;DisplayText&gt;(7)&lt;/DisplayText&gt;&lt;record&gt;&lt;rec-number&gt;589&lt;/rec-number&gt;&lt;foreign-keys&gt;&lt;key app="EN" db-id="ffevavprasdsv6evveipe0wf05pff2s0rw25" timestamp="1544108256"&gt;589&lt;/key&gt;&lt;/foreign-keys&gt;&lt;ref-type name="Web Page"&gt;12&lt;/ref-type&gt;&lt;contributors&gt;&lt;authors&gt;&lt;author&gt;NIDA&lt;/author&gt;&lt;/authors&gt;&lt;/contributors&gt;&lt;titles&gt;&lt;title&gt;Accelerated Development of Additive Pharmacotherapy Treatment (ADAPT-2) for Methamphetamine Use Disorder (ADAPT-2)&lt;/title&gt;&lt;/titles&gt;&lt;volume&gt;2018&lt;/volume&gt;&lt;number&gt;12/6&lt;/number&gt;&lt;dates&gt;&lt;year&gt;2017&lt;/year&gt;&lt;/dates&gt;&lt;publisher&gt;ClinicalTrials.gov&lt;/publisher&gt;&lt;urls&gt;&lt;related-urls&gt;&lt;url&gt;https://clinicaltrials.gov/ct2/show/NCT03078075&lt;/url&gt;&lt;/related-urls&gt;&lt;/urls&gt;&lt;/record&gt;&lt;/Cite&gt;&lt;/EndNote&gt;</w:instrTex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(7)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Naltrexone blocks opioid receptors -which are implicated in drug reward</w:t>
            </w:r>
            <w:proofErr w:type="gram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-, and</w:t>
            </w:r>
            <w:proofErr w:type="gram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is prescribed for the treatment of alcohol and opioid use disorders. Bupropion is a norepinephrine-dopamine reuptake inhibitor prescribed for smoking cessation.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Contrave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(naltrexone + bupropion) has FDA approval as adjunct to a reduced-calorie diet and physical activity for weight management in obesity. A pilot study showed positive effects of naltrexone + bupropion</w:t>
            </w:r>
            <w:r w:rsidRPr="00705364" w:rsidDel="00480AD1"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combination for methamphetamine use disorder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PEVuZE5vdGU+PENpdGU+PEF1dGhvcj5Nb29uZXk8L0F1dGhvcj48WWVhcj4yMDE2PC9ZZWFyPjxS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PEVuZE5vdGU+PENpdGU+PEF1dGhvcj5Nb29uZXk8L0F1dGhvcj48WWVhcj4yMDE2PC9ZZWFyPjxS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EN.CITE.DATA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(6)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Phase III clinical trial designed to determine if a combination of extended-release naltrexone and bupropion will help stop or reduce methamphetamine use. </w:t>
            </w: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Recruitment will continue until end of 2018. </w:t>
            </w: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</w:tr>
      <w:tr w:rsidR="00705364" w:rsidRPr="00705364" w:rsidTr="00EC7312">
        <w:tc>
          <w:tcPr>
            <w:tcW w:w="1242" w:type="dxa"/>
            <w:vMerge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153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Orexin antagonists for the treatment of Opioid use disorders</w:t>
            </w: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Orexin receptors play a key role in the induction of reward-related behaviors to drugs of abuse, and in the NAc, they are involved in morphine-induced CPP. Blocking these receptors attenuates the acquisition of morphine CPP, although orexin-1 receptors appear to play a more dominant role in development of morphine reward-related behaviors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PEVuZE5vdGU+PENpdGU+PEF1dGhvcj5BbGl6YW1pbmk8L0F1dGhvcj48WWVhcj4yMDE3PC9ZZWFy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begin">
                <w:fldData xml:space="preserve">PEVuZE5vdGU+PENpdGU+PEF1dGhvcj5BbGl6YW1pbmk8L0F1dGhvcj48WWVhcj4yMDE3PC9ZZWFy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</w:fldData>
              </w:fldCha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EN.CITE.DATA </w:instrText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(1)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.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NIDA is planning to conduct a trial of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suvorexant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for OUD.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Suvorexant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(OX1 and OX 2 nonselective antagonist) is clinically available for the treatment of sleep disorders.   NIDA is supporting the development of OX-1 antagonists for opioids, nicotine and cocaine.</w:t>
            </w:r>
          </w:p>
        </w:tc>
      </w:tr>
      <w:tr w:rsidR="00705364" w:rsidRPr="00705364" w:rsidTr="00EC7312">
        <w:tc>
          <w:tcPr>
            <w:tcW w:w="1242" w:type="dxa"/>
            <w:vMerge w:val="restart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b/>
                <w:sz w:val="16"/>
                <w:szCs w:val="16"/>
              </w:rPr>
              <w:t>Devices</w:t>
            </w:r>
          </w:p>
        </w:tc>
        <w:tc>
          <w:tcPr>
            <w:tcW w:w="2153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rTMS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as a potential treatment for cocaine use disorder</w:t>
            </w:r>
          </w:p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TMS was shown to be effective to treat depression and preliminary data shows potential benefit to treat various SUD.  Since patients with CUD often display PFC hypoactivity, excitatory (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rTMS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) targeting PFC areas has been proposed for its treatment. 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Researchers in Italy are conducting a, randomized, double-blind, placebo-controlled, pilot trial, to assess the efficacy of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rTMS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on cocaine intake 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begin"/>
            </w:r>
            <w:r w:rsidR="008724B0">
              <w:rPr>
                <w:rFonts w:ascii="Calibri" w:eastAsia="Calibri" w:hAnsi="Calibri" w:cs="Times New Roman"/>
                <w:sz w:val="16"/>
                <w:szCs w:val="16"/>
              </w:rPr>
              <w:instrText xml:space="preserve"> ADDIN EN.CITE &lt;EndNote&gt;&lt;Cite&gt;&lt;Author&gt;Scarpino&lt;/Author&gt;&lt;Year&gt;2018&lt;/Year&gt;&lt;RecNum&gt;590&lt;/RecNum&gt;&lt;DisplayText&gt;(8)&lt;/DisplayText&gt;&lt;record&gt;&lt;rec-number&gt;590&lt;/rec-number&gt;&lt;foreign-keys&gt;&lt;key app="EN" db-id="ffevavprasdsv6evveipe0wf05pff2s0rw25" timestamp="1544626198"&gt;590&lt;/key&gt;&lt;/foreign-keys&gt;&lt;ref-type name="Journal Article"&gt;17&lt;/ref-type&gt;&lt;contributors&gt;&lt;authors&gt;&lt;author&gt;Scarpino, M.&lt;/author&gt;&lt;author&gt;Lanzoa, G.&lt;/author&gt;&lt;author&gt;Salimovac, M.&lt;/author&gt;&lt;author&gt;Lolli, F.&lt;/author&gt;&lt;author&gt;del Vecchioc, A.&lt;/author&gt;&lt;author&gt;Cossua, C.&lt;/author&gt;&lt;author&gt;Bastianelli, M.&lt;/author&gt;&lt;author&gt;Occupatie, B.&lt;/author&gt;&lt;author&gt;Lanzie, C.&lt;/author&gt;&lt;author&gt;Pallanti, S.&lt;/author&gt;&lt;author&gt;Amantinia, A.&lt;/author&gt;&lt;author&gt;Mannaionic, G.&lt;/author&gt;&lt;author&gt;Grippoa, A.&lt;/author&gt;&lt;/authors&gt;&lt;/contributors&gt;&lt;titles&gt;&lt;title&gt;Efficacy of high-frequency (15 Hz) repetitive transcranial magnetic stimulation (rTMS) of the left premotor cortex/dorsolateral prefrontal cortex in decreasing cocaine intake (the MagneTox study): A study protocol for a randomized placebo-controlled pilot trial.&lt;/title&gt;&lt;secondary-title&gt;Clinical Neurophysiology&lt;/secondary-title&gt;&lt;/titles&gt;&lt;periodical&gt;&lt;full-title&gt;Clinical Neurophysiology&lt;/full-title&gt;&lt;/periodical&gt;&lt;volume&gt;in Press.&lt;/volume&gt;&lt;dates&gt;&lt;year&gt;2018&lt;/year&gt;&lt;/dates&gt;&lt;urls&gt;&lt;/urls&gt;&lt;electronic-resource-num&gt;doi.org/10.1016/j.neucli.2018.10.002&lt;/electronic-resource-num&gt;&lt;/record&gt;&lt;/Cite&gt;&lt;/EndNote&gt;</w:instrTex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separate"/>
            </w:r>
            <w:r w:rsidR="008724B0">
              <w:rPr>
                <w:rFonts w:ascii="Calibri" w:eastAsia="Calibri" w:hAnsi="Calibri" w:cs="Times New Roman"/>
                <w:noProof/>
                <w:sz w:val="16"/>
                <w:szCs w:val="16"/>
              </w:rPr>
              <w:t>(8)</w:t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fldChar w:fldCharType="end"/>
            </w: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. </w:t>
            </w:r>
          </w:p>
        </w:tc>
      </w:tr>
      <w:tr w:rsidR="00705364" w:rsidRPr="00705364" w:rsidTr="00EC7312">
        <w:tc>
          <w:tcPr>
            <w:tcW w:w="1242" w:type="dxa"/>
            <w:vMerge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2153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Non-invasive intermittent theta burst stimulation (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iTBS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) of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dPFC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for OUD</w:t>
            </w:r>
          </w:p>
        </w:tc>
        <w:tc>
          <w:tcPr>
            <w:tcW w:w="4577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iTBS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will be used to modulate activity and connectivity in 2 networks: ECN (dorsolateral prefrontal cortex hub) and SN (insula hub). The purpose is to modulate brain regions that are key to craving, pain and cognition.  It will evaluate whether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iTBS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can improve cognitive set shifting, impulsivity, hyperalgesia in OUD.</w:t>
            </w:r>
          </w:p>
        </w:tc>
        <w:tc>
          <w:tcPr>
            <w:tcW w:w="3818" w:type="dxa"/>
          </w:tcPr>
          <w:p w:rsidR="00705364" w:rsidRPr="00705364" w:rsidRDefault="00705364" w:rsidP="00705364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Will investigate the effects of </w:t>
            </w:r>
            <w:proofErr w:type="spellStart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>iTBS</w:t>
            </w:r>
            <w:proofErr w:type="spellEnd"/>
            <w:r w:rsidRPr="00705364">
              <w:rPr>
                <w:rFonts w:ascii="Calibri" w:eastAsia="Calibri" w:hAnsi="Calibri" w:cs="Times New Roman"/>
                <w:sz w:val="16"/>
                <w:szCs w:val="16"/>
              </w:rPr>
              <w:t xml:space="preserve"> to the left dorsolateral prefrontal cortex (DLPFC) on craving and opioid consumption in OUD patients undergoing buprenorphine therapy. </w:t>
            </w:r>
          </w:p>
        </w:tc>
      </w:tr>
    </w:tbl>
    <w:p w:rsidR="00705364" w:rsidRPr="00705364" w:rsidRDefault="00705364" w:rsidP="00705364">
      <w:pPr>
        <w:spacing w:after="0" w:line="240" w:lineRule="auto"/>
        <w:rPr>
          <w:rFonts w:ascii="Calibri" w:eastAsia="Calibri" w:hAnsi="Calibri" w:cs="Calibri"/>
          <w:b/>
          <w:noProof/>
        </w:rPr>
      </w:pPr>
    </w:p>
    <w:p w:rsidR="008724B0" w:rsidRDefault="008724B0"/>
    <w:p w:rsidR="008724B0" w:rsidRDefault="008724B0"/>
    <w:p w:rsidR="008724B0" w:rsidRPr="008724B0" w:rsidRDefault="008724B0" w:rsidP="008724B0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724B0">
        <w:t>1.</w:t>
      </w:r>
      <w:r w:rsidRPr="008724B0">
        <w:tab/>
      </w:r>
      <w:r w:rsidRPr="008724B0">
        <w:rPr>
          <w:b/>
        </w:rPr>
        <w:t>Alizamini MM, Farzinpour Z, Ezzatpanah S, and Haghparast A</w:t>
      </w:r>
      <w:r w:rsidRPr="008724B0">
        <w:t xml:space="preserve">. Role of intra-accumbal orexin receptors in the acquisition of morphine-induced conditioned place preference in the rats. </w:t>
      </w:r>
      <w:r w:rsidRPr="008724B0">
        <w:rPr>
          <w:i/>
        </w:rPr>
        <w:t xml:space="preserve">Neurosci Lett </w:t>
      </w:r>
      <w:r w:rsidRPr="008724B0">
        <w:t>660: 1-5, 2017.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t>2.</w:t>
      </w:r>
      <w:r w:rsidRPr="008724B0">
        <w:tab/>
      </w:r>
      <w:r w:rsidRPr="008724B0">
        <w:rPr>
          <w:b/>
        </w:rPr>
        <w:t>Bremer PT, and Janda KD</w:t>
      </w:r>
      <w:r w:rsidRPr="008724B0">
        <w:t xml:space="preserve">. Conjugate Vaccine Immunotherapy for Substance Use Disorder. </w:t>
      </w:r>
      <w:r w:rsidRPr="008724B0">
        <w:rPr>
          <w:i/>
        </w:rPr>
        <w:t xml:space="preserve">Pharmacol Rev </w:t>
      </w:r>
      <w:r w:rsidRPr="008724B0">
        <w:t>69: 298-315, 2017.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lastRenderedPageBreak/>
        <w:t>3.</w:t>
      </w:r>
      <w:r w:rsidRPr="008724B0">
        <w:tab/>
      </w:r>
      <w:r w:rsidRPr="008724B0">
        <w:rPr>
          <w:b/>
        </w:rPr>
        <w:t>Bremer PT, Schlosburg JE, Banks ML, Steele FF, Zhou B, Poklis JL, and Janda KD</w:t>
      </w:r>
      <w:r w:rsidRPr="008724B0">
        <w:t xml:space="preserve">. Development of a Clinically Viable Heroin Vaccine. </w:t>
      </w:r>
      <w:r w:rsidRPr="008724B0">
        <w:rPr>
          <w:i/>
        </w:rPr>
        <w:t xml:space="preserve">J Am Chem Soc </w:t>
      </w:r>
      <w:r w:rsidRPr="008724B0">
        <w:t>139: 8601-8611, 2017.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t>4.</w:t>
      </w:r>
      <w:r w:rsidRPr="008724B0">
        <w:tab/>
      </w:r>
      <w:r w:rsidRPr="008724B0">
        <w:rPr>
          <w:b/>
        </w:rPr>
        <w:t>Hambuchen MD, Carroll FI, Ruedi-Bettschen D, Hendrickson HP, Hennings LJ, Blough BE, Brieaddy LE, Pidaparthi RR, and Owens SM</w:t>
      </w:r>
      <w:r w:rsidRPr="008724B0">
        <w:t xml:space="preserve">. Combining Active Immunization with Monoclonal Antibody Therapy To Facilitate Early Initiation of a Long-Acting Anti-Methamphetamine Antibody Response. </w:t>
      </w:r>
      <w:r w:rsidRPr="008724B0">
        <w:rPr>
          <w:i/>
        </w:rPr>
        <w:t xml:space="preserve">J Med Chem </w:t>
      </w:r>
      <w:r w:rsidRPr="008724B0">
        <w:t>58: 4665-4677, 2015.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t>5.</w:t>
      </w:r>
      <w:r w:rsidRPr="008724B0">
        <w:tab/>
      </w:r>
      <w:r w:rsidRPr="008724B0">
        <w:rPr>
          <w:b/>
        </w:rPr>
        <w:t>Hwang CS, Smith LC, Natori Y, Ellis B, Zhou B, and Janda KD</w:t>
      </w:r>
      <w:r w:rsidRPr="008724B0">
        <w:t xml:space="preserve">. Efficacious Vaccine against Heroin Contaminated with Fentanyl. </w:t>
      </w:r>
      <w:r w:rsidRPr="008724B0">
        <w:rPr>
          <w:i/>
        </w:rPr>
        <w:t xml:space="preserve">ACS Chem Neurosci </w:t>
      </w:r>
      <w:r w:rsidRPr="008724B0">
        <w:t>9: 1269-1275, 2018.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t>6.</w:t>
      </w:r>
      <w:r w:rsidRPr="008724B0">
        <w:tab/>
      </w:r>
      <w:r w:rsidRPr="008724B0">
        <w:rPr>
          <w:b/>
        </w:rPr>
        <w:t>Mooney LJ, Hillhouse MP, Thomas C, Ang A, Sharma G, Terry G, Chang L, Walker R, Trivedi M, Croteau D, Sparenborg S, and Ling W</w:t>
      </w:r>
      <w:r w:rsidRPr="008724B0">
        <w:t xml:space="preserve">. Utilizing a Two-stage Design to Investigate the Safety and Potential Efficacy of Monthly Naltrexone Plus Once-daily Bupropion as a Treatment for Methamphetamine Use Disorder. </w:t>
      </w:r>
      <w:r w:rsidRPr="008724B0">
        <w:rPr>
          <w:i/>
        </w:rPr>
        <w:t xml:space="preserve">J Addict Med </w:t>
      </w:r>
      <w:r w:rsidRPr="008724B0">
        <w:t>10: 236-243, 2016.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t>7.</w:t>
      </w:r>
      <w:r w:rsidRPr="008724B0">
        <w:tab/>
      </w:r>
      <w:r w:rsidRPr="008724B0">
        <w:rPr>
          <w:b/>
        </w:rPr>
        <w:t>NIDA</w:t>
      </w:r>
      <w:r w:rsidRPr="008724B0">
        <w:t xml:space="preserve">. Accelerated Development of Additive Pharmacotherapy Treatment (ADAPT-2) for Methamphetamine Use Disorder (ADAPT-2) ClinicalTrials.gov. </w:t>
      </w:r>
      <w:hyperlink r:id="rId4" w:history="1">
        <w:r w:rsidRPr="008724B0">
          <w:rPr>
            <w:rStyle w:val="Hyperlink"/>
          </w:rPr>
          <w:t>https://clinicaltrials.gov/ct2/show/NCT03078075</w:t>
        </w:r>
      </w:hyperlink>
      <w:r w:rsidRPr="008724B0">
        <w:t>. [12/6, 2018].</w:t>
      </w:r>
    </w:p>
    <w:p w:rsidR="008724B0" w:rsidRPr="008724B0" w:rsidRDefault="008724B0" w:rsidP="008724B0">
      <w:pPr>
        <w:pStyle w:val="EndNoteBibliography"/>
        <w:spacing w:after="0"/>
      </w:pPr>
      <w:r w:rsidRPr="008724B0">
        <w:t>8.</w:t>
      </w:r>
      <w:r w:rsidRPr="008724B0">
        <w:tab/>
      </w:r>
      <w:r w:rsidRPr="008724B0">
        <w:rPr>
          <w:b/>
        </w:rPr>
        <w:t>Scarpino M, Lanzoa G, Salimovac M, Lolli F, del Vecchioc A, Cossua C, Bastianelli M, Occupatie B, Lanzie C, Pallanti S, Amantinia A, Mannaionic G, and Grippoa A</w:t>
      </w:r>
      <w:r w:rsidRPr="008724B0">
        <w:t xml:space="preserve">. Efficacy of high-frequency (15 Hz) repetitive transcranial magnetic stimulation (rTMS) of the left premotor cortex/dorsolateral prefrontal cortex in decreasing cocaine intake (the MagneTox study): A study protocol for a randomized placebo-controlled pilot trial. </w:t>
      </w:r>
      <w:r w:rsidRPr="008724B0">
        <w:rPr>
          <w:i/>
        </w:rPr>
        <w:t xml:space="preserve">Clinical Neurophysiology </w:t>
      </w:r>
      <w:r w:rsidRPr="008724B0">
        <w:t>in Press.: 2018.</w:t>
      </w:r>
    </w:p>
    <w:p w:rsidR="008724B0" w:rsidRPr="008724B0" w:rsidRDefault="008724B0" w:rsidP="008724B0">
      <w:pPr>
        <w:pStyle w:val="EndNoteBibliography"/>
      </w:pPr>
      <w:r w:rsidRPr="008724B0">
        <w:t>9.</w:t>
      </w:r>
      <w:r w:rsidRPr="008724B0">
        <w:tab/>
      </w:r>
      <w:r w:rsidRPr="008724B0">
        <w:rPr>
          <w:b/>
        </w:rPr>
        <w:t>Sulima A, Jalah R, Antoline JFG, Torres OB, Imler GH, Deschamps JR, Beck Z, Alving CR, Jacobson AE, Rice KC, and Matyas GR</w:t>
      </w:r>
      <w:r w:rsidRPr="008724B0">
        <w:t xml:space="preserve">. A Stable Heroin Analogue That Can Serve as a Vaccine Hapten to Induce Antibodies That Block the Effects of Heroin and Its Metabolites in Rodents and That Cross-React Immunologically with Related Drugs of Abuse. </w:t>
      </w:r>
      <w:r w:rsidRPr="008724B0">
        <w:rPr>
          <w:i/>
        </w:rPr>
        <w:t xml:space="preserve">J Med Chem </w:t>
      </w:r>
      <w:r w:rsidRPr="008724B0">
        <w:t>61: 329-343, 2018.</w:t>
      </w:r>
    </w:p>
    <w:p w:rsidR="00705364" w:rsidRDefault="008724B0">
      <w:r>
        <w:fldChar w:fldCharType="end"/>
      </w:r>
    </w:p>
    <w:sectPr w:rsidR="007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hysiological Reviews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evavprasdsv6evveipe0wf05pff2s0rw25&quot;&gt;michaladis Copy&lt;record-ids&gt;&lt;item&gt;581&lt;/item&gt;&lt;item&gt;584&lt;/item&gt;&lt;item&gt;585&lt;/item&gt;&lt;item&gt;586&lt;/item&gt;&lt;item&gt;587&lt;/item&gt;&lt;item&gt;588&lt;/item&gt;&lt;item&gt;589&lt;/item&gt;&lt;item&gt;590&lt;/item&gt;&lt;item&gt;591&lt;/item&gt;&lt;/record-ids&gt;&lt;/item&gt;&lt;/Libraries&gt;"/>
  </w:docVars>
  <w:rsids>
    <w:rsidRoot w:val="00705364"/>
    <w:rsid w:val="00217917"/>
    <w:rsid w:val="00705364"/>
    <w:rsid w:val="0087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A01FF-57E5-499F-BFD2-E399484A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70536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05364"/>
    <w:rPr>
      <w:rFonts w:ascii="Calibri" w:hAnsi="Calibri" w:cs="Calibri"/>
      <w:noProof/>
    </w:rPr>
  </w:style>
  <w:style w:type="table" w:customStyle="1" w:styleId="TableGrid5">
    <w:name w:val="Table Grid5"/>
    <w:basedOn w:val="TableNormal"/>
    <w:next w:val="TableGrid"/>
    <w:uiPriority w:val="39"/>
    <w:rsid w:val="0070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0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724B0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EndNoteBibliographyChar"/>
    <w:link w:val="EndNoteBibliographyTitle"/>
    <w:rsid w:val="008724B0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872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nicaltrials.gov/ct2/show/NCT03078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Baler, Ruben (NIH/NIDA) [E]</dc:creator>
  <cp:keywords/>
  <dc:description/>
  <cp:lastModifiedBy>Baler, Ruben (NIH/NIDA) [E]</cp:lastModifiedBy>
  <cp:revision>2</cp:revision>
  <dcterms:created xsi:type="dcterms:W3CDTF">2018-12-29T20:18:00Z</dcterms:created>
  <dcterms:modified xsi:type="dcterms:W3CDTF">2018-12-30T03:00:00Z</dcterms:modified>
</cp:coreProperties>
</file>