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10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Excel y Power BI</w:t>
      </w:r>
      <w:r>
        <w:rPr>
          <w:rFonts w:ascii="Calibri" w:hAnsi="Calibri"/>
          <w:color w:val="1A202C"/>
          <w:sz w:val="19"/>
        </w:rPr>
        <w:t xml:space="preserve">, consultas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BigQuery y Data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| Fraud Prevention | E-commerce Logistics &amp; Last-Mile Fulfillment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y tableros de control: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Datax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