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0"/>
        <w:pBdr>
          <w:bottom w:val="single" w:sz="6" w:space="1" w:color="0F172A"/>
        </w:pBdr>
      </w:pPr>
    </w:p>
    <w:p>
      <w:pPr>
        <w:jc w:val="center"/>
        <w:spacing w:before="0" w:after="30"/>
      </w:pPr>
      <w:r>
        <w:rPr>
          <w:rFonts w:ascii="Calibri" w:hAnsi="Calibri"/>
          <w:b/>
          <w:color w:val="0F172A"/>
          <w:sz w:val="32"/>
        </w:rPr>
        <w:t xml:space="preserve">RUBÉN DAVID BARRIOS BELLO</w:t>
      </w:r>
    </w:p>
    <w:p>
      <w:pPr>
        <w:jc w:val="center"/>
        <w:spacing w:before="0" w:after="30"/>
      </w:pPr>
      <w:r>
        <w:rPr>
          <w:rFonts w:ascii="Calibri" w:hAnsi="Calibri"/>
          <w:b/>
          <w:color w:val="1E3A8A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11827"/>
          <w:sz w:val="18"/>
        </w:rPr>
        <w:t xml:space="preserve">Tel: +54 9 11 7025-9429 | Email: rubendavid1809@gmail.com | Ubicación: Buenos Aires, Argentina</w:t>
      </w:r>
    </w:p>
    <w:p>
      <w:pPr>
        <w:jc w:val="center"/>
        <w:spacing w:before="0" w:after="30"/>
      </w:pPr>
      <w:r>
        <w:rPr>
          <w:rFonts w:ascii="Calibri" w:hAnsi="Calibri"/>
          <w:color w:val="1D4ED8"/>
          <w:sz w:val="18"/>
        </w:rPr>
        <w:t xml:space="preserve">LinkedIn: linkedin.com/in/ruben-barrios-1430712ab | GitHub: github.com/rubenbarrios-bigdata | CV Web: rubenbarrios-bigdata.github.io/cv-ejecutivo-inteligente/</w:t>
      </w:r>
    </w:p>
    <w:p>
      <w:pPr>
        <w:spacing w:before="0" w:after="80"/>
        <w:pBdr>
          <w:bottom w:val="single" w:sz="6" w:space="1" w:color="0F172A"/>
        </w:pBdr>
      </w:pP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PERFIL PROFESIONAL</w:t>
      </w:r>
    </w:p>
    <w:p>
      <w:pPr>
        <w:jc w:val="both"/>
        <w:spacing w:before="0" w:after="80"/>
      </w:pPr>
      <w:r>
        <w:rPr>
          <w:rFonts w:ascii="Calibri" w:hAnsi="Calibri"/>
          <w:b/>
          <w:color w:val="111827"/>
          <w:sz w:val="19"/>
        </w:rPr>
        <w:t xml:space="preserve">Analista de Datos</w:t>
      </w:r>
      <w:r>
        <w:rPr>
          <w:rFonts w:ascii="Calibri" w:hAnsi="Calibri"/>
          <w:color w:val="111827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11827"/>
          <w:sz w:val="19"/>
        </w:rPr>
        <w:t xml:space="preserve">Excel y Power BI</w:t>
      </w:r>
      <w:r>
        <w:rPr>
          <w:rFonts w:ascii="Calibri" w:hAnsi="Calibri"/>
          <w:color w:val="111827"/>
          <w:sz w:val="19"/>
        </w:rPr>
        <w:t xml:space="preserve">, consultas </w:t>
      </w:r>
      <w:r>
        <w:rPr>
          <w:rFonts w:ascii="Calibri" w:hAnsi="Calibri"/>
          <w:b/>
          <w:color w:val="111827"/>
          <w:sz w:val="19"/>
        </w:rPr>
        <w:t xml:space="preserve">SQL (MySQL, PostgreSQL)</w:t>
      </w:r>
      <w:r>
        <w:rPr>
          <w:rFonts w:ascii="Calibri" w:hAnsi="Calibri"/>
          <w:color w:val="111827"/>
          <w:sz w:val="19"/>
        </w:rPr>
        <w:t xml:space="preserve">, automatización con </w:t>
      </w:r>
      <w:r>
        <w:rPr>
          <w:rFonts w:ascii="Calibri" w:hAnsi="Calibri"/>
          <w:b/>
          <w:color w:val="111827"/>
          <w:sz w:val="19"/>
        </w:rPr>
        <w:t xml:space="preserve">Python (pandas)</w:t>
      </w:r>
      <w:r>
        <w:rPr>
          <w:rFonts w:ascii="Calibri" w:hAnsi="Calibri"/>
          <w:color w:val="111827"/>
          <w:sz w:val="19"/>
        </w:rPr>
        <w:t xml:space="preserve"> y analítica digital de productos con </w:t>
      </w:r>
      <w:r>
        <w:rPr>
          <w:rFonts w:ascii="Calibri" w:hAnsi="Calibri"/>
          <w:b/>
          <w:color w:val="111827"/>
          <w:sz w:val="19"/>
        </w:rPr>
        <w:t xml:space="preserve">GTM, GA4, BigQuery y Data Studio</w:t>
      </w:r>
      <w:r>
        <w:rPr>
          <w:rFonts w:ascii="Calibri" w:hAnsi="Calibri"/>
          <w:color w:val="111827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11827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11827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11827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HABILIDADES TÉCNICAS Y COMPETENCIAS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Análisis de Datos y Business Intelligence:</w:t>
      </w:r>
      <w:r>
        <w:rPr>
          <w:rFonts w:ascii="Calibri" w:hAnsi="Calibri"/>
          <w:color w:val="111827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avanzadas, dashboard ejecutivo).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Visualización y Analítica Digital:</w:t>
      </w:r>
      <w:r>
        <w:rPr>
          <w:rFonts w:ascii="Calibri" w:hAnsi="Calibri"/>
          <w:color w:val="111827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Estrategia de Negocio y Fraude:</w:t>
      </w:r>
      <w:r>
        <w:rPr>
          <w:rFonts w:ascii="Calibri" w:hAnsi="Calibri"/>
          <w:color w:val="111827"/>
          <w:sz w:val="19"/>
        </w:rPr>
        <w:t xml:space="preserve"> Prevención de Fraudes, Detección de Anomalías en Logística/E-Commerce y Última Milla, Finanzas Corporativas, Comercio Exterior, Liquidación Cambiaria y Trazabilidad de Fondos.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9"/>
        </w:rPr>
        <w:t xml:space="preserve">• </w:t>
      </w:r>
      <w:r>
        <w:rPr>
          <w:rFonts w:ascii="Calibri" w:hAnsi="Calibri"/>
          <w:b/>
          <w:color w:val="111827"/>
          <w:sz w:val="19"/>
        </w:rPr>
        <w:t xml:space="preserve">Metodologías y Herramientas:</w:t>
      </w:r>
      <w:r>
        <w:rPr>
          <w:rFonts w:ascii="Calibri" w:hAnsi="Calibri"/>
          <w:color w:val="111827"/>
          <w:sz w:val="19"/>
        </w:rPr>
        <w:t xml:space="preserve"> Git, GitHub, CI/CD para BI, Scrum/Ágil, IA Generativa aplicada a analítica de datos (ChatGPT, Copilot, Gemini, Claude, Make).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Innova Lab — Proyecto Mate-Mático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&amp; Digital Analytics Specialist (Proyecto MVP)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Jul. 2026 – Presente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Liderazgo en arquitectura de datos y analítica digital:</w:t>
      </w:r>
      <w:r>
        <w:rPr>
          <w:rFonts w:ascii="Calibri" w:hAnsi="Calibri"/>
          <w:color w:val="111827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Modelado de datos en base de datos:</w:t>
      </w:r>
      <w:r>
        <w:rPr>
          <w:rFonts w:ascii="Calibri" w:hAnsi="Calibri"/>
          <w:color w:val="111827"/>
          <w:sz w:val="18"/>
        </w:rPr>
        <w:t xml:space="preserve"> Estructuración y consulta de tablas en </w:t>
      </w:r>
      <w:r>
        <w:rPr>
          <w:rFonts w:ascii="Calibri" w:hAnsi="Calibri"/>
          <w:b/>
          <w:color w:val="111827"/>
          <w:sz w:val="18"/>
        </w:rPr>
        <w:t xml:space="preserve">Supabase (PostgreSQL)</w:t>
      </w:r>
      <w:r>
        <w:rPr>
          <w:rFonts w:ascii="Calibri" w:hAnsi="Calibri"/>
          <w:color w:val="111827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Tracking avanzado de eventos:</w:t>
      </w:r>
      <w:r>
        <w:rPr>
          <w:rFonts w:ascii="Calibri" w:hAnsi="Calibri"/>
          <w:color w:val="111827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11827"/>
          <w:sz w:val="18"/>
        </w:rPr>
        <w:t xml:space="preserve">Google Tag Manager (GTM)</w:t>
      </w:r>
      <w:r>
        <w:rPr>
          <w:rFonts w:ascii="Calibri" w:hAnsi="Calibri"/>
          <w:color w:val="111827"/>
          <w:sz w:val="18"/>
        </w:rPr>
        <w:t xml:space="preserve"> y </w:t>
      </w:r>
      <w:r>
        <w:rPr>
          <w:rFonts w:ascii="Calibri" w:hAnsi="Calibri"/>
          <w:b/>
          <w:color w:val="111827"/>
          <w:sz w:val="18"/>
        </w:rPr>
        <w:t xml:space="preserve">Google Analytics 4 (GA4)</w:t>
      </w:r>
      <w:r>
        <w:rPr>
          <w:rFonts w:ascii="Calibri" w:hAnsi="Calibri"/>
          <w:color w:val="111827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Visualización ejecutiva de producto:</w:t>
      </w:r>
      <w:r>
        <w:rPr>
          <w:rFonts w:ascii="Calibri" w:hAnsi="Calibri"/>
          <w:color w:val="111827"/>
          <w:sz w:val="18"/>
        </w:rPr>
        <w:t xml:space="preserve"> Creación de dashboard analítico en </w:t>
      </w:r>
      <w:r>
        <w:rPr>
          <w:rFonts w:ascii="Calibri" w:hAnsi="Calibri"/>
          <w:b/>
          <w:color w:val="111827"/>
          <w:sz w:val="18"/>
        </w:rPr>
        <w:t xml:space="preserve">Looker Studio</w:t>
      </w:r>
      <w:r>
        <w:rPr>
          <w:rFonts w:ascii="Calibri" w:hAnsi="Calibri"/>
          <w:color w:val="111827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Webpack S.R.L. — Operador Logístico Oficial de Mercado Libre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Buenos Aires, Argentina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Data Analyst | Fraud Prevention | E-commerce Logistics &amp; Last-Mile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Mar. 2020 – Oct. 2024</w:t>
            </w:r>
          </w:p>
        </w:tc>
      </w:tr>
    </w:tbl>
    <w:p>
      <w:pPr>
        <w:spacing w:before="0" w:after="25"/>
        <w:ind w:left="360" w:hanging="240"/>
      </w:pPr>
      <w:r>
        <w:rPr>
          <w:rFonts w:ascii="Calibri" w:hAnsi="Calibri"/>
          <w:b/>
          <w:color w:val="0F172A"/>
          <w:sz w:val="18"/>
        </w:rPr>
        <w:t xml:space="preserve">• </w:t>
      </w:r>
      <w:r>
        <w:rPr>
          <w:rFonts w:ascii="Calibri" w:hAnsi="Calibri"/>
          <w:b/>
          <w:color w:val="0F172A"/>
          <w:sz w:val="18"/>
        </w:rPr>
        <w:t xml:space="preserve">Logro Destacado de Negocio:</w:t>
      </w:r>
      <w:r>
        <w:rPr>
          <w:rFonts w:ascii="Calibri" w:hAnsi="Calibri"/>
          <w:b/>
          <w:color w:val="0F172A"/>
          <w:sz w:val="18"/>
        </w:rPr>
        <w:t xml:space="preserve"> Reducción histórica del </w:t>
      </w:r>
      <w:r>
        <w:rPr>
          <w:rFonts w:ascii="Calibri" w:hAnsi="Calibri"/>
          <w:b/>
          <w:color w:val="0F172A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0F172A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Detección de patrones anómalos y análisis SQL:</w:t>
      </w:r>
      <w:r>
        <w:rPr>
          <w:rFonts w:ascii="Calibri" w:hAnsi="Calibri"/>
          <w:color w:val="111827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y tableros de control:</w:t>
      </w:r>
      <w:r>
        <w:rPr>
          <w:rFonts w:ascii="Calibri" w:hAnsi="Calibri"/>
          <w:color w:val="111827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11827"/>
          <w:sz w:val="18"/>
        </w:rPr>
        <w:t xml:space="preserve">Power BI (DAX)</w:t>
      </w:r>
      <w:r>
        <w:rPr>
          <w:rFonts w:ascii="Calibri" w:hAnsi="Calibri"/>
          <w:color w:val="111827"/>
          <w:sz w:val="18"/>
        </w:rPr>
        <w:t xml:space="preserve"> y modelos en Excel avanzado para la trazabilidad y análisis de reclamos y siniestros de alta volumetría.</w:t>
      </w:r>
    </w:p>
    <w:p>
      <w:pPr>
        <w:spacing w:before="0" w:after="4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Optimización de procesos operativos:</w:t>
      </w:r>
      <w:r>
        <w:rPr>
          <w:rFonts w:ascii="Calibri" w:hAnsi="Calibri"/>
          <w:color w:val="111827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10"/>
            </w:pPr>
            <w:r>
              <w:rPr>
                <w:rFonts w:ascii="Calibri" w:hAnsi="Calibri"/>
                <w:b/>
                <w:color w:val="111827"/>
                <w:sz w:val="21"/>
              </w:rPr>
              <w:t>Sector Bancario &amp; Financiero (BFC / Banco Exterior / BVC)</w:t>
            </w:r>
          </w:p>
        </w:tc>
        <w:tc>
          <w:tcPr>
            <w:tcW w:w="2800" w:type="dxa"/>
          </w:tcPr>
          <w:p>
            <w:pPr>
              <w:jc w:val="right"/>
              <w:spacing w:before="60" w:after="10"/>
            </w:pPr>
            <w:r>
              <w:rPr>
                <w:rFonts w:ascii="Calibri" w:hAnsi="Calibri"/>
                <w:b/>
                <w:color w:val="111827"/>
                <w:sz w:val="20"/>
              </w:rPr>
              <w:t>Caracas, Venezuela</w:t>
            </w:r>
          </w:p>
        </w:tc>
      </w:tr>
      <w:tr>
        <w:tc>
          <w:tcPr>
            <w:tcW w:w="7200" w:type="dxa"/>
          </w:tcPr>
          <w:p>
            <w:pPr>
              <w:spacing w:before="0" w:after="25"/>
            </w:pPr>
            <w:r>
              <w:rPr>
                <w:rFonts w:ascii="Calibri" w:hAnsi="Calibri"/>
                <w:i/>
                <w:color w:val="1E3A8A"/>
                <w:sz w:val="19"/>
              </w:rPr>
              <w:t>Especialista en Comercio Exterior, Operaciones y Finanzas Corporativas</w:t>
            </w:r>
          </w:p>
        </w:tc>
        <w:tc>
          <w:tcPr>
            <w:tcW w:w="2800" w:type="dxa"/>
          </w:tcPr>
          <w:p>
            <w:pPr>
              <w:jc w:val="right"/>
              <w:spacing w:before="0" w:after="25"/>
            </w:pPr>
            <w:r>
              <w:rPr>
                <w:rFonts w:ascii="Calibri" w:hAnsi="Calibri"/>
                <w:i/>
                <w:color w:val="4B5563"/>
                <w:sz w:val="19"/>
              </w:rPr>
              <w:t>2002 – 2017</w:t>
            </w:r>
          </w:p>
        </w:tc>
      </w:tr>
    </w:tbl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Comercio Exterior y Operaciones Internacionales (BFC / Banco Exterior):</w:t>
      </w:r>
      <w:r>
        <w:rPr>
          <w:rFonts w:ascii="Calibri" w:hAnsi="Calibri"/>
          <w:color w:val="111827"/>
          <w:sz w:val="18"/>
        </w:rPr>
        <w:t xml:space="preserve"> Gestión integral de importaciones, cartas de crédito comerciales, cobranzas documentarias, liquidación de divisas y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Control analítico, conciliaciones y auditoría:</w:t>
      </w:r>
      <w:r>
        <w:rPr>
          <w:rFonts w:ascii="Calibri" w:hAnsi="Calibri"/>
          <w:color w:val="111827"/>
          <w:sz w:val="18"/>
        </w:rPr>
        <w:t xml:space="preserve"> Supervisión de auxiliares contables, conciliaciones bancarias y auditoría de datos financieros bajo riguroso cumplimiento normativo y regulatorio.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Compras, gestión comercial y caja (Venezolano de Crédito S.A.):</w:t>
      </w:r>
      <w:r>
        <w:rPr>
          <w:rFonts w:ascii="Calibri" w:hAnsi="Calibri"/>
          <w:color w:val="111827"/>
          <w:sz w:val="18"/>
        </w:rPr>
        <w:t xml:space="preserve"> Manejo de presupuestos y adquisición de activos operativos para el funcionamiento del banco; operaciones de caja, fidelización y cumplimiento de metas comerciales.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11827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Atención al Cliente (Power BI + DAX):</w:t>
      </w:r>
      <w:r>
        <w:rPr>
          <w:rFonts w:ascii="Calibri" w:hAnsi="Calibri"/>
          <w:color w:val="111827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Dashboard Reporte de RRHH (Power BI + DAX):</w:t>
      </w:r>
      <w:r>
        <w:rPr>
          <w:rFonts w:ascii="Calibri" w:hAnsi="Calibri"/>
          <w:color w:val="111827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Proyecto SQL Orders &amp; E-Commerce Analysis:</w:t>
      </w:r>
      <w:r>
        <w:rPr>
          <w:rFonts w:ascii="Calibri" w:hAnsi="Calibri"/>
          <w:color w:val="111827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Exploratorio de Datos (EDA) en Python:</w:t>
      </w:r>
      <w:r>
        <w:rPr>
          <w:rFonts w:ascii="Calibri" w:hAnsi="Calibri"/>
          <w:color w:val="111827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50"/>
      </w:pPr>
      <w:r>
        <w:rPr>
          <w:rFonts w:ascii="Calibri" w:hAnsi="Calibri"/>
          <w:i/>
          <w:color w:val="1D4ED8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EDUCACIÓN Y FORMACIÓN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11827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Business Intelligence (BI Consulting)</w:t>
      </w:r>
      <w:r>
        <w:rPr>
          <w:rFonts w:ascii="Calibri" w:hAnsi="Calibri"/>
          <w:color w:val="111827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Power BI DevOps: PBIP, Git, CI/CD y Microsoft Fabric</w:t>
      </w:r>
      <w:r>
        <w:rPr>
          <w:rFonts w:ascii="Calibri" w:hAnsi="Calibri"/>
          <w:color w:val="111827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11827"/>
          <w:sz w:val="18"/>
        </w:rPr>
        <w:t xml:space="preserve"> — Universidad Nacional Experimental Simón Rodríguez | Caracas, Venezuela</w:t>
      </w:r>
    </w:p>
    <w:p>
      <w:pPr>
        <w:spacing w:before="0" w:after="50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T.S.U. en Administración de Recursos Físicos y Financieros</w:t>
      </w:r>
      <w:r>
        <w:rPr>
          <w:rFonts w:ascii="Calibri" w:hAnsi="Calibri"/>
          <w:color w:val="111827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CERTIFICADOS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11827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Análisis de Datos: Excel, Power BI, SQL y Python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11827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Iniciación a la Programación con Python</w:t>
      </w:r>
      <w:r>
        <w:rPr>
          <w:rFonts w:ascii="Calibri" w:hAnsi="Calibri"/>
          <w:color w:val="111827"/>
          <w:sz w:val="18"/>
        </w:rPr>
        <w:t xml:space="preserve"> | Talento Tech — Ministerio de Educación GCBA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IA Aplicada al Entorno Laboral: ChatGPT, Gemini, Copilot, Make</w:t>
      </w:r>
      <w:r>
        <w:rPr>
          <w:rFonts w:ascii="Calibri" w:hAnsi="Calibri"/>
          <w:color w:val="111827"/>
          <w:sz w:val="18"/>
        </w:rPr>
        <w:t xml:space="preserve"> | Datax</w:t>
      </w:r>
    </w:p>
    <w:p>
      <w:pPr>
        <w:spacing w:before="140" w:after="40"/>
        <w:pBdr>
          <w:bottom w:val="single" w:sz="6" w:space="1" w:color="0F172A"/>
        </w:pBdr>
      </w:pPr>
      <w:r>
        <w:rPr>
          <w:rFonts w:ascii="Calibri" w:hAnsi="Calibri"/>
          <w:b/>
          <w:color w:val="0F172A"/>
          <w:sz w:val="24"/>
        </w:rPr>
        <w:t>IDIOMAS</w:t>
      </w:r>
    </w:p>
    <w:p>
      <w:pPr>
        <w:spacing w:before="0" w:after="35"/>
        <w:ind w:left="360" w:hanging="240"/>
      </w:pPr>
      <w:r>
        <w:rPr>
          <w:rFonts w:ascii="Calibri" w:hAnsi="Calibri"/>
          <w:color w:val="111827"/>
          <w:sz w:val="18"/>
        </w:rPr>
        <w:t xml:space="preserve">• </w:t>
      </w:r>
      <w:r>
        <w:rPr>
          <w:rFonts w:ascii="Calibri" w:hAnsi="Calibri"/>
          <w:b/>
          <w:color w:val="111827"/>
          <w:sz w:val="18"/>
        </w:rPr>
        <w:t xml:space="preserve">Español:</w:t>
      </w:r>
      <w:r>
        <w:rPr>
          <w:rFonts w:ascii="Calibri" w:hAnsi="Calibri"/>
          <w:color w:val="111827"/>
          <w:sz w:val="18"/>
        </w:rPr>
        <w:t xml:space="preserve"> Nativo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