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687"/>
                <wp:lineTo x="21010" y="20687"/>
                <wp:lineTo x="21010"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26778433"/>
      <w:bookmarkStart w:id="5" w:name="_Toc511992075"/>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9" r="29550" b="35423"/>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21" t="9365" r="23723" b="42923"/>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8" t="15748" r="31492" b="40319"/>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72" t="1589" r="23020" b="41934"/>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pPr>
      <w:r>
        <w:rPr>
          <w:rFonts w:eastAsia="Calibri"/>
          <w:color w:val="CE181E"/>
        </w:rPr>
        <w:t>PONER CAPTURA DE LA ALPINEMODIFICADA CON ESTOS COMANDOS PARA QUE QUEDE MAS CLARO</w:t>
      </w:r>
    </w:p>
    <w:p>
      <w:pPr>
        <w:pStyle w:val="TextBody"/>
        <w:spacing w:before="150" w:after="0"/>
        <w:rPr>
          <w:rFonts w:eastAsia="Calibri"/>
          <w:color w:val="CE181E"/>
        </w:rPr>
      </w:pPr>
      <w:r>
        <w:rPr/>
      </w:r>
    </w:p>
    <w:p>
      <w:pPr>
        <w:pStyle w:val="TextBody"/>
        <w:spacing w:before="150" w:after="0"/>
        <w:rPr>
          <w:rFonts w:eastAsia="Calibri"/>
          <w:color w:val="CE181E"/>
        </w:rPr>
      </w:pPr>
      <w:r>
        <w:rPr/>
      </w:r>
    </w:p>
    <w:p>
      <w:pPr>
        <w:pStyle w:val="TextBody"/>
        <w:spacing w:before="150" w:after="0"/>
        <w:rPr/>
      </w:pPr>
      <w:r>
        <w:rPr/>
        <w:t>4.1.6 Banco de pruebas</w:t>
      </w:r>
    </w:p>
    <w:p>
      <w:pPr>
        <w:pStyle w:val="TextBody"/>
        <w:spacing w:before="150" w:after="0"/>
        <w:rPr/>
      </w:pPr>
      <w:r>
        <w:rPr/>
        <w:t>En este apartado final se va a probar la aplicación mostrando fundamentalmente capturas de la red y del funcionamiento de la aplicación.</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p>
    <w:p>
      <w:pPr>
        <w:pStyle w:val="TextBody"/>
        <w:rPr/>
      </w:pPr>
      <w:r>
        <w:rPr>
          <w:i w:val="false"/>
          <w:iCs w:val="false"/>
        </w:rPr>
        <w:t xml:space="preserve">En cuanto se añade un host comprobamos la VLAN en la que está mediante </w:t>
      </w:r>
      <w:r>
        <w:rPr>
          <w:i/>
          <w:iCs/>
        </w:rPr>
        <w:t>macVlanMap</w:t>
      </w:r>
      <w:r>
        <w:rPr>
          <w:i w:val="false"/>
          <w:iCs w:val="false"/>
        </w:rPr>
        <w:t xml:space="preserve"> </w:t>
      </w:r>
    </w:p>
    <w:p>
      <w:pPr>
        <w:pStyle w:val="TextBody"/>
        <w:rPr/>
      </w:pPr>
      <w:r>
        <w:rPr>
          <w:i w:val="false"/>
          <w:iCs w:val="false"/>
          <w:color w:val="CE181E"/>
        </w:rPr>
        <w:t>MIRAR EN CASA LA HOJA CON EL DESARROLLO APUNTADO</w:t>
      </w:r>
    </w:p>
    <w:p>
      <w:pPr>
        <w:pStyle w:val="TextBody"/>
        <w:rPr>
          <w:i w:val="false"/>
          <w:i w:val="false"/>
          <w:iCs w:val="false"/>
          <w:color w:val="CE181E"/>
        </w:rPr>
      </w:pPr>
      <w:r>
        <w:rPr>
          <w:i w:val="false"/>
          <w:iCs w:val="false"/>
          <w:color w:val="CE181E"/>
        </w:rPr>
      </w:r>
    </w:p>
    <w:p>
      <w:pPr>
        <w:pStyle w:val="TextBody"/>
        <w:rPr>
          <w:i w:val="false"/>
          <w:i w:val="false"/>
          <w:iCs w:val="false"/>
          <w:color w:val="CE181E"/>
        </w:rPr>
      </w:pPr>
      <w:r>
        <w:rPr>
          <w:i w:val="false"/>
          <w:iCs w:val="false"/>
          <w:color w:val="CE181E"/>
        </w:rPr>
      </w:r>
      <w:r>
        <w:br w:type="page"/>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1" t="15861" r="27876" b="39251"/>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4.4.1 Explicación teórica</w:t>
      </w:r>
    </w:p>
    <w:p>
      <w:pPr>
        <w:pStyle w:val="TextBody"/>
        <w:rPr>
          <w:i w:val="false"/>
          <w:i w:val="false"/>
          <w:iCs w:val="false"/>
        </w:rPr>
      </w:pPr>
      <w:r>
        <w:rPr>
          <w:i w:val="false"/>
          <w:iCs w:val="false"/>
          <w:color w:val="000000"/>
        </w:rPr>
        <w:t>En este apartado se va a realizar la explicación acerca de como realizar el balanceo de carga. Para ello es necesario que los puertos que conecten ambos open Vswitch (puertos troncales) estén asociados un grupo. Un grupo es una 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En nuestro caso el bucket serán los puertos por los que se enviará tráfico en cada momento en función del tráfico existente en la red. </w:t>
      </w:r>
    </w:p>
    <w:p>
      <w:pPr>
        <w:pStyle w:val="TextBody"/>
        <w:rPr>
          <w:color w:val="000000"/>
        </w:rPr>
      </w:pPr>
      <w:r>
        <w:rPr/>
        <w:drawing>
          <wp:inline distT="0" distB="0" distL="0" distR="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caps w:val="false"/>
          <w:smallCaps w:val="false"/>
          <w:spacing w:val="0"/>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color w:val="000000"/>
        </w:rPr>
      </w:r>
    </w:p>
    <w:p>
      <w:pPr>
        <w:pStyle w:val="TextBody"/>
        <w:rPr/>
      </w:pPr>
      <w:r>
        <w:rPr>
          <w:i w:val="false"/>
          <w:iCs w:val="false"/>
          <w:color w:val="000000"/>
        </w:rPr>
        <w:t>4.4.2 Método activate</w:t>
      </w:r>
    </w:p>
    <w:p>
      <w:pPr>
        <w:pStyle w:val="TextBody"/>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pPr>
      <w:r>
        <w:rPr>
          <w:i w:val="false"/>
          <w:iCs w:val="false"/>
          <w:color w:val="000000"/>
        </w:rPr>
        <w:t>Por tanto, nada más activar la aplicación creamos el primer grupo. Como el proceso puede parecer un poco complejo se va a explicar detalladamente.:</w:t>
      </w:r>
    </w:p>
    <w:p>
      <w:pPr>
        <w:pStyle w:val="TextBody"/>
        <w:rPr/>
      </w:pPr>
      <w:r>
        <w:rPr>
          <w:i w:val="false"/>
          <w:iCs w:val="false"/>
          <w:color w:val="000000"/>
        </w:rPr>
        <w:t xml:space="preserve">Un grupo se crea a partir de un constructor que contiene un GroupId (arbitrariamente hemos elegido el 137, y un </w:t>
      </w:r>
      <w:r>
        <w:rPr>
          <w:i/>
          <w:iCs/>
          <w:color w:val="000000"/>
        </w:rPr>
        <w:t>DefaultGroupDescription</w:t>
      </w:r>
      <w:r>
        <w:rPr>
          <w:i w:val="false"/>
          <w:iCs w:val="false"/>
          <w:color w:val="000000"/>
        </w:rPr>
        <w:t>:</w:t>
      </w:r>
    </w:p>
    <w:p>
      <w:pPr>
        <w:pStyle w:val="Normal"/>
        <w:rPr>
          <w:i w:val="false"/>
          <w:i w:val="false"/>
          <w:iCs w:val="false"/>
          <w:color w:val="000000"/>
        </w:rPr>
      </w:pPr>
      <w:r>
        <w:rPr>
          <w:rFonts w:ascii="Monospace" w:hAnsi="Monospace"/>
          <w:i w:val="false"/>
          <w:iCs w:val="false"/>
          <w:color w:val="000000"/>
          <w:sz w:val="20"/>
          <w:shd w:fill="E8F2FE" w:val="clear"/>
        </w:rPr>
        <w:t xml:space="preserve">DefaultGroup </w:t>
      </w:r>
      <w:r>
        <w:rPr>
          <w:rFonts w:ascii="Monospace" w:hAnsi="Monospace"/>
          <w:color w:val="6A3E3E"/>
          <w:sz w:val="20"/>
          <w:shd w:fill="E8F2FE" w:val="clear"/>
        </w:rPr>
        <w:t>dgd</w:t>
      </w:r>
      <w:r>
        <w:rPr>
          <w:rFonts w:ascii="Monospace" w:hAnsi="Monospace"/>
          <w:color w:val="000000"/>
          <w:sz w:val="20"/>
          <w:shd w:fill="E8F2FE" w:val="clear"/>
        </w:rPr>
        <w:t xml:space="preserve"> = </w:t>
      </w:r>
      <w:r>
        <w:rPr>
          <w:rFonts w:ascii="Monospace" w:hAnsi="Monospace"/>
          <w:b/>
          <w:color w:val="7F0055"/>
          <w:sz w:val="20"/>
          <w:shd w:fill="E8F2FE" w:val="clear"/>
        </w:rPr>
        <w:t>new</w:t>
      </w:r>
      <w:r>
        <w:rPr>
          <w:rFonts w:ascii="Monospace" w:hAnsi="Monospace"/>
          <w:color w:val="000000"/>
          <w:sz w:val="20"/>
          <w:shd w:fill="E8F2FE" w:val="clear"/>
        </w:rPr>
        <w:t xml:space="preserve"> DefaultGroup(</w:t>
      </w:r>
      <w:r>
        <w:rPr>
          <w:rFonts w:ascii="Monospace" w:hAnsi="Monospace"/>
          <w:b/>
          <w:color w:val="7F0055"/>
          <w:sz w:val="20"/>
          <w:shd w:fill="E8F2FE" w:val="clear"/>
        </w:rPr>
        <w:t>new</w:t>
      </w:r>
      <w:r>
        <w:rPr>
          <w:rFonts w:ascii="Monospace" w:hAnsi="Monospace"/>
          <w:color w:val="000000"/>
          <w:sz w:val="20"/>
          <w:shd w:fill="E8F2FE" w:val="clear"/>
        </w:rPr>
        <w:t xml:space="preserve"> GroupId(137),</w:t>
      </w:r>
      <w:r>
        <w:rPr>
          <w:rFonts w:ascii="Monospace" w:hAnsi="Monospace"/>
          <w:color w:val="6A3E3E"/>
          <w:sz w:val="20"/>
          <w:shd w:fill="E8F2FE" w:val="clear"/>
        </w:rPr>
        <w:t>degd</w:t>
      </w:r>
      <w:r>
        <w:rPr>
          <w:rFonts w:ascii="Monospace" w:hAnsi="Monospace"/>
          <w:color w:val="000000"/>
          <w:sz w:val="20"/>
          <w:shd w:fill="E8F2FE" w:val="clear"/>
        </w:rPr>
        <w:t>);</w:t>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A su vez, un </w:t>
      </w:r>
      <w:r>
        <w:rPr>
          <w:i/>
          <w:iCs/>
        </w:rPr>
        <w:t>DefaultGroupDescription</w:t>
      </w:r>
      <w:r>
        <w:rPr>
          <w:i w:val="false"/>
          <w:iCs w:val="false"/>
        </w:rPr>
        <w:t xml:space="preserve"> tiene varios constructores. Usaremos el utilizado para las aplicaciones de la API del norte. Está formado por el dispositivo, el tipo de grupo que va a ser, los </w:t>
      </w:r>
      <w:r>
        <w:rPr>
          <w:i/>
          <w:iCs/>
        </w:rPr>
        <w:t>GroupBuckets</w:t>
      </w:r>
      <w:r>
        <w:rPr>
          <w:i w:val="false"/>
          <w:iCs w:val="false"/>
        </w:rPr>
        <w:t>, una clave para el grupo, el groupId definido previamente y la aplicación en la que se va a instanciar.</w:t>
      </w:r>
    </w:p>
    <w:p>
      <w:pPr>
        <w:pStyle w:val="Normal"/>
        <w:rPr>
          <w:i w:val="false"/>
          <w:i w:val="false"/>
          <w:iCs w:val="false"/>
        </w:rPr>
      </w:pPr>
      <w:r>
        <w:rPr>
          <w:rFonts w:ascii="Monospace" w:hAnsi="Monospace"/>
          <w:i w:val="false"/>
          <w:iCs w:val="false"/>
          <w:color w:val="000000"/>
          <w:sz w:val="20"/>
        </w:rPr>
        <w:t xml:space="preserve">DefaultGroupDescription </w:t>
      </w:r>
      <w:r>
        <w:rPr>
          <w:rFonts w:ascii="Monospace" w:hAnsi="Monospace"/>
          <w:i w:val="false"/>
          <w:iCs w:val="false"/>
          <w:color w:val="6A3E3E"/>
          <w:sz w:val="20"/>
        </w:rPr>
        <w:t>degd</w:t>
      </w:r>
      <w:r>
        <w:rPr>
          <w:rFonts w:ascii="Monospace" w:hAnsi="Monospace"/>
          <w:i w:val="false"/>
          <w:iCs w:val="false"/>
          <w:color w:val="000000"/>
          <w:sz w:val="20"/>
        </w:rPr>
        <w:t xml:space="preserve"> = </w:t>
      </w:r>
      <w:r>
        <w:rPr>
          <w:rFonts w:ascii="Monospace" w:hAnsi="Monospace"/>
          <w:b/>
          <w:i w:val="false"/>
          <w:iCs w:val="false"/>
          <w:color w:val="7F0055"/>
          <w:sz w:val="20"/>
        </w:rPr>
        <w:t>new</w:t>
      </w:r>
      <w:r>
        <w:rPr>
          <w:rFonts w:ascii="Monospace" w:hAnsi="Monospace"/>
          <w:i w:val="false"/>
          <w:iCs w:val="false"/>
          <w:color w:val="000000"/>
          <w:sz w:val="20"/>
        </w:rPr>
        <w:t xml:space="preserve"> DefaultGroupDescription(</w:t>
      </w:r>
      <w:r>
        <w:rPr>
          <w:rFonts w:ascii="Monospace" w:hAnsi="Monospace"/>
          <w:i w:val="false"/>
          <w:iCs w:val="false"/>
          <w:color w:val="6A3E3E"/>
          <w:sz w:val="20"/>
        </w:rPr>
        <w:t>d</w:t>
      </w:r>
      <w:r>
        <w:rPr>
          <w:rFonts w:ascii="Monospace" w:hAnsi="Monospace"/>
          <w:i w:val="false"/>
          <w:iCs w:val="false"/>
          <w:color w:val="000000"/>
          <w:sz w:val="20"/>
        </w:rPr>
        <w:t>.id(), GroupDescription.Type.</w:t>
      </w:r>
      <w:r>
        <w:rPr>
          <w:rFonts w:ascii="Monospace" w:hAnsi="Monospace"/>
          <w:b/>
          <w:i/>
          <w:iCs w:val="false"/>
          <w:color w:val="0000C0"/>
          <w:sz w:val="20"/>
        </w:rPr>
        <w:t>SELECT</w:t>
      </w:r>
      <w:r>
        <w:rPr>
          <w:rFonts w:ascii="Monospace" w:hAnsi="Monospace"/>
          <w:i w:val="false"/>
          <w:iCs w:val="false"/>
          <w:color w:val="000000"/>
          <w:sz w:val="20"/>
        </w:rPr>
        <w:t>,</w:t>
      </w:r>
      <w:r>
        <w:rPr>
          <w:rFonts w:ascii="Monospace" w:hAnsi="Monospace"/>
          <w:i w:val="false"/>
          <w:iCs w:val="false"/>
          <w:color w:val="0000C0"/>
          <w:sz w:val="20"/>
        </w:rPr>
        <w:t>gbs</w:t>
      </w:r>
      <w:r>
        <w:rPr>
          <w:rFonts w:ascii="Monospace" w:hAnsi="Monospace"/>
          <w:i w:val="false"/>
          <w:iCs w:val="false"/>
          <w:color w:val="000000"/>
          <w:sz w:val="20"/>
        </w:rPr>
        <w:t>,</w:t>
      </w:r>
      <w:r>
        <w:rPr>
          <w:rFonts w:ascii="Monospace" w:hAnsi="Monospace"/>
          <w:i w:val="false"/>
          <w:iCs w:val="false"/>
          <w:color w:val="0000C0"/>
          <w:sz w:val="20"/>
        </w:rPr>
        <w:t>k</w:t>
      </w:r>
      <w:r>
        <w:rPr>
          <w:rFonts w:ascii="Monospace" w:hAnsi="Monospace"/>
          <w:i w:val="false"/>
          <w:iCs w:val="false"/>
          <w:color w:val="000000"/>
          <w:sz w:val="20"/>
        </w:rPr>
        <w:t>,137,</w:t>
      </w:r>
      <w:r>
        <w:rPr>
          <w:rFonts w:ascii="Monospace" w:hAnsi="Monospace"/>
          <w:i w:val="false"/>
          <w:iCs w:val="false"/>
          <w:color w:val="0000C0"/>
          <w:sz w:val="20"/>
        </w:rPr>
        <w:t>appId</w:t>
      </w:r>
      <w:r>
        <w:rPr>
          <w:rFonts w:ascii="Monospace" w:hAnsi="Monospace"/>
          <w:i w:val="false"/>
          <w:iCs w:val="false"/>
          <w:color w:val="000000"/>
          <w:sz w:val="20"/>
        </w:rPr>
        <w:t>);</w:t>
      </w:r>
    </w:p>
    <w:p>
      <w:pPr>
        <w:pStyle w:val="Normal"/>
        <w:rPr>
          <w:rFonts w:ascii="Monospace" w:hAnsi="Monospace"/>
          <w:color w:val="000000"/>
          <w:sz w:val="20"/>
        </w:rPr>
      </w:pPr>
      <w:r>
        <w:rPr>
          <w:rFonts w:ascii="Monospace" w:hAnsi="Monospace"/>
          <w:color w:val="000000"/>
          <w:sz w:val="20"/>
        </w:rPr>
      </w:r>
    </w:p>
    <w:p>
      <w:pPr>
        <w:pStyle w:val="Normal"/>
        <w:rPr>
          <w:rFonts w:ascii="Times New Roman" w:hAnsi="Times New Roman" w:eastAsia="Calibri" w:cs="" w:cstheme="minorBidi" w:eastAsiaTheme="minorHAnsi"/>
          <w:i w:val="false"/>
          <w:i w:val="false"/>
          <w:iCs w:val="false"/>
          <w:color w:val="auto"/>
          <w:kern w:val="0"/>
          <w:sz w:val="22"/>
          <w:szCs w:val="22"/>
          <w:lang w:val="es-ES" w:eastAsia="en-US" w:bidi="ar-SA"/>
        </w:rPr>
      </w:pPr>
      <w:r>
        <w:rPr>
          <w:rFonts w:eastAsia="Calibri" w:cs="" w:cstheme="minorBidi" w:eastAsiaTheme="minorHAnsi"/>
          <w:i w:val="false"/>
          <w:iCs w:val="false"/>
          <w:color w:val="auto"/>
          <w:kern w:val="0"/>
          <w:sz w:val="22"/>
          <w:szCs w:val="22"/>
          <w:lang w:val="es-ES" w:eastAsia="en-US" w:bidi="ar-SA"/>
        </w:rPr>
        <w:t xml:space="preserve">Nuevamente, a su vez, los </w:t>
      </w:r>
      <w:r>
        <w:rPr>
          <w:rFonts w:eastAsia="Calibri" w:cs="" w:cstheme="minorBidi" w:eastAsiaTheme="minorHAnsi"/>
          <w:i/>
          <w:iCs/>
          <w:color w:val="auto"/>
          <w:kern w:val="0"/>
          <w:sz w:val="22"/>
          <w:szCs w:val="22"/>
          <w:lang w:val="es-ES" w:eastAsia="en-US" w:bidi="ar-SA"/>
        </w:rPr>
        <w:t>GroupBuckets</w:t>
      </w:r>
      <w:r>
        <w:rPr>
          <w:rFonts w:eastAsia="Calibri" w:cs="" w:cstheme="minorBidi" w:eastAsiaTheme="minorHAnsi"/>
          <w:i w:val="false"/>
          <w:iCs w:val="false"/>
          <w:color w:val="auto"/>
          <w:kern w:val="0"/>
          <w:sz w:val="22"/>
          <w:szCs w:val="22"/>
          <w:lang w:val="es-ES" w:eastAsia="en-US" w:bidi="ar-SA"/>
        </w:rPr>
        <w:t xml:space="preserve"> está formado por un ArrayList que contiene todos los buckets individuales que tiene el grupo</w:t>
      </w:r>
    </w:p>
    <w:p>
      <w:pPr>
        <w:pStyle w:val="Normal"/>
        <w:rPr>
          <w:i w:val="false"/>
          <w:i w:val="false"/>
          <w:iCs w:val="false"/>
        </w:rPr>
      </w:pPr>
      <w:r>
        <w:rPr>
          <w:rFonts w:ascii="Monospace" w:hAnsi="Monospace"/>
          <w:i w:val="false"/>
          <w:iCs w:val="false"/>
          <w:color w:val="0000C0"/>
          <w:sz w:val="20"/>
          <w:shd w:fill="E8F2FE" w:val="clear"/>
        </w:rPr>
        <w:t>gbs</w:t>
      </w:r>
      <w:r>
        <w:rPr>
          <w:rFonts w:ascii="Monospace" w:hAnsi="Monospace"/>
          <w:i w:val="false"/>
          <w:iCs w:val="false"/>
          <w:color w:val="000000"/>
          <w:sz w:val="20"/>
          <w:shd w:fill="E8F2FE" w:val="clear"/>
        </w:rPr>
        <w:t xml:space="preserve"> = </w:t>
      </w:r>
      <w:r>
        <w:rPr>
          <w:rFonts w:ascii="Monospace" w:hAnsi="Monospace"/>
          <w:b/>
          <w:i w:val="false"/>
          <w:iCs w:val="false"/>
          <w:color w:val="7F0055"/>
          <w:sz w:val="20"/>
          <w:shd w:fill="E8F2FE" w:val="clear"/>
        </w:rPr>
        <w:t>new</w:t>
      </w:r>
      <w:r>
        <w:rPr>
          <w:rFonts w:ascii="Monospace" w:hAnsi="Monospace"/>
          <w:i w:val="false"/>
          <w:iCs w:val="false"/>
          <w:color w:val="000000"/>
          <w:sz w:val="20"/>
          <w:shd w:fill="E8F2FE" w:val="clear"/>
        </w:rPr>
        <w:t xml:space="preserve"> GroupBuckets(</w:t>
      </w:r>
      <w:r>
        <w:rPr>
          <w:rFonts w:ascii="Monospace" w:hAnsi="Monospace"/>
          <w:i w:val="false"/>
          <w:iCs w:val="false"/>
          <w:color w:val="6A3E3E"/>
          <w:sz w:val="20"/>
          <w:shd w:fill="E8F2FE" w:val="clear"/>
        </w:rPr>
        <w:t>listGroup</w:t>
      </w:r>
      <w:r>
        <w:rPr>
          <w:rFonts w:ascii="Monospace" w:hAnsi="Monospace"/>
          <w:i w:val="false"/>
          <w:iCs w:val="false"/>
          <w:color w:val="000000"/>
          <w:sz w:val="20"/>
          <w:shd w:fill="E8F2FE" w:val="clear"/>
        </w:rPr>
        <w:t>);</w:t>
      </w:r>
    </w:p>
    <w:p>
      <w:pPr>
        <w:pStyle w:val="Normal"/>
        <w:ind w:hanging="0"/>
        <w:jc w:val="left"/>
        <w:rPr>
          <w:i w:val="false"/>
          <w:i w:val="false"/>
          <w:iCs w:val="false"/>
        </w:rPr>
      </w:pPr>
      <w:r>
        <w:rPr>
          <w:rFonts w:ascii="Monospace" w:hAnsi="Monospace"/>
          <w:i w:val="false"/>
          <w:iCs w:val="false"/>
          <w:color w:val="000000"/>
          <w:sz w:val="20"/>
          <w:highlight w:val="blue"/>
        </w:rPr>
        <w:t xml:space="preserve">List&lt;GroupBucket&gt; </w:t>
      </w:r>
      <w:r>
        <w:rPr>
          <w:rFonts w:ascii="Monospace" w:hAnsi="Monospace"/>
          <w:i w:val="false"/>
          <w:iCs w:val="false"/>
          <w:color w:val="6A3E3E"/>
          <w:sz w:val="20"/>
        </w:rPr>
        <w:t>listGroup</w:t>
      </w:r>
      <w:r>
        <w:rPr>
          <w:rFonts w:ascii="Monospace" w:hAnsi="Monospace"/>
          <w:i w:val="false"/>
          <w:iCs w:val="false"/>
          <w:color w:val="000000"/>
          <w:sz w:val="20"/>
        </w:rPr>
        <w:t xml:space="preserve"> = </w:t>
      </w:r>
      <w:r>
        <w:rPr>
          <w:rFonts w:ascii="Monospace" w:hAnsi="Monospace"/>
          <w:b/>
          <w:i w:val="false"/>
          <w:iCs w:val="false"/>
          <w:color w:val="7F0055"/>
          <w:sz w:val="20"/>
        </w:rPr>
        <w:t xml:space="preserve">new </w:t>
      </w:r>
      <w:r>
        <w:rPr>
          <w:rFonts w:ascii="Monospace" w:hAnsi="Monospace"/>
          <w:i w:val="false"/>
          <w:iCs w:val="false"/>
          <w:color w:val="000000"/>
          <w:sz w:val="20"/>
        </w:rPr>
        <w:t>ArrayList&lt;GroupBucket&gt;();</w:t>
      </w:r>
    </w:p>
    <w:p>
      <w:pPr>
        <w:pStyle w:val="Normal"/>
        <w:rPr>
          <w:rFonts w:ascii="Monospace" w:hAnsi="Monospace"/>
          <w:color w:val="000000"/>
          <w:sz w:val="20"/>
          <w:highlight w:val="blue"/>
        </w:rPr>
      </w:pPr>
      <w:r>
        <w:rPr>
          <w:rFonts w:ascii="Monospace" w:hAnsi="Monospace"/>
          <w:color w:val="000000"/>
          <w:sz w:val="20"/>
          <w:highlight w:val="blue"/>
        </w:rPr>
      </w:r>
    </w:p>
    <w:p>
      <w:pPr>
        <w:pStyle w:val="TextBody"/>
        <w:rPr/>
      </w:pPr>
      <w:r>
        <w:rPr/>
        <w:t>Finalmente, a este ArrayList de GroupBucket creado le iremos añadiendo cada bucket individual:</w:t>
      </w:r>
    </w:p>
    <w:p>
      <w:pPr>
        <w:pStyle w:val="Normal"/>
        <w:rPr>
          <w:i w:val="false"/>
          <w:i w:val="false"/>
          <w:iCs w:val="false"/>
        </w:rPr>
      </w:pPr>
      <w:r>
        <w:rPr>
          <w:rFonts w:ascii="Monospace" w:hAnsi="Monospace"/>
          <w:i w:val="false"/>
          <w:iCs w:val="false"/>
          <w:color w:val="000000"/>
          <w:sz w:val="20"/>
          <w:shd w:fill="E8F2FE" w:val="clear"/>
        </w:rPr>
        <w:t xml:space="preserve">GroupBucket </w:t>
      </w:r>
      <w:r>
        <w:rPr>
          <w:rFonts w:ascii="Monospace" w:hAnsi="Monospace"/>
          <w:i w:val="false"/>
          <w:iCs w:val="false"/>
          <w:color w:val="6A3E3E"/>
          <w:sz w:val="20"/>
          <w:shd w:fill="E8F2FE" w:val="clear"/>
        </w:rPr>
        <w:t>gb</w:t>
      </w:r>
      <w:r>
        <w:rPr>
          <w:rFonts w:ascii="Monospace" w:hAnsi="Monospace"/>
          <w:i w:val="false"/>
          <w:iCs w:val="false"/>
          <w:color w:val="000000"/>
          <w:sz w:val="20"/>
          <w:shd w:fill="E8F2FE" w:val="clear"/>
        </w:rPr>
        <w:t xml:space="preserve"> = DefaultGroupBucket.</w:t>
      </w:r>
      <w:r>
        <w:rPr>
          <w:rFonts w:ascii="Monospace" w:hAnsi="Monospace"/>
          <w:i/>
          <w:iCs w:val="false"/>
          <w:color w:val="000000"/>
          <w:sz w:val="20"/>
          <w:shd w:fill="E8F2FE" w:val="clear"/>
        </w:rPr>
        <w:t>createSelectGroupBucket</w:t>
      </w:r>
      <w:r>
        <w:rPr>
          <w:rFonts w:ascii="Monospace" w:hAnsi="Monospace"/>
          <w:i w:val="false"/>
          <w:iCs w:val="false"/>
          <w:color w:val="000000"/>
          <w:sz w:val="20"/>
          <w:shd w:fill="E8F2FE" w:val="clear"/>
        </w:rPr>
        <w:t>(</w:t>
      </w:r>
      <w:r>
        <w:rPr>
          <w:rFonts w:ascii="Monospace" w:hAnsi="Monospace"/>
          <w:i w:val="false"/>
          <w:iCs w:val="false"/>
          <w:color w:val="6A3E3E"/>
          <w:sz w:val="20"/>
          <w:shd w:fill="E8F2FE" w:val="clear"/>
        </w:rPr>
        <w:t>sendPort</w:t>
      </w:r>
      <w:r>
        <w:rPr>
          <w:rFonts w:ascii="Monospace" w:hAnsi="Monospace"/>
          <w:i w:val="false"/>
          <w:iCs w:val="false"/>
          <w:color w:val="000000"/>
          <w:sz w:val="20"/>
          <w:shd w:fill="E8F2FE" w:val="clear"/>
        </w:rPr>
        <w:t>);</w:t>
      </w:r>
    </w:p>
    <w:p>
      <w:pPr>
        <w:pStyle w:val="TextBody"/>
        <w:rPr/>
      </w:pPr>
      <w:r>
        <w:rPr/>
        <w:t>Cada GroupBucket tendrá como argumento la acción a llevar por él, en nuestro caso enviarlo por el primer puerto troncal que tenga la red:</w:t>
      </w:r>
    </w:p>
    <w:p>
      <w:pPr>
        <w:pStyle w:val="Normal"/>
        <w:rPr>
          <w:highlight w:val="blue"/>
        </w:rPr>
      </w:pPr>
      <w:r>
        <w:rPr>
          <w:highlight w:val="blue"/>
        </w:rPr>
      </w:r>
    </w:p>
    <w:p>
      <w:pPr>
        <w:pStyle w:val="Normal"/>
        <w:ind w:hanging="0"/>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sendPort</w:t>
      </w:r>
      <w:r>
        <w:rPr>
          <w:rFonts w:ascii="Monospace" w:hAnsi="Monospace"/>
          <w:i w:val="false"/>
          <w:iCs w:val="false"/>
          <w:color w:val="000000"/>
          <w:sz w:val="20"/>
        </w:rPr>
        <w:t xml:space="preserve"> =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i w:val="false"/>
          <w:i w:val="false"/>
          <w:iCs w:val="false"/>
        </w:rPr>
      </w:pPr>
      <w:r>
        <w:rPr>
          <w:rFonts w:ascii="Monospace" w:hAnsi="Monospace"/>
          <w:i w:val="false"/>
          <w:iCs w:val="false"/>
          <w:color w:val="000000"/>
          <w:sz w:val="20"/>
        </w:rPr>
        <w:t>.setOutput(PortNumber.</w:t>
      </w:r>
      <w:r>
        <w:rPr>
          <w:rFonts w:ascii="Monospace" w:hAnsi="Monospace"/>
          <w:i/>
          <w:iCs w:val="false"/>
          <w:color w:val="000000"/>
          <w:sz w:val="20"/>
        </w:rPr>
        <w:t>portNumber</w:t>
      </w:r>
      <w:r>
        <w:rPr>
          <w:rFonts w:ascii="Monospace" w:hAnsi="Monospace"/>
          <w:i w:val="false"/>
          <w:iCs w:val="false"/>
          <w:color w:val="000000"/>
          <w:sz w:val="20"/>
        </w:rPr>
        <w:t>(</w:t>
      </w:r>
      <w:r>
        <w:rPr>
          <w:rFonts w:ascii="Monospace" w:hAnsi="Monospace"/>
          <w:i w:val="false"/>
          <w:iCs w:val="false"/>
          <w:color w:val="0000C0"/>
          <w:sz w:val="20"/>
        </w:rPr>
        <w:t>puerto)</w:t>
      </w:r>
      <w:r>
        <w:rPr>
          <w:rFonts w:ascii="Monospace" w:hAnsi="Monospace"/>
          <w:i w:val="false"/>
          <w:iCs w:val="false"/>
          <w:color w:val="000000"/>
          <w:sz w:val="20"/>
        </w:rPr>
        <w:t>)).build();</w:t>
      </w:r>
    </w:p>
    <w:p>
      <w:pPr>
        <w:pStyle w:val="Normal"/>
        <w:ind w:hanging="0"/>
        <w:jc w:val="left"/>
        <w:rPr>
          <w:rFonts w:ascii="Monospace" w:hAnsi="Monospace"/>
          <w:color w:val="000000"/>
          <w:sz w:val="20"/>
        </w:rPr>
      </w:pPr>
      <w:r>
        <w:rPr>
          <w:rFonts w:ascii="Monospace" w:hAnsi="Monospace"/>
          <w:color w:val="000000"/>
          <w:sz w:val="20"/>
        </w:rPr>
      </w:r>
    </w:p>
    <w:p>
      <w:pPr>
        <w:pStyle w:val="TextBody"/>
        <w:rPr/>
      </w:pPr>
      <w:r>
        <w:rPr/>
        <w:t xml:space="preserve">Por tanto, lo que hemos hecho es crear un grupo que por el momento tiene un único bucket, que consiste en enviar por el puerto 10 cuando se utilice. </w:t>
      </w:r>
    </w:p>
    <w:p>
      <w:pPr>
        <w:pStyle w:val="TextBody"/>
        <w:rPr/>
      </w:pPr>
      <w:r>
        <w:rPr/>
        <w:t>El siguiente paso es determinar 3 umbrales de tráfico acordes (al igual que los puertos son parámetros configurables). Cuando el tráfico agregado en toda la red supere un determinado umbral añadiremos un nuevo bucket que contenga el siguiente puerto.</w:t>
      </w:r>
    </w:p>
    <w:p>
      <w:pPr>
        <w:pStyle w:val="TextBody"/>
        <w:rPr/>
      </w:pPr>
      <w:r>
        <w:rPr/>
        <w:t xml:space="preserve">Para poder obtener el tráfico agregado creamos una tarea y en ella obtenemos las </w:t>
      </w:r>
      <w:r>
        <w:rPr>
          <w:i w:val="false"/>
          <w:iCs w:val="false"/>
        </w:rPr>
        <w:t>delta estadísticas de cada puerto que iremos almacenando de acuerdo a la siguiente ecuación:</w:t>
      </w:r>
    </w:p>
    <w:p>
      <w:pPr>
        <w:pStyle w:val="Normal"/>
        <w:rPr/>
      </w:pPr>
      <w:r>
        <w:rPr>
          <w:rFonts w:ascii="Monospace" w:hAnsi="Monospace"/>
          <w:color w:val="0000C0"/>
          <w:sz w:val="20"/>
        </w:rPr>
        <w:t>bitsPorSegundo</w:t>
      </w:r>
      <w:r>
        <w:rPr>
          <w:rFonts w:ascii="Monospace" w:hAnsi="Monospace"/>
          <w:color w:val="000000"/>
          <w:sz w:val="20"/>
        </w:rPr>
        <w:t>=</w:t>
      </w:r>
      <w:r>
        <w:rPr>
          <w:rFonts w:ascii="Monospace" w:hAnsi="Monospace"/>
          <w:color w:val="0000C0"/>
          <w:sz w:val="20"/>
        </w:rPr>
        <w:t>bitsPorSegundo+</w:t>
      </w:r>
      <w:r>
        <w:rPr>
          <w:rFonts w:ascii="Monospace" w:hAnsi="Monospace"/>
          <w:color w:val="000000"/>
          <w:sz w:val="20"/>
        </w:rPr>
        <w:t>(</w:t>
      </w:r>
      <w:r>
        <w:rPr>
          <w:rFonts w:ascii="Monospace" w:hAnsi="Monospace"/>
          <w:color w:val="6A3E3E"/>
          <w:sz w:val="20"/>
        </w:rPr>
        <w:t>traffic</w:t>
      </w:r>
      <w:r>
        <w:rPr>
          <w:rFonts w:ascii="Monospace" w:hAnsi="Monospace"/>
          <w:color w:val="000000"/>
          <w:sz w:val="20"/>
        </w:rPr>
        <w:t>.bytesSent()*8)/</w:t>
      </w:r>
      <w:r>
        <w:rPr>
          <w:rFonts w:ascii="Monospace" w:hAnsi="Monospace"/>
          <w:color w:val="0000C0"/>
          <w:sz w:val="20"/>
        </w:rPr>
        <w:t>temporizadorTarea</w:t>
      </w:r>
      <w:r>
        <w:rPr>
          <w:rFonts w:ascii="Monospace" w:hAnsi="Monospace"/>
          <w:color w:val="000000"/>
          <w:sz w:val="20"/>
        </w:rPr>
        <w:t xml:space="preserve">;        </w:t>
        <w:tab/>
        <w:tab/>
      </w:r>
    </w:p>
    <w:p>
      <w:pPr>
        <w:pStyle w:val="Normal"/>
        <w:rPr>
          <w:color w:val="CE181E"/>
        </w:rPr>
      </w:pPr>
      <w:r>
        <w:rPr>
          <w:i w:val="false"/>
          <w:iCs w:val="false"/>
          <w:color w:val="CE181E"/>
        </w:rPr>
        <w:t>PONER MODO ECUACION EN WORD</w:t>
      </w:r>
    </w:p>
    <w:p>
      <w:pPr>
        <w:pStyle w:val="Normal"/>
        <w:rPr>
          <w:color w:val="000000"/>
        </w:rPr>
      </w:pPr>
      <w:r>
        <w:rPr>
          <w:i w:val="false"/>
          <w:iCs w:val="false"/>
          <w:color w:val="000000"/>
        </w:rPr>
        <w:t xml:space="preserve">Para añadir </w:t>
      </w:r>
      <w:r>
        <w:rPr>
          <w:i/>
          <w:iCs/>
          <w:color w:val="000000"/>
        </w:rPr>
        <w:t>buckets</w:t>
      </w:r>
      <w:r>
        <w:rPr>
          <w:i w:val="false"/>
          <w:iCs w:val="false"/>
          <w:color w:val="000000"/>
        </w:rPr>
        <w:t xml:space="preserve"> simplemente creamos un nuevo tratamiento con el puerto correspondiente que esté almacenado en un nuevo</w:t>
      </w:r>
      <w:r>
        <w:rPr>
          <w:i/>
          <w:iCs/>
          <w:color w:val="000000"/>
        </w:rPr>
        <w:t xml:space="preserve"> GroupBucket</w:t>
      </w:r>
      <w:r>
        <w:rPr>
          <w:i w:val="false"/>
          <w:iCs w:val="false"/>
          <w:color w:val="000000"/>
        </w:rPr>
        <w:t xml:space="preserve"> y</w:t>
      </w:r>
      <w:r>
        <w:rPr>
          <w:i/>
          <w:iCs/>
          <w:color w:val="000000"/>
        </w:rPr>
        <w:t xml:space="preserve"> </w:t>
      </w:r>
      <w:r>
        <w:rPr>
          <w:i w:val="false"/>
          <w:iCs w:val="false"/>
          <w:color w:val="000000"/>
        </w:rPr>
        <w:t>lo añadiremos al ArrayList ya creado.</w:t>
      </w:r>
    </w:p>
    <w:p>
      <w:pPr>
        <w:pStyle w:val="Normal"/>
        <w:rPr>
          <w:color w:val="000000"/>
        </w:rPr>
      </w:pPr>
      <w:r>
        <w:rPr>
          <w:i w:val="false"/>
          <w:iCs w:val="false"/>
          <w:color w:val="000000"/>
        </w:rPr>
        <w:t xml:space="preserve">Una vez tenemos actualizado en cada iteración del temporizador predefinido los </w:t>
      </w:r>
      <w:r>
        <w:rPr>
          <w:i/>
          <w:iCs/>
          <w:color w:val="000000"/>
        </w:rPr>
        <w:t>buckets</w:t>
      </w:r>
      <w:r>
        <w:rPr>
          <w:i w:val="false"/>
          <w:iCs w:val="false"/>
          <w:color w:val="000000"/>
        </w:rPr>
        <w:t xml:space="preserve"> por los que se mandará el tráfico entre los 2 open Vswitch hay que crear las reglas de flujo que indiquen que el tráfico se mande por el grupo en vez de por los puertos propiamente dicho. Esto se tiene que realizar en el método </w:t>
      </w:r>
      <w:r>
        <w:rPr>
          <w:i/>
          <w:iCs/>
          <w:color w:val="000000"/>
        </w:rPr>
        <w:t>installRule.</w:t>
      </w:r>
    </w:p>
    <w:p>
      <w:pPr>
        <w:pStyle w:val="Normal"/>
        <w:rPr>
          <w:i w:val="false"/>
          <w:i w:val="false"/>
          <w:iCs w:val="false"/>
          <w:color w:val="000000"/>
        </w:rPr>
      </w:pPr>
      <w:r>
        <w:rPr>
          <w:i w:val="false"/>
          <w:iCs w:val="false"/>
          <w:color w:val="000000"/>
        </w:rPr>
        <w:t>4.4.3 Método installRule</w:t>
      </w:r>
    </w:p>
    <w:p>
      <w:pPr>
        <w:pStyle w:val="Normal"/>
        <w:rPr/>
      </w:pPr>
      <w:r>
        <w:rPr>
          <w:i w:val="false"/>
          <w:iCs w:val="false"/>
          <w:color w:val="000000"/>
        </w:rPr>
        <w:t xml:space="preserve">Dentro de este método el objetivo es crear una regla que indique que cuando el tráfico tenga como destino alguno de los puertos troncales, lo cual haremos dentro de una sentencia </w:t>
      </w:r>
      <w:r>
        <w:rPr>
          <w:i/>
          <w:iCs/>
          <w:color w:val="000000"/>
        </w:rPr>
        <w:t>if.</w:t>
      </w:r>
    </w:p>
    <w:p>
      <w:pPr>
        <w:pStyle w:val="Normal"/>
        <w:rPr>
          <w:i w:val="false"/>
          <w:i w:val="false"/>
          <w:iCs w:val="false"/>
        </w:rPr>
      </w:pPr>
      <w:r>
        <w:rPr>
          <w:i w:val="false"/>
          <w:iCs w:val="false"/>
          <w:color w:val="000000"/>
        </w:rPr>
        <w:t>El tratamiento cuando entremos en esta sentencia condicional será indicar al tráfico que se envie por el grupo de la siguiente forma:</w:t>
      </w:r>
    </w:p>
    <w:p>
      <w:pPr>
        <w:pStyle w:val="Normal"/>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treatment</w:t>
      </w:r>
      <w:r>
        <w:rPr>
          <w:rFonts w:ascii="Monospace" w:hAnsi="Monospace"/>
          <w:i w:val="false"/>
          <w:iCs w:val="false"/>
          <w:color w:val="000000"/>
          <w:sz w:val="20"/>
        </w:rPr>
        <w:t>=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pPr>
      <w:r>
        <w:rPr>
          <w:rFonts w:ascii="Monospace" w:hAnsi="Monospace"/>
          <w:color w:val="000000"/>
          <w:sz w:val="20"/>
        </w:rPr>
        <w:tab/>
        <w:tab/>
        <w:tab/>
        <w:tab/>
        <w:tab/>
        <w:t>.group(</w:t>
      </w:r>
      <w:r>
        <w:rPr>
          <w:rFonts w:ascii="Monospace" w:hAnsi="Monospace"/>
          <w:b/>
          <w:color w:val="7F0055"/>
          <w:sz w:val="20"/>
        </w:rPr>
        <w:t>new</w:t>
      </w:r>
      <w:r>
        <w:rPr>
          <w:rFonts w:ascii="Monospace" w:hAnsi="Monospace"/>
          <w:color w:val="000000"/>
          <w:sz w:val="20"/>
        </w:rPr>
        <w:t xml:space="preserve"> GroupId(137))</w:t>
      </w:r>
    </w:p>
    <w:p>
      <w:pPr>
        <w:pStyle w:val="Normal"/>
        <w:jc w:val="left"/>
        <w:rPr>
          <w:color w:val="000000"/>
        </w:rPr>
      </w:pPr>
      <w:r>
        <w:rPr>
          <w:rFonts w:ascii="Monospace" w:hAnsi="Monospace"/>
          <w:i w:val="false"/>
          <w:iCs w:val="false"/>
          <w:color w:val="000000"/>
          <w:sz w:val="20"/>
        </w:rPr>
        <w:tab/>
        <w:tab/>
        <w:tab/>
        <w:tab/>
        <w:tab/>
        <w:t>.build();</w:t>
      </w:r>
    </w:p>
    <w:p>
      <w:pPr>
        <w:pStyle w:val="Normal"/>
        <w:jc w:val="left"/>
        <w:rPr>
          <w:color w:val="000000"/>
        </w:rPr>
      </w:pPr>
      <w:r>
        <w:rPr>
          <w:color w:val="000000"/>
        </w:rPr>
      </w:r>
    </w:p>
    <w:p>
      <w:pPr>
        <w:pStyle w:val="Normal"/>
        <w:rPr/>
      </w:pPr>
      <w:r>
        <w:rPr>
          <w:i w:val="false"/>
          <w:iCs w:val="false"/>
          <w:color w:val="000000"/>
        </w:rPr>
        <w:t xml:space="preserve">Esto, como se ha comentado, lo que hace es enviar por al grupo previamente creado y que sea este el que según el tipo y los </w:t>
      </w:r>
      <w:r>
        <w:rPr>
          <w:i/>
          <w:iCs/>
          <w:color w:val="000000"/>
        </w:rPr>
        <w:t xml:space="preserve">buckets </w:t>
      </w:r>
      <w:r>
        <w:rPr>
          <w:i w:val="false"/>
          <w:iCs w:val="false"/>
          <w:color w:val="000000"/>
        </w:rPr>
        <w:t>que contenga.</w:t>
      </w:r>
    </w:p>
    <w:p>
      <w:pPr>
        <w:pStyle w:val="Normal"/>
        <w:rPr/>
      </w:pPr>
      <w:r>
        <w:rPr>
          <w:i w:val="false"/>
          <w:iCs w:val="false"/>
          <w:color w:val="000000"/>
        </w:rPr>
        <w:t>Por otro lado, en el caso de que el tráfico tenga como destino cualquier otro puerto el tratamiento a seguir será enviarlo por el puerto de salida que haya aprendido simplemente.</w:t>
      </w:r>
      <w:r>
        <w:br w:type="page"/>
      </w:r>
    </w:p>
    <w:p>
      <w:pPr>
        <w:pStyle w:val="Normal"/>
        <w:rPr/>
      </w:pPr>
      <w:r>
        <w:rPr>
          <w:i w:val="false"/>
          <w:iCs w:val="false"/>
          <w:color w:val="000000"/>
        </w:rPr>
        <w:t>4.5 Aplicación FakeDHCP</w:t>
      </w:r>
    </w:p>
    <w:p>
      <w:pPr>
        <w:pStyle w:val="Normal"/>
        <w:rPr/>
      </w:pPr>
      <w:r>
        <w:rPr>
          <w:i w:val="false"/>
          <w:iCs w:val="false"/>
          <w:color w:val="000000"/>
        </w:rPr>
        <w:t>4.5.1 Explicación teórica</w:t>
      </w:r>
    </w:p>
    <w:p>
      <w:pPr>
        <w:pStyle w:val="Normal"/>
        <w:rPr/>
      </w:pPr>
      <w:r>
        <w:rPr>
          <w:i w:val="false"/>
          <w:iCs w:val="false"/>
          <w:color w:val="000000"/>
        </w:rPr>
        <w:t>En primer lugar se va a explicar el funcionamiento del protocolo DHCP (</w:t>
      </w:r>
      <w:r>
        <w:rPr>
          <w:i/>
          <w:iCs/>
          <w:color w:val="000000"/>
        </w:rPr>
        <w:t xml:space="preserve">Dynamic Host Configuration Protocol) </w:t>
      </w:r>
      <w:r>
        <w:rPr>
          <w:i w:val="false"/>
          <w:iCs w:val="false"/>
          <w:color w:val="000000"/>
        </w:rPr>
        <w:t xml:space="preserve"> es un protocolo de la capa de aplicación en el cual un servidor DHCP asigna de forma dinámica direcciones IP a los dispositivos de una red para poder comunicarse. Este protocolo permite 3 formas de asignación de direcciones IP:</w:t>
      </w:r>
    </w:p>
    <w:p>
      <w:pPr>
        <w:pStyle w:val="Normal"/>
        <w:numPr>
          <w:ilvl w:val="0"/>
          <w:numId w:val="15"/>
        </w:numPr>
        <w:rPr/>
      </w:pPr>
      <w:r>
        <w:rPr>
          <w:i w:val="false"/>
          <w:iCs w:val="false"/>
          <w:color w:val="000000"/>
        </w:rPr>
        <w:t>Asignación manual: Se asigna una IP a una máquina de forma estática, es decir, cada vez que se conecte recibirá la misma dirección</w:t>
      </w:r>
    </w:p>
    <w:p>
      <w:pPr>
        <w:pStyle w:val="Normal"/>
        <w:numPr>
          <w:ilvl w:val="0"/>
          <w:numId w:val="15"/>
        </w:numPr>
        <w:rPr/>
      </w:pPr>
      <w:r>
        <w:rPr>
          <w:i w:val="false"/>
          <w:iCs w:val="false"/>
          <w:color w:val="000000"/>
        </w:rPr>
        <w:t>Asignación automática: Se asigna una IP a una máquina la primera vez que hace la solicitud al servidor y se mantiene hasta que se desconecta</w:t>
      </w:r>
    </w:p>
    <w:p>
      <w:pPr>
        <w:pStyle w:val="Normal"/>
        <w:numPr>
          <w:ilvl w:val="0"/>
          <w:numId w:val="15"/>
        </w:numPr>
        <w:rPr/>
      </w:pPr>
      <w:r>
        <w:rPr>
          <w:i w:val="false"/>
          <w:iCs w:val="false"/>
          <w:color w:val="000000"/>
        </w:rPr>
        <w:t xml:space="preserve">Asignación dinámica: En este caso el administrador determina un rango de direcciones IP y cada máquina solicita su dirección IP al servidor cuando la tarjeta de interfaz de red se inicializa y durante un tiempo limitado. Cuando este tiempo finaliza la IP es eliminada y la máquina no puede funcionar hasta que pida otra. </w:t>
      </w:r>
    </w:p>
    <w:p>
      <w:pPr>
        <w:pStyle w:val="Normal"/>
        <w:rPr>
          <w:i w:val="false"/>
          <w:i w:val="false"/>
          <w:iCs w:val="false"/>
          <w:color w:val="000000"/>
        </w:rPr>
      </w:pPr>
      <w:r>
        <w:rPr>
          <w:i w:val="false"/>
          <w:iCs w:val="false"/>
          <w:color w:val="000000"/>
        </w:rPr>
      </w:r>
    </w:p>
    <w:p>
      <w:pPr>
        <w:pStyle w:val="Normal"/>
        <w:rPr/>
      </w:pPr>
      <w:r>
        <w:rPr>
          <w:i w:val="false"/>
          <w:iCs w:val="false"/>
          <w:color w:val="000000"/>
        </w:rPr>
        <w:t>El funcionamiento del protocolo se basa en el envío de 4 tramas diferentes intercambiadas entre cliente y servidor. Cabe destacar que el servidor utiliza el puerto 67 UDP  y el cliente utiliza el puerto 68 UDP</w:t>
      </w:r>
    </w:p>
    <w:p>
      <w:pPr>
        <w:pStyle w:val="Normal"/>
        <w:rPr>
          <w:i w:val="false"/>
          <w:i w:val="false"/>
          <w:iCs w:val="false"/>
          <w:color w:val="000000"/>
        </w:rPr>
      </w:pPr>
      <w:r>
        <w:rPr>
          <w:i w:val="false"/>
          <w:iCs w:val="false"/>
          <w:color w:val="000000"/>
        </w:rPr>
      </w:r>
    </w:p>
    <w:p>
      <w:pPr>
        <w:pStyle w:val="Normal"/>
        <w:numPr>
          <w:ilvl w:val="0"/>
          <w:numId w:val="16"/>
        </w:numPr>
        <w:rPr/>
      </w:pPr>
      <w:r>
        <w:rPr>
          <w:i w:val="false"/>
          <w:iCs w:val="false"/>
          <w:color w:val="000000"/>
        </w:rPr>
        <w:t>DHCP Discovery: Es una solicitud DHCP realizada por un cliente con la dirección destino MAC broadcast para que el servidor DHCP le asigne una dirección IP y el resto de parámetros como servidor DNS</w:t>
      </w:r>
    </w:p>
    <w:p>
      <w:pPr>
        <w:pStyle w:val="Normal"/>
        <w:numPr>
          <w:ilvl w:val="0"/>
          <w:numId w:val="16"/>
        </w:numPr>
        <w:rPr/>
      </w:pPr>
      <w:r>
        <w:rPr>
          <w:i w:val="false"/>
          <w:iCs w:val="false"/>
          <w:color w:val="000000"/>
        </w:rPr>
        <w:t>DHCP Offer: Es el paquete de respuesta del servidor DHCP ante la petición previa en el que le ofrece una dirección IP. Contiene una oferta de configuración con todos los detalles que el servidot tiene almacenados para el cliente. Este puede aceptarla o ignorarla</w:t>
      </w:r>
    </w:p>
    <w:p>
      <w:pPr>
        <w:pStyle w:val="Normal"/>
        <w:numPr>
          <w:ilvl w:val="0"/>
          <w:numId w:val="16"/>
        </w:numPr>
        <w:rPr/>
      </w:pPr>
      <w:r>
        <w:rPr>
          <w:i w:val="false"/>
          <w:iCs w:val="false"/>
          <w:color w:val="000000"/>
        </w:rPr>
        <w:t>DHCP Request: El cliente confirma la oferta recibida con sus detalles</w:t>
      </w:r>
    </w:p>
    <w:p>
      <w:pPr>
        <w:pStyle w:val="Normal"/>
        <w:numPr>
          <w:ilvl w:val="0"/>
          <w:numId w:val="16"/>
        </w:numPr>
        <w:rPr/>
      </w:pPr>
      <w:r>
        <w:rPr>
          <w:i w:val="false"/>
          <w:iCs w:val="false"/>
          <w:color w:val="000000"/>
        </w:rPr>
        <w:t>DCHPACK: El servidor confirma la asignación y una vez recibida el cliente empieza a usar la red.</w:t>
      </w:r>
    </w:p>
    <w:p>
      <w:pPr>
        <w:pStyle w:val="Normal"/>
        <w:numPr>
          <w:ilvl w:val="0"/>
          <w:numId w:val="0"/>
        </w:numPr>
        <w:ind w:left="720" w:hanging="0"/>
        <w:rPr>
          <w:color w:val="CE181E"/>
        </w:rPr>
      </w:pPr>
      <w:r>
        <w:rPr>
          <w:i w:val="false"/>
          <w:iCs w:val="false"/>
          <w:color w:val="CE181E"/>
        </w:rPr>
        <w:t>PONER CAPTURAS WIRESHARK DEL INTERCAMBIO DE TRAMAS</w:t>
      </w:r>
    </w:p>
    <w:p>
      <w:pPr>
        <w:pStyle w:val="Normal"/>
        <w:rPr>
          <w:color w:val="CE181E"/>
        </w:rPr>
      </w:pPr>
      <w:r>
        <w:rPr>
          <w:i w:val="false"/>
          <w:iCs w:val="false"/>
          <w:color w:val="000000"/>
        </w:rPr>
        <w:t>Una vez explicado el funcionamiento del protocolo se va a detallar el de la aplicación en concreto:</w:t>
      </w:r>
    </w:p>
    <w:p>
      <w:pPr>
        <w:pStyle w:val="Normal"/>
        <w:rPr/>
      </w:pPr>
      <w:r>
        <w:rPr>
          <w:i w:val="false"/>
          <w:iCs w:val="false"/>
          <w:color w:val="000000"/>
        </w:rPr>
        <w:t>Esta aplicación está basada en aumentar la seguridad de la red con el objetivo de evitar conectarnos a servidores DHCP no fiables.</w:t>
      </w:r>
    </w:p>
    <w:p>
      <w:pPr>
        <w:pStyle w:val="Normal"/>
        <w:rPr/>
      </w:pPr>
      <w:r>
        <w:rPr>
          <w:i w:val="false"/>
          <w:iCs w:val="false"/>
          <w:color w:val="000000"/>
        </w:rPr>
        <w:t xml:space="preserve">Este fenómeno conocido como </w:t>
      </w:r>
      <w:r>
        <w:rPr>
          <w:i/>
          <w:iCs/>
          <w:color w:val="000000"/>
        </w:rPr>
        <w:t xml:space="preserve">rogue DHCP </w:t>
      </w:r>
      <w:r>
        <w:rPr>
          <w:i w:val="false"/>
          <w:iCs w:val="false"/>
          <w:color w:val="000000"/>
        </w:rPr>
        <w:t>tiene el siguiente funcionamiento:</w:t>
      </w:r>
    </w:p>
    <w:p>
      <w:pPr>
        <w:pStyle w:val="Normal"/>
        <w:rPr/>
      </w:pPr>
      <w:r>
        <w:rPr>
          <w:i w:val="false"/>
          <w:iCs w:val="false"/>
          <w:color w:val="000000"/>
        </w:rPr>
        <w:t xml:space="preserve">En primer lugar el cliente se conecta a la red, en este momento tanto el servidor DHCP legítimo como el falso que está conectado a la red les ofrecen direcciones IP entre otros. En el momento en el que algún cliente acepta la dirección IP del DHCP falso puede detectar todo el tráfico que envia violando todo tipo de privacidad y pudiendo acceder a datos comprometidos o realizar ataques del tipo </w:t>
      </w:r>
      <w:r>
        <w:rPr>
          <w:i/>
          <w:iCs/>
          <w:color w:val="000000"/>
        </w:rPr>
        <w:t>man in the middle</w:t>
      </w:r>
      <w:r>
        <w:rPr>
          <w:i w:val="false"/>
          <w:iCs w:val="false"/>
          <w:color w:val="000000"/>
        </w:rPr>
        <w:t>.</w:t>
      </w:r>
    </w:p>
    <w:p>
      <w:pPr>
        <w:pStyle w:val="Normal"/>
        <w:rPr/>
      </w:pPr>
      <w:r>
        <w:rPr>
          <w:i w:val="false"/>
          <w:iCs w:val="false"/>
          <w:color w:val="000000"/>
        </w:rPr>
        <w:t>4.5.2 Procesador de paquetes</w:t>
      </w:r>
    </w:p>
    <w:p>
      <w:pPr>
        <w:pStyle w:val="Normal"/>
        <w:rPr/>
      </w:pPr>
      <w:r>
        <w:rPr>
          <w:i w:val="false"/>
          <w:iCs w:val="false"/>
          <w:color w:val="000000"/>
        </w:rPr>
        <w:t xml:space="preserve">Para el funcionamiento de la aplicación es necesario crear un procesador de paquetes muy similar al utilizado en la aplicación </w:t>
      </w:r>
      <w:r>
        <w:rPr>
          <w:i/>
          <w:iCs/>
          <w:color w:val="000000"/>
        </w:rPr>
        <w:t>severalpings</w:t>
      </w:r>
      <w:r>
        <w:rPr>
          <w:i w:val="false"/>
          <w:iCs w:val="false"/>
          <w:color w:val="000000"/>
        </w:rPr>
        <w:t>.</w:t>
      </w:r>
    </w:p>
    <w:p>
      <w:pPr>
        <w:pStyle w:val="Normal"/>
        <w:rPr/>
      </w:pPr>
      <w:r>
        <w:rPr>
          <w:i w:val="false"/>
          <w:iCs w:val="false"/>
          <w:color w:val="000000"/>
        </w:rPr>
        <w:t>En primer lugar se interceptaran todos los paquetes que sean del tipo DHCP. Como es un protocolo de la capa de aplicación ONOS no llega a sus cabeceras ya que se queda en el nivel 3, por tanto, lo que haremos será interceptar todo el tráfico que tenga como origen el puerto UDP 67 y destino el puerto UDP 68</w:t>
      </w:r>
    </w:p>
    <w:p>
      <w:pPr>
        <w:pStyle w:val="Normal"/>
        <w:ind w:hanging="0"/>
        <w:jc w:val="left"/>
        <w:rPr/>
      </w:pPr>
      <w:r>
        <w:rPr>
          <w:rFonts w:ascii="Monospace" w:hAnsi="Monospace"/>
          <w:color w:val="000000"/>
          <w:sz w:val="20"/>
        </w:rPr>
        <w:tab/>
        <w:t xml:space="preserve">TrafficSelector </w:t>
      </w:r>
      <w:r>
        <w:rPr>
          <w:rFonts w:ascii="Monospace" w:hAnsi="Monospace"/>
          <w:color w:val="0000C0"/>
          <w:sz w:val="20"/>
        </w:rPr>
        <w:t>selector</w:t>
      </w:r>
      <w:r>
        <w:rPr>
          <w:rFonts w:ascii="Monospace" w:hAnsi="Monospace"/>
          <w:color w:val="000000"/>
          <w:sz w:val="20"/>
        </w:rPr>
        <w:t xml:space="preserve"> = DefaultTrafficSelector.</w:t>
      </w:r>
      <w:r>
        <w:rPr>
          <w:rFonts w:ascii="Monospace" w:hAnsi="Monospace"/>
          <w:i/>
          <w:color w:val="000000"/>
          <w:sz w:val="20"/>
        </w:rPr>
        <w:t>builder</w:t>
      </w:r>
      <w:r>
        <w:rPr>
          <w:rFonts w:ascii="Monospace" w:hAnsi="Monospace"/>
          <w:color w:val="000000"/>
          <w:sz w:val="20"/>
        </w:rPr>
        <w:t>()</w:t>
      </w:r>
    </w:p>
    <w:p>
      <w:pPr>
        <w:pStyle w:val="Normal"/>
        <w:ind w:hanging="0"/>
        <w:jc w:val="left"/>
        <w:rPr/>
      </w:pPr>
      <w:r>
        <w:rPr>
          <w:rFonts w:ascii="Monospace" w:hAnsi="Monospace"/>
          <w:color w:val="000000"/>
          <w:sz w:val="20"/>
        </w:rPr>
        <w:tab/>
        <w:tab/>
        <w:tab/>
        <w:t>.matchEthType(Ethernet.</w:t>
      </w:r>
      <w:r>
        <w:rPr>
          <w:rFonts w:ascii="Monospace" w:hAnsi="Monospace"/>
          <w:b/>
          <w:i/>
          <w:color w:val="0000C0"/>
          <w:sz w:val="20"/>
        </w:rPr>
        <w:t>TYPE_IPV4</w:t>
      </w:r>
      <w:r>
        <w:rPr>
          <w:rFonts w:ascii="Monospace" w:hAnsi="Monospace"/>
          <w:color w:val="000000"/>
          <w:sz w:val="20"/>
        </w:rPr>
        <w:t>)</w:t>
      </w:r>
    </w:p>
    <w:p>
      <w:pPr>
        <w:pStyle w:val="Normal"/>
        <w:ind w:hanging="0"/>
        <w:jc w:val="left"/>
        <w:rPr/>
      </w:pPr>
      <w:r>
        <w:rPr>
          <w:rFonts w:ascii="Monospace" w:hAnsi="Monospace"/>
          <w:color w:val="000000"/>
          <w:sz w:val="20"/>
        </w:rPr>
        <w:tab/>
        <w:tab/>
        <w:tab/>
        <w:t>.matchIPProtocol(IPv4.</w:t>
      </w:r>
      <w:r>
        <w:rPr>
          <w:rFonts w:ascii="Monospace" w:hAnsi="Monospace"/>
          <w:b/>
          <w:i/>
          <w:color w:val="0000C0"/>
          <w:sz w:val="20"/>
        </w:rPr>
        <w:t>PROTOCOL_UDP</w:t>
      </w:r>
      <w:r>
        <w:rPr>
          <w:rFonts w:ascii="Monospace" w:hAnsi="Monospace"/>
          <w:color w:val="000000"/>
          <w:sz w:val="20"/>
        </w:rPr>
        <w:t>)</w:t>
      </w:r>
    </w:p>
    <w:p>
      <w:pPr>
        <w:pStyle w:val="Normal"/>
        <w:ind w:hanging="0"/>
        <w:jc w:val="left"/>
        <w:rPr/>
      </w:pPr>
      <w:r>
        <w:rPr>
          <w:rFonts w:ascii="Monospace" w:hAnsi="Monospace"/>
          <w:color w:val="000000"/>
          <w:sz w:val="20"/>
        </w:rPr>
        <w:tab/>
        <w:tab/>
        <w:tab/>
        <w:t>.matchUdpDst(TpPort.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DHCP_CLIENT_PORT</w:t>
      </w:r>
      <w:r>
        <w:rPr>
          <w:rFonts w:ascii="Monospace" w:hAnsi="Monospace"/>
          <w:color w:val="000000"/>
          <w:sz w:val="20"/>
        </w:rPr>
        <w:t>))</w:t>
      </w:r>
    </w:p>
    <w:p>
      <w:pPr>
        <w:pStyle w:val="Normal"/>
        <w:ind w:hanging="0"/>
        <w:jc w:val="left"/>
        <w:rPr/>
      </w:pPr>
      <w:r>
        <w:rPr>
          <w:rFonts w:ascii="Monospace" w:hAnsi="Monospace"/>
          <w:color w:val="000000"/>
          <w:sz w:val="20"/>
        </w:rPr>
        <w:tab/>
        <w:tab/>
        <w:tab/>
        <w:t>.matchUdpSrc(TpPort.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DHCP_SERVER_PORT</w:t>
      </w:r>
      <w:r>
        <w:rPr>
          <w:rFonts w:ascii="Monospace" w:hAnsi="Monospace"/>
          <w:color w:val="000000"/>
          <w:sz w:val="20"/>
        </w:rPr>
        <w:t>))</w:t>
      </w:r>
    </w:p>
    <w:p>
      <w:pPr>
        <w:pStyle w:val="Normal"/>
        <w:rPr/>
      </w:pPr>
      <w:r>
        <w:rPr>
          <w:rFonts w:ascii="Monospace" w:hAnsi="Monospace"/>
          <w:color w:val="000000"/>
          <w:sz w:val="20"/>
        </w:rPr>
        <w:tab/>
        <w:tab/>
        <w:tab/>
        <w:t>.build();</w:t>
      </w:r>
    </w:p>
    <w:p>
      <w:pPr>
        <w:pStyle w:val="Normal"/>
        <w:rPr>
          <w:rFonts w:ascii="Monospace" w:hAnsi="Monospace"/>
          <w:i w:val="false"/>
          <w:i w:val="false"/>
          <w:iCs w:val="false"/>
          <w:color w:val="000000"/>
          <w:sz w:val="20"/>
        </w:rPr>
      </w:pPr>
      <w:r>
        <w:rPr>
          <w:rFonts w:ascii="Monospace" w:hAnsi="Monospace"/>
          <w:i w:val="false"/>
          <w:iCs w:val="false"/>
          <w:color w:val="000000"/>
          <w:sz w:val="20"/>
        </w:rPr>
      </w:r>
    </w:p>
    <w:p>
      <w:pPr>
        <w:pStyle w:val="Normal"/>
        <w:rPr/>
      </w:pPr>
      <w:r>
        <w:rPr>
          <w:i w:val="false"/>
          <w:iCs w:val="false"/>
          <w:color w:val="000000"/>
        </w:rPr>
        <w:t>Cuando el paquete está en el controlador añadimos un procesador de paquetes que será instanciado:</w:t>
      </w:r>
    </w:p>
    <w:p>
      <w:pPr>
        <w:pStyle w:val="Normal"/>
        <w:rPr/>
      </w:pPr>
      <w:r>
        <w:rPr>
          <w:rFonts w:ascii="Monospace" w:hAnsi="Monospace"/>
          <w:i w:val="false"/>
          <w:iCs w:val="false"/>
          <w:color w:val="000000"/>
          <w:sz w:val="20"/>
        </w:rPr>
        <w:tab/>
      </w:r>
      <w:r>
        <w:rPr>
          <w:rFonts w:ascii="Monospace" w:hAnsi="Monospace"/>
          <w:b/>
          <w:color w:val="7F0055"/>
          <w:sz w:val="20"/>
        </w:rPr>
        <w:t>private</w:t>
      </w:r>
      <w:r>
        <w:rPr>
          <w:rFonts w:ascii="Monospace" w:hAnsi="Monospace"/>
          <w:color w:val="000000"/>
          <w:sz w:val="20"/>
        </w:rPr>
        <w:t xml:space="preserve"> </w:t>
      </w:r>
      <w:r>
        <w:rPr>
          <w:rFonts w:ascii="Monospace" w:hAnsi="Monospace"/>
          <w:b/>
          <w:color w:val="7F0055"/>
          <w:sz w:val="20"/>
        </w:rPr>
        <w:t>final</w:t>
      </w:r>
      <w:r>
        <w:rPr>
          <w:rFonts w:ascii="Monospace" w:hAnsi="Monospace"/>
          <w:color w:val="000000"/>
          <w:sz w:val="20"/>
        </w:rPr>
        <w:t xml:space="preserve"> PacketProcessor </w:t>
      </w:r>
      <w:r>
        <w:rPr>
          <w:rFonts w:ascii="Monospace" w:hAnsi="Monospace"/>
          <w:color w:val="0000C0"/>
          <w:sz w:val="20"/>
        </w:rPr>
        <w:t>packetProcessor</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DHCPProcessor();</w:t>
      </w:r>
    </w:p>
    <w:p>
      <w:pPr>
        <w:pStyle w:val="Normal"/>
        <w:rPr>
          <w:i w:val="false"/>
          <w:i w:val="false"/>
          <w:iCs w:val="false"/>
          <w:color w:val="000000"/>
        </w:rPr>
      </w:pPr>
      <w:r>
        <w:rPr>
          <w:i w:val="false"/>
          <w:iCs w:val="false"/>
          <w:color w:val="000000"/>
        </w:rPr>
      </w:r>
    </w:p>
    <w:p>
      <w:pPr>
        <w:pStyle w:val="Normal"/>
        <w:rPr/>
      </w:pPr>
      <w:r>
        <w:rPr>
          <w:i w:val="false"/>
          <w:iCs w:val="false"/>
          <w:color w:val="000000"/>
        </w:rPr>
        <w:t>Dentro del método DHCPProcesor lo primero es comprobar que de todo el tráfico que llega al controlador estamos seleccionando el DHCP. Para ello habrá que obtener el paquete que acaca de llegar y obtener la carga útil e igualarlo al mensaje que queremos comprobar, DHCPOffer</w:t>
      </w:r>
    </w:p>
    <w:p>
      <w:pPr>
        <w:pStyle w:val="TextBody"/>
        <w:rPr/>
      </w:pPr>
      <w:r>
        <w:rPr>
          <w:rFonts w:ascii="Monospace" w:hAnsi="Monospace"/>
          <w:i w:val="false"/>
          <w:iCs w:val="false"/>
          <w:color w:val="000000"/>
          <w:sz w:val="20"/>
          <w:shd w:fill="E8F2FE" w:val="clear"/>
        </w:rPr>
        <w:t xml:space="preserve">((DHCP)(((UDP)((IPv4) </w:t>
      </w:r>
      <w:r>
        <w:rPr>
          <w:rFonts w:ascii="Monospace" w:hAnsi="Monospace"/>
          <w:color w:val="6A3E3E"/>
          <w:sz w:val="20"/>
          <w:shd w:fill="E8F2FE" w:val="clear"/>
        </w:rPr>
        <w:t>eth</w:t>
      </w:r>
      <w:r>
        <w:rPr>
          <w:rFonts w:ascii="Monospace" w:hAnsi="Monospace"/>
          <w:color w:val="000000"/>
          <w:sz w:val="20"/>
          <w:shd w:fill="E8F2FE" w:val="clear"/>
        </w:rPr>
        <w:t>.getPayload()).getPayload())).getPayload()).getPacketType() == DHCP.MsgType.</w:t>
      </w:r>
      <w:r>
        <w:rPr>
          <w:rFonts w:ascii="Monospace" w:hAnsi="Monospace"/>
          <w:b/>
          <w:i/>
          <w:color w:val="0000C0"/>
          <w:sz w:val="20"/>
          <w:shd w:fill="E8F2FE" w:val="clear"/>
        </w:rPr>
        <w:t>DHCPOFFER</w:t>
      </w:r>
      <w:r>
        <w:rPr>
          <w:rFonts w:ascii="Monospace" w:hAnsi="Monospace"/>
          <w:color w:val="000000"/>
          <w:sz w:val="20"/>
          <w:shd w:fill="E8F2FE" w:val="clear"/>
        </w:rPr>
        <w:t>;</w:t>
      </w:r>
      <w:r>
        <w:rPr>
          <w:i w:val="false"/>
          <w:iCs w:val="false"/>
          <w:color w:val="CE181E"/>
        </w:rPr>
        <w:t xml:space="preserve"> </w:t>
      </w:r>
    </w:p>
    <w:p>
      <w:pPr>
        <w:pStyle w:val="TextBody"/>
        <w:rPr/>
      </w:pPr>
      <w:r>
        <w:rPr/>
      </w:r>
    </w:p>
    <w:p>
      <w:pPr>
        <w:pStyle w:val="Normal"/>
        <w:rPr/>
      </w:pPr>
      <w:r>
        <w:rPr>
          <w:i w:val="false"/>
          <w:iCs w:val="false"/>
          <w:color w:val="000000"/>
        </w:rPr>
        <w:t>Cuando se ha comprobado que efecivamente, el paquete que se está procesando es un DHCPOffer comprobamos el puerto por el que venía ese paquete. Si e el mismo que aquel que tenemos prefijado (el puerto del router es un parámetro configurable) permitimos el envío del paquete, en caso de que ese DHCPOffer venga por cualquier otro puerto se bloquea, el host no recibe ese paquete, por tanto no acepta la oferta y se evita que cualquiera que intente realizar un ataque a nuestra red.</w:t>
      </w:r>
    </w:p>
    <w:p>
      <w:pPr>
        <w:pStyle w:val="Normal"/>
        <w:rPr>
          <w:i w:val="false"/>
          <w:i w:val="false"/>
          <w:iCs w:val="false"/>
          <w:color w:val="000000"/>
        </w:rPr>
      </w:pPr>
      <w:r>
        <w:rPr>
          <w:i w:val="false"/>
          <w:iCs w:val="false"/>
          <w:color w:val="000000"/>
        </w:rPr>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https://riunet.upv.es/bitstream/handle/10251/16310/Art%C3%ADculo%20docente%20configuraci%C3%B3n%20b%C3%A1sica%20VLANs.pdf</w:t>
        </w:r>
      </w:hyperlink>
    </w:p>
    <w:p>
      <w:pPr>
        <w:pStyle w:val="Normal"/>
        <w:widowControl/>
        <w:bidi w:val="0"/>
        <w:spacing w:before="0" w:after="160"/>
        <w:jc w:val="both"/>
        <w:rPr/>
      </w:pPr>
      <w:hyperlink r:id="rId20">
        <w:r>
          <w:rPr>
            <w:rStyle w:val="InternetLink"/>
          </w:rPr>
          <w:t>https://floodlight.atlassian.net/wiki/spaces/floodlightcontroller/pages/7995427/How+to+Work+with+Fast-Failover+OpenFlow+Groups</w:t>
        </w:r>
      </w:hyperlink>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46249131"/>
    </w:sdtPr>
    <w:sdtContent>
      <w:p>
        <w:pPr>
          <w:pStyle w:val="Footer"/>
          <w:jc w:val="right"/>
          <w:rPr/>
        </w:pPr>
        <w:r>
          <w:rPr/>
          <w:fldChar w:fldCharType="begin"/>
        </w:r>
        <w:r>
          <w:rPr/>
          <w:instrText> PAGE </w:instrText>
        </w:r>
        <w:r>
          <w:rPr/>
          <w:fldChar w:fldCharType="separate"/>
        </w:r>
        <w:r>
          <w:rPr/>
          <w:t>20</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sz w:val="22"/>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sz w:val="22"/>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sz w:val="22"/>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sz w:val="22"/>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sz w:val="22"/>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sz w:val="22"/>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sz w:val="22"/>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sz w:val="22"/>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riunet.upv.es/bitstream/handle/10251/16310/Art&#237;culo docente configuraci&#243;n b&#225;sica VLANs.pdf" TargetMode="External"/><Relationship Id="rId20" Type="http://schemas.openxmlformats.org/officeDocument/2006/relationships/hyperlink" Target="https://floodlight.atlassian.net/wiki/spaces/floodlightcontroller/pages/7995427/How+to+Work+with+Fast-Failover+OpenFlow+Groups"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Application>LibreOffice/6.1.5.2$Linux_X86_64 LibreOffice_project/10$Build-2</Application>
  <Pages>33</Pages>
  <Words>7384</Words>
  <Characters>39669</Characters>
  <CharactersWithSpaces>46994</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2019-06-06T17:48:52Z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