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ESTUDIO TÉCNICO Y SELECCIÓN DE HERRAMIENTAS</w:t>
        <w:br/>
      </w:r>
      <w:r>
        <w:rPr>
          <w:color w:val="444444"/>
          <w:sz w:val="28"/>
        </w:rPr>
        <w:t>Escenario de pruebas de ciberseguridad e inteligencia artificial alineado con ARGOS</w:t>
      </w:r>
    </w:p>
    <w:p/>
    <w:p>
      <w:pPr>
        <w:jc w:val="center"/>
      </w:pPr>
      <w:r>
        <w:rPr>
          <w:i/>
          <w:sz w:val="22"/>
        </w:rPr>
        <w:t>Documento de decisión técnica, arquitectura y justificación de herramientas</w:t>
      </w:r>
    </w:p>
    <w:p/>
    <w:tbl>
      <w:tblPr>
        <w:tblStyle w:val="TableGrid"/>
        <w:tblW w:type="auto" w:w="0"/>
        <w:jc w:val="center"/>
        <w:tblLook w:firstColumn="1" w:firstRow="1" w:lastColumn="0" w:lastRow="0" w:noHBand="0" w:noVBand="1" w:val="04A0"/>
      </w:tblPr>
      <w:tblGrid>
        <w:gridCol w:w="5112"/>
        <w:gridCol w:w="5112"/>
      </w:tblGrid>
      <w:tr>
        <w:tc>
          <w:tcPr>
            <w:tcW w:type="dxa" w:w="2592"/>
            <w:shd w:fill="1F4E79"/>
            <w:vAlign w:val="center"/>
          </w:tcPr>
          <w:p>
            <w:pPr>
              <w:spacing w:after="0"/>
            </w:pPr>
            <w:r/>
            <w:r>
              <w:rPr>
                <w:b/>
                <w:color w:val="FFFFFF"/>
              </w:rPr>
              <w:t>Campo</w:t>
            </w:r>
          </w:p>
        </w:tc>
        <w:tc>
          <w:tcPr>
            <w:tcW w:type="dxa" w:w="7776"/>
            <w:shd w:fill="1F4E79"/>
            <w:vAlign w:val="center"/>
          </w:tcPr>
          <w:p>
            <w:pPr>
              <w:spacing w:after="0"/>
            </w:pPr>
            <w:r/>
            <w:r>
              <w:rPr>
                <w:b/>
                <w:color w:val="FFFFFF"/>
              </w:rPr>
              <w:t>Contenido</w:t>
            </w:r>
          </w:p>
        </w:tc>
      </w:tr>
      <w:tr>
        <w:tc>
          <w:tcPr>
            <w:tcW w:type="dxa" w:w="2592"/>
            <w:vAlign w:val="top"/>
          </w:tcPr>
          <w:p>
            <w:pPr>
              <w:spacing w:after="0"/>
            </w:pPr>
            <w:r/>
            <w:r>
              <w:rPr>
                <w:b w:val="0"/>
              </w:rPr>
              <w:t>Autor / responsable</w:t>
            </w:r>
          </w:p>
        </w:tc>
        <w:tc>
          <w:tcPr>
            <w:tcW w:type="dxa" w:w="7776"/>
            <w:vAlign w:val="top"/>
          </w:tcPr>
          <w:p>
            <w:pPr>
              <w:spacing w:after="0"/>
            </w:pPr>
            <w:r/>
            <w:r>
              <w:rPr>
                <w:b w:val="0"/>
              </w:rPr>
              <w:t>Rubén Juárez Cádiz</w:t>
            </w:r>
          </w:p>
        </w:tc>
      </w:tr>
      <w:tr>
        <w:tc>
          <w:tcPr>
            <w:tcW w:type="dxa" w:w="2592"/>
            <w:vAlign w:val="top"/>
          </w:tcPr>
          <w:p>
            <w:pPr>
              <w:spacing w:after="0"/>
            </w:pPr>
            <w:r/>
            <w:r>
              <w:rPr>
                <w:b w:val="0"/>
              </w:rPr>
              <w:t>Contexto</w:t>
            </w:r>
          </w:p>
        </w:tc>
        <w:tc>
          <w:tcPr>
            <w:tcW w:type="dxa" w:w="7776"/>
            <w:vAlign w:val="top"/>
          </w:tcPr>
          <w:p>
            <w:pPr>
              <w:spacing w:after="0"/>
            </w:pPr>
            <w:r/>
            <w:r>
              <w:rPr>
                <w:b w:val="0"/>
              </w:rPr>
              <w:t>Trabajo académico/técnico sobre IA aplicada a ciberseguridad en un escenario cloud-native controlado</w:t>
            </w:r>
          </w:p>
        </w:tc>
      </w:tr>
      <w:tr>
        <w:tc>
          <w:tcPr>
            <w:tcW w:type="dxa" w:w="2592"/>
            <w:vAlign w:val="top"/>
          </w:tcPr>
          <w:p>
            <w:pPr>
              <w:spacing w:after="0"/>
            </w:pPr>
            <w:r/>
            <w:r>
              <w:rPr>
                <w:b w:val="0"/>
              </w:rPr>
              <w:t>Base documental</w:t>
            </w:r>
          </w:p>
        </w:tc>
        <w:tc>
          <w:tcPr>
            <w:tcW w:type="dxa" w:w="7776"/>
            <w:vAlign w:val="top"/>
          </w:tcPr>
          <w:p>
            <w:pPr>
              <w:spacing w:after="0"/>
            </w:pPr>
            <w:r/>
            <w:r>
              <w:rPr>
                <w:b w:val="0"/>
              </w:rPr>
              <w:t>DDJF ARGOS, Use Cases and Demonstration Procedures ARGOS, informe de herramientas IA y ciberseguridad</w:t>
            </w:r>
          </w:p>
        </w:tc>
      </w:tr>
      <w:tr>
        <w:tc>
          <w:tcPr>
            <w:tcW w:type="dxa" w:w="2592"/>
            <w:vAlign w:val="top"/>
          </w:tcPr>
          <w:p>
            <w:pPr>
              <w:spacing w:after="0"/>
            </w:pPr>
            <w:r/>
            <w:r>
              <w:rPr>
                <w:b w:val="0"/>
              </w:rPr>
              <w:t>Versión</w:t>
            </w:r>
          </w:p>
        </w:tc>
        <w:tc>
          <w:tcPr>
            <w:tcW w:type="dxa" w:w="7776"/>
            <w:vAlign w:val="top"/>
          </w:tcPr>
          <w:p>
            <w:pPr>
              <w:spacing w:after="0"/>
            </w:pPr>
            <w:r/>
            <w:r>
              <w:rPr>
                <w:b w:val="0"/>
              </w:rPr>
              <w:t>1.0</w:t>
            </w:r>
          </w:p>
        </w:tc>
      </w:tr>
      <w:tr>
        <w:tc>
          <w:tcPr>
            <w:tcW w:type="dxa" w:w="2592"/>
            <w:vAlign w:val="top"/>
          </w:tcPr>
          <w:p>
            <w:pPr>
              <w:spacing w:after="0"/>
            </w:pPr>
            <w:r/>
            <w:r>
              <w:rPr>
                <w:b w:val="0"/>
              </w:rPr>
              <w:t>Fecha</w:t>
            </w:r>
          </w:p>
        </w:tc>
        <w:tc>
          <w:tcPr>
            <w:tcW w:type="dxa" w:w="7776"/>
            <w:vAlign w:val="top"/>
          </w:tcPr>
          <w:p>
            <w:pPr>
              <w:spacing w:after="0"/>
            </w:pPr>
            <w:r/>
            <w:r>
              <w:rPr>
                <w:b w:val="0"/>
              </w:rPr>
              <w:t>30/04/2026</w:t>
            </w:r>
          </w:p>
        </w:tc>
      </w:tr>
    </w:tbl>
    <w:p/>
    <w:p>
      <w:r>
        <w:t>Nota de uso seguro: el escenario propuesto se limita a laboratorios aislados, activos propios, aplicaciones deliberadamente vulnerables y ejercicios autorizados. No se plantea la ejecución contra infraestructuras reales ni terceros.</w:t>
      </w:r>
    </w:p>
    <w:p>
      <w:r>
        <w:br w:type="page"/>
      </w:r>
    </w:p>
    <w:p>
      <w:pPr>
        <w:pStyle w:val="Heading1"/>
      </w:pPr>
      <w:r>
        <w:t>1. Resumen ejecutivo</w:t>
      </w:r>
    </w:p>
    <w:p>
      <w:r>
        <w:t>Este documento presenta un estudio técnico para seleccionar las mejores herramientas con las que construir un escenario de pruebas de ciberseguridad e inteligencia artificial. La decisión se ha tomado a partir de tres referencias: la arquitectura ARGOS, los casos de uso definidos para la plataforma y el análisis del ecosistema de herramientas de IA aplicada a ciberseguridad.</w:t>
      </w:r>
    </w:p>
    <w:p>
      <w:r>
        <w:t>La recomendación principal es construir un laboratorio controlado de ciberseguridad cloud-native con IA, orientado a demostrar tres capacidades críticas: monitorización continua de activos y vulnerabilidades, evaluación de seguridad asistida por IA, y detección y respuesta integrada. Estas capacidades se corresponden con los dominios C-06, C-07 y C-08 de los casos de uso ARGOS.</w:t>
      </w:r>
    </w:p>
    <w:p>
      <w:r>
        <w:rPr>
          <w:b/>
        </w:rPr>
        <w:t>Decisión técnica:</w:t>
      </w:r>
    </w:p>
    <w:p>
      <w:r>
        <w:t>El escenario debe tener como núcleo HexStrike AI integrado mediante MCP, gobernado por un orquestador multiagente basado en LangGraph y FastAPI, ejecutado exclusivamente en un laboratorio aislado. Esta herramienta debe complementarse con Kubescape, K8sGPT, Trivy, Syft, Grype, Falco, Wazuh/OpenSearch, CALDERA, OWASP ZAP/Burp Suite, PyRIT, garak y promptfoo.</w:t>
      </w:r>
    </w:p>
    <w:p>
      <w:pPr>
        <w:pStyle w:val="Heading1"/>
      </w:pPr>
      <w:r>
        <w:t>2. Objetivo del estudio</w:t>
      </w:r>
    </w:p>
    <w:p>
      <w:r>
        <w:t>El objetivo es definir una arquitectura de pruebas que no se limite a ejecutar herramientas de pentesting, sino que permita validar un flujo completo de seguridad moderna: descubrimiento de activos, análisis de vulnerabilidades, evaluación ofensiva controlada, detección runtime, correlación SIEM/XDR, análisis con IA, respuesta guiada y evaluación de la seguridad del propio agente de IA.</w:t>
      </w:r>
    </w:p>
    <w:p>
      <w:pPr>
        <w:pStyle w:val="ListBullet"/>
      </w:pPr>
      <w:r>
        <w:t>Diseñar un escenario reproducible, seguro y auditable.</w:t>
      </w:r>
    </w:p>
    <w:p>
      <w:pPr>
        <w:pStyle w:val="ListBullet"/>
      </w:pPr>
      <w:r>
        <w:t>Seleccionar herramientas justificadas técnicamente y alineadas con ARGOS.</w:t>
      </w:r>
    </w:p>
    <w:p>
      <w:pPr>
        <w:pStyle w:val="ListBullet"/>
      </w:pPr>
      <w:r>
        <w:t>Demostrar capacidades de DevSecOps, cATO, XDR, MCP y agentes IA.</w:t>
      </w:r>
    </w:p>
    <w:p>
      <w:pPr>
        <w:pStyle w:val="ListBullet"/>
      </w:pPr>
      <w:r>
        <w:t>Generar evidencias evaluables: logs, findings, métricas, informes, dashboards y trazas de decisiones.</w:t>
      </w:r>
    </w:p>
    <w:p>
      <w:pPr>
        <w:pStyle w:val="ListBullet"/>
      </w:pPr>
      <w:r>
        <w:t>Evitar una automatización ofensiva sin control, incorporando políticas de alcance, supervisión humana y laboratorio aislado.</w:t>
      </w:r>
    </w:p>
    <w:p>
      <w:pPr>
        <w:pStyle w:val="Heading1"/>
      </w:pPr>
      <w:r>
        <w:t>3. Alineación con ARGOS y casos de uso</w:t>
      </w:r>
    </w:p>
    <w:p>
      <w:r>
        <w:t>La arquitectura ARGOS define una infraestructura orientada a PaaS, microservicios, DevSecOps, monitorización continua, IA operacional y soporte a futuras plataformas de segmento terreno. El escenario propuesto se alinea especialmente con los siguientes dominios:</w:t>
      </w:r>
    </w:p>
    <w:tbl>
      <w:tblPr>
        <w:tblStyle w:val="TableGrid"/>
        <w:tblW w:type="auto" w:w="0"/>
        <w:jc w:val="center"/>
        <w:tblLook w:firstColumn="1" w:firstRow="1" w:lastColumn="0" w:lastRow="0" w:noHBand="0" w:noVBand="1" w:val="04A0"/>
      </w:tblPr>
      <w:tblGrid>
        <w:gridCol w:w="3408"/>
        <w:gridCol w:w="3408"/>
        <w:gridCol w:w="3408"/>
      </w:tblGrid>
      <w:tr>
        <w:tc>
          <w:tcPr>
            <w:tcW w:type="dxa" w:w="2592"/>
            <w:shd w:fill="1F4E79"/>
            <w:vAlign w:val="center"/>
          </w:tcPr>
          <w:p>
            <w:pPr>
              <w:spacing w:after="0"/>
            </w:pPr>
            <w:r/>
            <w:r>
              <w:rPr>
                <w:b/>
                <w:color w:val="FFFFFF"/>
              </w:rPr>
              <w:t>Dominio ARGOS</w:t>
            </w:r>
          </w:p>
        </w:tc>
        <w:tc>
          <w:tcPr>
            <w:tcW w:type="dxa" w:w="3456"/>
            <w:shd w:fill="1F4E79"/>
            <w:vAlign w:val="center"/>
          </w:tcPr>
          <w:p>
            <w:pPr>
              <w:spacing w:after="0"/>
            </w:pPr>
            <w:r/>
            <w:r>
              <w:rPr>
                <w:b/>
                <w:color w:val="FFFFFF"/>
              </w:rPr>
              <w:t>Capacidad esperada</w:t>
            </w:r>
          </w:p>
        </w:tc>
        <w:tc>
          <w:tcPr>
            <w:tcW w:type="dxa" w:w="4320"/>
            <w:shd w:fill="1F4E79"/>
            <w:vAlign w:val="center"/>
          </w:tcPr>
          <w:p>
            <w:pPr>
              <w:spacing w:after="0"/>
            </w:pPr>
            <w:r/>
            <w:r>
              <w:rPr>
                <w:b/>
                <w:color w:val="FFFFFF"/>
              </w:rPr>
              <w:t>Traducción al escenario de pruebas</w:t>
            </w:r>
          </w:p>
        </w:tc>
      </w:tr>
      <w:tr>
        <w:tc>
          <w:tcPr>
            <w:tcW w:type="dxa" w:w="2592"/>
            <w:vAlign w:val="top"/>
          </w:tcPr>
          <w:p>
            <w:pPr>
              <w:spacing w:after="0"/>
            </w:pPr>
            <w:r/>
            <w:r>
              <w:rPr>
                <w:b w:val="0"/>
              </w:rPr>
              <w:t>C-05 Continuous Secure Delivery &amp; Update</w:t>
            </w:r>
          </w:p>
        </w:tc>
        <w:tc>
          <w:tcPr>
            <w:tcW w:type="dxa" w:w="3456"/>
            <w:vAlign w:val="top"/>
          </w:tcPr>
          <w:p>
            <w:pPr>
              <w:spacing w:after="0"/>
            </w:pPr>
            <w:r/>
            <w:r>
              <w:rPr>
                <w:b w:val="0"/>
              </w:rPr>
              <w:t>Despliegue seguro, trazable y con capacidad de rollback.</w:t>
            </w:r>
          </w:p>
        </w:tc>
        <w:tc>
          <w:tcPr>
            <w:tcW w:type="dxa" w:w="4320"/>
            <w:vAlign w:val="top"/>
          </w:tcPr>
          <w:p>
            <w:pPr>
              <w:spacing w:after="0"/>
            </w:pPr>
            <w:r/>
            <w:r>
              <w:rPr>
                <w:b w:val="0"/>
              </w:rPr>
              <w:t>Integración de análisis de imágenes, SBOM y vulnerabilidades dentro del flujo CI/CD.</w:t>
            </w:r>
          </w:p>
        </w:tc>
      </w:tr>
      <w:tr>
        <w:tc>
          <w:tcPr>
            <w:tcW w:type="dxa" w:w="2592"/>
            <w:vAlign w:val="top"/>
          </w:tcPr>
          <w:p>
            <w:pPr>
              <w:spacing w:after="0"/>
            </w:pPr>
            <w:r/>
            <w:r>
              <w:rPr>
                <w:b w:val="0"/>
              </w:rPr>
              <w:t>C-06 Continuous Asset &amp; Vulnerability Monitoring</w:t>
            </w:r>
          </w:p>
        </w:tc>
        <w:tc>
          <w:tcPr>
            <w:tcW w:type="dxa" w:w="3456"/>
            <w:vAlign w:val="top"/>
          </w:tcPr>
          <w:p>
            <w:pPr>
              <w:spacing w:after="0"/>
            </w:pPr>
            <w:r/>
            <w:r>
              <w:rPr>
                <w:b w:val="0"/>
              </w:rPr>
              <w:t>Inventario, monitorización, riesgo contextual y soporte a cATO.</w:t>
            </w:r>
          </w:p>
        </w:tc>
        <w:tc>
          <w:tcPr>
            <w:tcW w:type="dxa" w:w="4320"/>
            <w:vAlign w:val="top"/>
          </w:tcPr>
          <w:p>
            <w:pPr>
              <w:spacing w:after="0"/>
            </w:pPr>
            <w:r/>
            <w:r>
              <w:rPr>
                <w:b w:val="0"/>
              </w:rPr>
              <w:t>Kubescape, Trivy, Syft, Grype, K8sGPT y dashboards de postura de seguridad.</w:t>
            </w:r>
          </w:p>
        </w:tc>
      </w:tr>
      <w:tr>
        <w:tc>
          <w:tcPr>
            <w:tcW w:type="dxa" w:w="2592"/>
            <w:vAlign w:val="top"/>
          </w:tcPr>
          <w:p>
            <w:pPr>
              <w:spacing w:after="0"/>
            </w:pPr>
            <w:r/>
            <w:r>
              <w:rPr>
                <w:b w:val="0"/>
              </w:rPr>
              <w:t>C-07 AI-Driven Security Assessment</w:t>
            </w:r>
          </w:p>
        </w:tc>
        <w:tc>
          <w:tcPr>
            <w:tcW w:type="dxa" w:w="3456"/>
            <w:vAlign w:val="top"/>
          </w:tcPr>
          <w:p>
            <w:pPr>
              <w:spacing w:after="0"/>
            </w:pPr>
            <w:r/>
            <w:r>
              <w:rPr>
                <w:b w:val="0"/>
              </w:rPr>
              <w:t>Descubrimiento de exposición, análisis de privilegios, emulación adversaria y blast radius.</w:t>
            </w:r>
          </w:p>
        </w:tc>
        <w:tc>
          <w:tcPr>
            <w:tcW w:type="dxa" w:w="4320"/>
            <w:vAlign w:val="top"/>
          </w:tcPr>
          <w:p>
            <w:pPr>
              <w:spacing w:after="0"/>
            </w:pPr>
            <w:r/>
            <w:r>
              <w:rPr>
                <w:b w:val="0"/>
              </w:rPr>
              <w:t>HexStrike AI, CALDERA, ZAP/Burp y análisis IA bajo política de alcance.</w:t>
            </w:r>
          </w:p>
        </w:tc>
      </w:tr>
      <w:tr>
        <w:tc>
          <w:tcPr>
            <w:tcW w:type="dxa" w:w="2592"/>
            <w:vAlign w:val="top"/>
          </w:tcPr>
          <w:p>
            <w:pPr>
              <w:spacing w:after="0"/>
            </w:pPr>
            <w:r/>
            <w:r>
              <w:rPr>
                <w:b w:val="0"/>
              </w:rPr>
              <w:t>C-08 Integrated Threat Detection &amp; Response</w:t>
            </w:r>
          </w:p>
        </w:tc>
        <w:tc>
          <w:tcPr>
            <w:tcW w:type="dxa" w:w="3456"/>
            <w:vAlign w:val="top"/>
          </w:tcPr>
          <w:p>
            <w:pPr>
              <w:spacing w:after="0"/>
            </w:pPr>
            <w:r/>
            <w:r>
              <w:rPr>
                <w:b w:val="0"/>
              </w:rPr>
              <w:t>Telemetría, correlación, triage, respuesta asistida e integración SOC.</w:t>
            </w:r>
          </w:p>
        </w:tc>
        <w:tc>
          <w:tcPr>
            <w:tcW w:type="dxa" w:w="4320"/>
            <w:vAlign w:val="top"/>
          </w:tcPr>
          <w:p>
            <w:pPr>
              <w:spacing w:after="0"/>
            </w:pPr>
            <w:r/>
            <w:r>
              <w:rPr>
                <w:b w:val="0"/>
              </w:rPr>
              <w:t>Falco, Wazuh/OpenSearch, reglas de correlación y agente SOC.</w:t>
            </w:r>
          </w:p>
        </w:tc>
      </w:tr>
      <w:tr>
        <w:tc>
          <w:tcPr>
            <w:tcW w:type="dxa" w:w="2592"/>
            <w:vAlign w:val="top"/>
          </w:tcPr>
          <w:p>
            <w:pPr>
              <w:spacing w:after="0"/>
            </w:pPr>
            <w:r/>
            <w:r>
              <w:rPr>
                <w:b w:val="0"/>
              </w:rPr>
              <w:t>C-03 AI Operator Support</w:t>
            </w:r>
          </w:p>
        </w:tc>
        <w:tc>
          <w:tcPr>
            <w:tcW w:type="dxa" w:w="3456"/>
            <w:vAlign w:val="top"/>
          </w:tcPr>
          <w:p>
            <w:pPr>
              <w:spacing w:after="0"/>
            </w:pPr>
            <w:r/>
            <w:r>
              <w:rPr>
                <w:b w:val="0"/>
              </w:rPr>
              <w:t>Soporte conversacional, recomendaciones e insights.</w:t>
            </w:r>
          </w:p>
        </w:tc>
        <w:tc>
          <w:tcPr>
            <w:tcW w:type="dxa" w:w="4320"/>
            <w:vAlign w:val="top"/>
          </w:tcPr>
          <w:p>
            <w:pPr>
              <w:spacing w:after="0"/>
            </w:pPr>
            <w:r/>
            <w:r>
              <w:rPr>
                <w:b w:val="0"/>
              </w:rPr>
              <w:t>LangGraph, RAG, FastAPI y dashboard SmartOps simplificado.</w:t>
            </w:r>
          </w:p>
        </w:tc>
      </w:tr>
      <w:tr>
        <w:tc>
          <w:tcPr>
            <w:tcW w:type="dxa" w:w="2592"/>
            <w:vAlign w:val="top"/>
          </w:tcPr>
          <w:p>
            <w:pPr>
              <w:spacing w:after="0"/>
            </w:pPr>
            <w:r/>
            <w:r>
              <w:rPr>
                <w:b w:val="0"/>
              </w:rPr>
              <w:t>C-04 AI Training &amp; Knowledge Management</w:t>
            </w:r>
          </w:p>
        </w:tc>
        <w:tc>
          <w:tcPr>
            <w:tcW w:type="dxa" w:w="3456"/>
            <w:vAlign w:val="top"/>
          </w:tcPr>
          <w:p>
            <w:pPr>
              <w:spacing w:after="0"/>
            </w:pPr>
            <w:r/>
            <w:r>
              <w:rPr>
                <w:b w:val="0"/>
              </w:rPr>
              <w:t>Generación y actualización de conocimiento.</w:t>
            </w:r>
          </w:p>
        </w:tc>
        <w:tc>
          <w:tcPr>
            <w:tcW w:type="dxa" w:w="4320"/>
            <w:vAlign w:val="top"/>
          </w:tcPr>
          <w:p>
            <w:pPr>
              <w:spacing w:after="0"/>
            </w:pPr>
            <w:r/>
            <w:r>
              <w:rPr>
                <w:b w:val="0"/>
              </w:rPr>
              <w:t>Base documental RAG con procedimientos, findings y lecciones aprendidas.</w:t>
            </w:r>
          </w:p>
        </w:tc>
      </w:tr>
    </w:tbl>
    <w:p/>
    <w:p>
      <w:pPr>
        <w:pStyle w:val="Heading1"/>
      </w:pPr>
      <w:r>
        <w:t>4. Criterios de selección de herramientas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F4E79"/>
            <w:vAlign w:val="center"/>
          </w:tcPr>
          <w:p>
            <w:pPr>
              <w:spacing w:after="0"/>
            </w:pPr>
            <w:r/>
            <w:r>
              <w:rPr>
                <w:b/>
                <w:color w:val="FFFFFF"/>
              </w:rPr>
              <w:t>Criterio</w:t>
            </w:r>
          </w:p>
        </w:tc>
        <w:tc>
          <w:tcPr>
            <w:tcW w:type="dxa" w:w="1440"/>
            <w:shd w:fill="1F4E79"/>
            <w:vAlign w:val="center"/>
          </w:tcPr>
          <w:p>
            <w:pPr>
              <w:spacing w:after="0"/>
            </w:pPr>
            <w:r/>
            <w:r>
              <w:rPr>
                <w:b/>
                <w:color w:val="FFFFFF"/>
              </w:rPr>
              <w:t>Peso</w:t>
            </w:r>
          </w:p>
        </w:tc>
        <w:tc>
          <w:tcPr>
            <w:tcW w:type="dxa" w:w="5904"/>
            <w:shd w:fill="1F4E79"/>
            <w:vAlign w:val="center"/>
          </w:tcPr>
          <w:p>
            <w:pPr>
              <w:spacing w:after="0"/>
            </w:pPr>
            <w:r/>
            <w:r>
              <w:rPr>
                <w:b/>
                <w:color w:val="FFFFFF"/>
              </w:rPr>
              <w:t>Justificación</w:t>
            </w:r>
          </w:p>
        </w:tc>
      </w:tr>
      <w:tr>
        <w:tc>
          <w:tcPr>
            <w:tcW w:type="dxa" w:w="2880"/>
            <w:vAlign w:val="top"/>
          </w:tcPr>
          <w:p>
            <w:pPr>
              <w:spacing w:after="0"/>
            </w:pPr>
            <w:r/>
            <w:r>
              <w:rPr>
                <w:b w:val="0"/>
              </w:rPr>
              <w:t>Alineación con ARGOS</w:t>
            </w:r>
          </w:p>
        </w:tc>
        <w:tc>
          <w:tcPr>
            <w:tcW w:type="dxa" w:w="1440"/>
            <w:vAlign w:val="top"/>
          </w:tcPr>
          <w:p>
            <w:pPr>
              <w:spacing w:after="0"/>
            </w:pPr>
            <w:r/>
            <w:r>
              <w:rPr>
                <w:b w:val="0"/>
              </w:rPr>
              <w:t>Muy alto</w:t>
            </w:r>
          </w:p>
        </w:tc>
        <w:tc>
          <w:tcPr>
            <w:tcW w:type="dxa" w:w="5904"/>
            <w:vAlign w:val="top"/>
          </w:tcPr>
          <w:p>
            <w:pPr>
              <w:spacing w:after="0"/>
            </w:pPr>
            <w:r/>
            <w:r>
              <w:rPr>
                <w:b w:val="0"/>
              </w:rPr>
              <w:t>Debe cubrir C-06, C-07 y C-08, además de DevSecOps, cATO, XDR e IA operacional.</w:t>
            </w:r>
          </w:p>
        </w:tc>
      </w:tr>
      <w:tr>
        <w:tc>
          <w:tcPr>
            <w:tcW w:type="dxa" w:w="2880"/>
            <w:vAlign w:val="top"/>
          </w:tcPr>
          <w:p>
            <w:pPr>
              <w:spacing w:after="0"/>
            </w:pPr>
            <w:r/>
            <w:r>
              <w:rPr>
                <w:b w:val="0"/>
              </w:rPr>
              <w:t>Integración con MCP</w:t>
            </w:r>
          </w:p>
        </w:tc>
        <w:tc>
          <w:tcPr>
            <w:tcW w:type="dxa" w:w="1440"/>
            <w:vAlign w:val="top"/>
          </w:tcPr>
          <w:p>
            <w:pPr>
              <w:spacing w:after="0"/>
            </w:pPr>
            <w:r/>
            <w:r>
              <w:rPr>
                <w:b w:val="0"/>
              </w:rPr>
              <w:t>Muy alto</w:t>
            </w:r>
          </w:p>
        </w:tc>
        <w:tc>
          <w:tcPr>
            <w:tcW w:type="dxa" w:w="5904"/>
            <w:vAlign w:val="top"/>
          </w:tcPr>
          <w:p>
            <w:pPr>
              <w:spacing w:after="0"/>
            </w:pPr>
            <w:r/>
            <w:r>
              <w:rPr>
                <w:b w:val="0"/>
              </w:rPr>
              <w:t>MCP permite que los agentes de IA accedan a herramientas externas de forma estandarizada y gobernada.</w:t>
            </w:r>
          </w:p>
        </w:tc>
      </w:tr>
      <w:tr>
        <w:tc>
          <w:tcPr>
            <w:tcW w:type="dxa" w:w="2880"/>
            <w:vAlign w:val="top"/>
          </w:tcPr>
          <w:p>
            <w:pPr>
              <w:spacing w:after="0"/>
            </w:pPr>
            <w:r/>
            <w:r>
              <w:rPr>
                <w:b w:val="0"/>
              </w:rPr>
              <w:t>Seguridad y control</w:t>
            </w:r>
          </w:p>
        </w:tc>
        <w:tc>
          <w:tcPr>
            <w:tcW w:type="dxa" w:w="1440"/>
            <w:vAlign w:val="top"/>
          </w:tcPr>
          <w:p>
            <w:pPr>
              <w:spacing w:after="0"/>
            </w:pPr>
            <w:r/>
            <w:r>
              <w:rPr>
                <w:b w:val="0"/>
              </w:rPr>
              <w:t>Muy alto</w:t>
            </w:r>
          </w:p>
        </w:tc>
        <w:tc>
          <w:tcPr>
            <w:tcW w:type="dxa" w:w="5904"/>
            <w:vAlign w:val="top"/>
          </w:tcPr>
          <w:p>
            <w:pPr>
              <w:spacing w:after="0"/>
            </w:pPr>
            <w:r/>
            <w:r>
              <w:rPr>
                <w:b w:val="0"/>
              </w:rPr>
              <w:t>El escenario debe impedir acciones fuera de alcance y mantener supervisión humana.</w:t>
            </w:r>
          </w:p>
        </w:tc>
      </w:tr>
      <w:tr>
        <w:tc>
          <w:tcPr>
            <w:tcW w:type="dxa" w:w="2880"/>
            <w:vAlign w:val="top"/>
          </w:tcPr>
          <w:p>
            <w:pPr>
              <w:spacing w:after="0"/>
            </w:pPr>
            <w:r/>
            <w:r>
              <w:rPr>
                <w:b w:val="0"/>
              </w:rPr>
              <w:t>Cloud-native/Kubernetes</w:t>
            </w:r>
          </w:p>
        </w:tc>
        <w:tc>
          <w:tcPr>
            <w:tcW w:type="dxa" w:w="1440"/>
            <w:vAlign w:val="top"/>
          </w:tcPr>
          <w:p>
            <w:pPr>
              <w:spacing w:after="0"/>
            </w:pPr>
            <w:r/>
            <w:r>
              <w:rPr>
                <w:b w:val="0"/>
              </w:rPr>
              <w:t>Alto</w:t>
            </w:r>
          </w:p>
        </w:tc>
        <w:tc>
          <w:tcPr>
            <w:tcW w:type="dxa" w:w="5904"/>
            <w:vAlign w:val="top"/>
          </w:tcPr>
          <w:p>
            <w:pPr>
              <w:spacing w:after="0"/>
            </w:pPr>
            <w:r/>
            <w:r>
              <w:rPr>
                <w:b w:val="0"/>
              </w:rPr>
              <w:t>ARGOS se apoya en PaaS, microservicios y despliegues containerizados.</w:t>
            </w:r>
          </w:p>
        </w:tc>
      </w:tr>
      <w:tr>
        <w:tc>
          <w:tcPr>
            <w:tcW w:type="dxa" w:w="2880"/>
            <w:vAlign w:val="top"/>
          </w:tcPr>
          <w:p>
            <w:pPr>
              <w:spacing w:after="0"/>
            </w:pPr>
            <w:r/>
            <w:r>
              <w:rPr>
                <w:b w:val="0"/>
              </w:rPr>
              <w:t>Evidencia auditable</w:t>
            </w:r>
          </w:p>
        </w:tc>
        <w:tc>
          <w:tcPr>
            <w:tcW w:type="dxa" w:w="1440"/>
            <w:vAlign w:val="top"/>
          </w:tcPr>
          <w:p>
            <w:pPr>
              <w:spacing w:after="0"/>
            </w:pPr>
            <w:r/>
            <w:r>
              <w:rPr>
                <w:b w:val="0"/>
              </w:rPr>
              <w:t>Alto</w:t>
            </w:r>
          </w:p>
        </w:tc>
        <w:tc>
          <w:tcPr>
            <w:tcW w:type="dxa" w:w="5904"/>
            <w:vAlign w:val="top"/>
          </w:tcPr>
          <w:p>
            <w:pPr>
              <w:spacing w:after="0"/>
            </w:pPr>
            <w:r/>
            <w:r>
              <w:rPr>
                <w:b w:val="0"/>
              </w:rPr>
              <w:t>Los resultados deben ser demostrables mediante logs, capturas, JSON, informes y dashboards.</w:t>
            </w:r>
          </w:p>
        </w:tc>
      </w:tr>
      <w:tr>
        <w:tc>
          <w:tcPr>
            <w:tcW w:type="dxa" w:w="2880"/>
            <w:vAlign w:val="top"/>
          </w:tcPr>
          <w:p>
            <w:pPr>
              <w:spacing w:after="0"/>
            </w:pPr>
            <w:r/>
            <w:r>
              <w:rPr>
                <w:b w:val="0"/>
              </w:rPr>
              <w:t>Valor académico</w:t>
            </w:r>
          </w:p>
        </w:tc>
        <w:tc>
          <w:tcPr>
            <w:tcW w:type="dxa" w:w="1440"/>
            <w:vAlign w:val="top"/>
          </w:tcPr>
          <w:p>
            <w:pPr>
              <w:spacing w:after="0"/>
            </w:pPr>
            <w:r/>
            <w:r>
              <w:rPr>
                <w:b w:val="0"/>
              </w:rPr>
              <w:t>Alto</w:t>
            </w:r>
          </w:p>
        </w:tc>
        <w:tc>
          <w:tcPr>
            <w:tcW w:type="dxa" w:w="5904"/>
            <w:vAlign w:val="top"/>
          </w:tcPr>
          <w:p>
            <w:pPr>
              <w:spacing w:after="0"/>
            </w:pPr>
            <w:r/>
            <w:r>
              <w:rPr>
                <w:b w:val="0"/>
              </w:rPr>
              <w:t>Debe permitir explicar arquitectura, decisiones, resultados, limitaciones y riesgos.</w:t>
            </w:r>
          </w:p>
        </w:tc>
      </w:tr>
      <w:tr>
        <w:tc>
          <w:tcPr>
            <w:tcW w:type="dxa" w:w="2880"/>
            <w:vAlign w:val="top"/>
          </w:tcPr>
          <w:p>
            <w:pPr>
              <w:spacing w:after="0"/>
            </w:pPr>
            <w:r/>
            <w:r>
              <w:rPr>
                <w:b w:val="0"/>
              </w:rPr>
              <w:t>Reproducibilidad</w:t>
            </w:r>
          </w:p>
        </w:tc>
        <w:tc>
          <w:tcPr>
            <w:tcW w:type="dxa" w:w="1440"/>
            <w:vAlign w:val="top"/>
          </w:tcPr>
          <w:p>
            <w:pPr>
              <w:spacing w:after="0"/>
            </w:pPr>
            <w:r/>
            <w:r>
              <w:rPr>
                <w:b w:val="0"/>
              </w:rPr>
              <w:t>Alto</w:t>
            </w:r>
          </w:p>
        </w:tc>
        <w:tc>
          <w:tcPr>
            <w:tcW w:type="dxa" w:w="5904"/>
            <w:vAlign w:val="top"/>
          </w:tcPr>
          <w:p>
            <w:pPr>
              <w:spacing w:after="0"/>
            </w:pPr>
            <w:r/>
            <w:r>
              <w:rPr>
                <w:b w:val="0"/>
              </w:rPr>
              <w:t>El laboratorio debe poder desplegarse en Docker/Kubernetes con scripts y documentación.</w:t>
            </w:r>
          </w:p>
        </w:tc>
      </w:tr>
    </w:tbl>
    <w:p/>
    <w:p>
      <w:pPr>
        <w:pStyle w:val="Heading1"/>
      </w:pPr>
      <w:r>
        <w:t>5. Decisión de arquitectura</w:t>
      </w:r>
    </w:p>
    <w:p>
      <w:r>
        <w:t>La arquitectura recomendada organiza el escenario en seis capas: interfaz SmartOps, backend FastAPI, orquestador multiagente, servidores MCP, herramientas de ciberseguridad y laboratorio aislado. Esta separación evita que el LLM ejecute acciones directamente sin control y permite registrar cada decisión.</w:t>
      </w:r>
    </w:p>
    <w:p>
      <w:pPr>
        <w:spacing w:before="80" w:after="160"/>
        <w:ind w:left="360" w:right="360"/>
      </w:pPr>
      <w:r>
        <w:rPr>
          <w:rFonts w:ascii="Consolas" w:hAnsi="Consolas" w:eastAsia="Consolas"/>
          <w:sz w:val="16"/>
        </w:rPr>
        <w:t>┌──────────────────────────────────────────────────────────────┐</w:t>
        <w:br/>
        <w:t>│                 SmartOps / Dashboard académico               │</w:t>
        <w:br/>
        <w:t>│ Visualización, prompts, evidencias, informes y métricas       │</w:t>
        <w:br/>
        <w:t>└───────────────────────┬──────────────────────────────────────┘</w:t>
        <w:br/>
        <w:t xml:space="preserve">                        │</w:t>
        <w:br/>
        <w:t>┌───────────────────────▼──────────────────────────────────────┐</w:t>
        <w:br/>
        <w:t>│              API Gateway / FastAPI / Backend IA               │</w:t>
        <w:br/>
        <w:t>│ Autenticación, control de alcance, auditoría y políticas      │</w:t>
        <w:br/>
        <w:t>└───────────────────────┬──────────────────────────────────────┘</w:t>
        <w:br/>
        <w:t xml:space="preserve">                        │</w:t>
        <w:br/>
        <w:t>┌───────────────────────▼──────────────────────────────────────┐</w:t>
        <w:br/>
        <w:t>│              LangGraph Multi-Agent Orchestrator               │</w:t>
        <w:br/>
        <w:t>│ Planner | Security | Evidence | SOC | Compliance | AI Safety  │</w:t>
        <w:br/>
        <w:t>└───────────────┬─────────────┬─────────────┬──────────────────┘</w:t>
        <w:br/>
        <w:t xml:space="preserve">                │             │             │</w:t>
        <w:br/>
        <w:t xml:space="preserve">        ┌───────▼──────┐ ┌────▼─────┐ ┌────▼────────┐</w:t>
        <w:br/>
        <w:t xml:space="preserve">        │ MCP Servers  │ │ RAG/Docs │ │ Policy Gate │</w:t>
        <w:br/>
        <w:t xml:space="preserve">        └───────┬──────┘ └──────────┘ └─────────────┘</w:t>
        <w:br/>
        <w:t xml:space="preserve">                │</w:t>
        <w:br/>
        <w:t>┌───────────────▼───────────────────────────────────────────────┐</w:t>
        <w:br/>
        <w:t>│ Herramientas: HexStrike, Kubescape, K8sGPT, Trivy, Falco,     │</w:t>
        <w:br/>
        <w:t>│ Wazuh, CALDERA, ZAP/Burp, PyRIT, garak, promptfoo             │</w:t>
        <w:br/>
        <w:t>└───────────────┬───────────────────────────────────────────────┘</w:t>
        <w:br/>
        <w:t xml:space="preserve">                │</w:t>
        <w:br/>
        <w:t>┌───────────────▼───────────────────────────────────────────────┐</w:t>
        <w:br/>
        <w:t>│ Laboratorio aislado Docker/Kubernetes: apps vulnerables,      │</w:t>
        <w:br/>
        <w:t>│ namespaces, DMZ simulada, workloads, APIs, logs y telemetría  │</w:t>
        <w:br/>
        <w:t>└───────────────────────────────────────────────────────────────┘</w:t>
      </w:r>
    </w:p>
    <w:p>
      <w:pPr>
        <w:pStyle w:val="Heading1"/>
      </w:pPr>
      <w:r>
        <w:t>6. Herramientas seleccionadas y justificación</w:t>
      </w:r>
    </w:p>
    <w:p>
      <w:pPr>
        <w:pStyle w:val="Heading2"/>
      </w:pPr>
      <w:r>
        <w:t>6.1. HexStrike AI como herramienta principal de orquestación ofensiva controlada</w:t>
      </w:r>
    </w:p>
    <w:p>
      <w:r>
        <w:t>HexStrike AI se selecciona como núcleo del bloque C-07 por su integración con MCP y su capacidad para orquestar múltiples herramientas de seguridad desde una capa de abstracción. Su valor en el escenario no es ejecutar ataques reales, sino validar descubrimiento de exposición, pruebas controladas y generación de evidencias dentro de un entorno autorizado.</w:t>
      </w:r>
    </w:p>
    <w:p>
      <w:pPr>
        <w:pStyle w:val="ListBullet"/>
      </w:pPr>
      <w:r>
        <w:t>Aporta integración multi-herramienta y orientación a agentes IA.</w:t>
      </w:r>
    </w:p>
    <w:p>
      <w:pPr>
        <w:pStyle w:val="ListBullet"/>
      </w:pPr>
      <w:r>
        <w:t>Permite modelar flujos de descubrimiento, análisis y validación controlada.</w:t>
      </w:r>
    </w:p>
    <w:p>
      <w:pPr>
        <w:pStyle w:val="ListBullet"/>
      </w:pPr>
      <w:r>
        <w:t>Encaja con MCP como patrón de conexión entre LLMs y herramientas tácticas.</w:t>
      </w:r>
    </w:p>
    <w:p>
      <w:pPr>
        <w:pStyle w:val="ListBullet"/>
      </w:pPr>
      <w:r>
        <w:t>Debe ejecutarse siempre con allowlist de objetivos, política de alcance y bloqueo de acciones no autorizadas.</w:t>
      </w:r>
    </w:p>
    <w:p>
      <w:pPr>
        <w:pStyle w:val="Heading2"/>
      </w:pPr>
      <w:r>
        <w:t>6.2. CALDERA para emulación adversaria controlada</w:t>
      </w:r>
    </w:p>
    <w:p>
      <w:r>
        <w:t>CALDERA se selecciona para generar actividad adversaria simulada basada en MITRE ATT&amp;CK y comprobar si las capas defensivas detectan y correlacionan correctamente los eventos. Es más adecuada que una explotación manual cuando el objetivo es evaluar detección, trazabilidad y respuesta.</w:t>
      </w:r>
    </w:p>
    <w:p>
      <w:pPr>
        <w:pStyle w:val="Heading2"/>
      </w:pPr>
      <w:r>
        <w:t>6.3. Kubescape para postura de seguridad Kubernetes</w:t>
      </w:r>
    </w:p>
    <w:p>
      <w:r>
        <w:t>Kubescape es la herramienta base para evaluar la postura de seguridad del clúster. Permite identificar configuraciones inseguras, problemas de compliance, exposición de workloads y riesgos asociados a Kubernetes. Su papel es esencial en C-06 y C-07.</w:t>
      </w:r>
    </w:p>
    <w:p>
      <w:pPr>
        <w:pStyle w:val="Heading2"/>
      </w:pPr>
      <w:r>
        <w:t>6.4. K8sGPT para diagnóstico operacional asistido por IA</w:t>
      </w:r>
    </w:p>
    <w:p>
      <w:r>
        <w:t>K8sGPT se selecciona como herramienta de soporte operacional. Su función es traducir eventos y errores de Kubernetes en explicaciones comprensibles, ayudando al operador a entender problemas de pods, servicios, despliegues y configuraciones.</w:t>
      </w:r>
    </w:p>
    <w:p>
      <w:pPr>
        <w:pStyle w:val="Heading2"/>
      </w:pPr>
      <w:r>
        <w:t>6.5. Trivy, Syft y Grype para SBOM y vulnerabilidades</w:t>
      </w:r>
    </w:p>
    <w:p>
      <w:r>
        <w:t>La combinación Syft + Grype + Trivy cubre inventario, SBOM, análisis de CVEs, imágenes vulnerables y configuraciones inseguras. Esta capa permite demostrar cómo una vulnerabilidad pasa de ser un dato aislado a un riesgo contextual asociado a un workload concreto.</w:t>
      </w:r>
    </w:p>
    <w:p>
      <w:pPr>
        <w:pStyle w:val="Heading2"/>
      </w:pPr>
      <w:r>
        <w:t>6.6. Falco para detección runtime</w:t>
      </w:r>
    </w:p>
    <w:p>
      <w:r>
        <w:t>Falco se selecciona como sensor runtime para detectar comportamientos anómalos en contenedores y hosts. Permite detectar shells inesperadas, lectura de ficheros sensibles, procesos no previstos, elevación de privilegios y comunicaciones anómalas.</w:t>
      </w:r>
    </w:p>
    <w:p>
      <w:pPr>
        <w:pStyle w:val="Heading2"/>
      </w:pPr>
      <w:r>
        <w:t>6.7. Wazuh + OpenSearch/Elastic como SIEM/XDR académico</w:t>
      </w:r>
    </w:p>
    <w:p>
      <w:r>
        <w:t>Wazuh y OpenSearch/Elastic proporcionan la capa de correlación, visualización y evidencias. En el escenario actúan como SOC académico, agregando eventos de Falco, Kubernetes, aplicaciones vulnerables, herramientas de análisis y resultados de emulación adversaria.</w:t>
      </w:r>
    </w:p>
    <w:p>
      <w:pPr>
        <w:pStyle w:val="Heading2"/>
      </w:pPr>
      <w:r>
        <w:t>6.8. OWASP ZAP o Burp Suite para validación web/API</w:t>
      </w:r>
    </w:p>
    <w:p>
      <w:r>
        <w:t>Para aplicaciones web y APIs se recomienda OWASP ZAP cuando la prioridad sea reproducibilidad open source, y Burp Suite cuando se busque un flujo profesional human-in-the-loop. Burp MCP puede incorporarse como extensión avanzada para conectar el análisis web con agentes IA.</w:t>
      </w:r>
    </w:p>
    <w:p>
      <w:pPr>
        <w:pStyle w:val="Heading2"/>
      </w:pPr>
      <w:r>
        <w:t>6.9. PyRIT, garak y promptfoo para seguridad del propio agente IA</w:t>
      </w:r>
    </w:p>
    <w:p>
      <w:r>
        <w:t>El escenario no solo debe usar IA para ciberseguridad, sino también probar la seguridad de la propia IA. PyRIT, garak y promptfoo permiten evaluar prompt injection, jailbreaks, fuga de contexto, tool misuse y debilidades de prompts dentro del flujo CI/CD.</w:t>
      </w:r>
    </w:p>
    <w:p>
      <w:pPr>
        <w:pStyle w:val="Heading1"/>
      </w:pPr>
      <w:r>
        <w:t>7. Matriz final de herramientas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944"/>
            <w:shd w:fill="1F4E79"/>
            <w:vAlign w:val="center"/>
          </w:tcPr>
          <w:p>
            <w:pPr>
              <w:spacing w:after="0"/>
            </w:pPr>
            <w:r/>
            <w:r>
              <w:rPr>
                <w:b/>
                <w:color w:val="FFFFFF"/>
              </w:rPr>
              <w:t>Capa</w:t>
            </w:r>
          </w:p>
        </w:tc>
        <w:tc>
          <w:tcPr>
            <w:tcW w:type="dxa" w:w="2232"/>
            <w:shd w:fill="1F4E79"/>
            <w:vAlign w:val="center"/>
          </w:tcPr>
          <w:p>
            <w:pPr>
              <w:spacing w:after="0"/>
            </w:pPr>
            <w:r/>
            <w:r>
              <w:rPr>
                <w:b/>
                <w:color w:val="FFFFFF"/>
              </w:rPr>
              <w:t>Herramienta elegida</w:t>
            </w:r>
          </w:p>
        </w:tc>
        <w:tc>
          <w:tcPr>
            <w:tcW w:type="dxa" w:w="4176"/>
            <w:shd w:fill="1F4E79"/>
            <w:vAlign w:val="center"/>
          </w:tcPr>
          <w:p>
            <w:pPr>
              <w:spacing w:after="0"/>
            </w:pPr>
            <w:r/>
            <w:r>
              <w:rPr>
                <w:b/>
                <w:color w:val="FFFFFF"/>
              </w:rPr>
              <w:t>Función principal</w:t>
            </w:r>
          </w:p>
        </w:tc>
        <w:tc>
          <w:tcPr>
            <w:tcW w:type="dxa" w:w="1728"/>
            <w:shd w:fill="1F4E79"/>
            <w:vAlign w:val="center"/>
          </w:tcPr>
          <w:p>
            <w:pPr>
              <w:spacing w:after="0"/>
            </w:pPr>
            <w:r/>
            <w:r>
              <w:rPr>
                <w:b/>
                <w:color w:val="FFFFFF"/>
              </w:rPr>
              <w:t>Casos de uso</w:t>
            </w:r>
          </w:p>
        </w:tc>
      </w:tr>
      <w:tr>
        <w:tc>
          <w:tcPr>
            <w:tcW w:type="dxa" w:w="1944"/>
            <w:vAlign w:val="top"/>
          </w:tcPr>
          <w:p>
            <w:pPr>
              <w:spacing w:after="0"/>
            </w:pPr>
            <w:r/>
            <w:r>
              <w:rPr>
                <w:b w:val="0"/>
              </w:rPr>
              <w:t>Orquestación IA</w:t>
            </w:r>
          </w:p>
        </w:tc>
        <w:tc>
          <w:tcPr>
            <w:tcW w:type="dxa" w:w="2232"/>
            <w:vAlign w:val="top"/>
          </w:tcPr>
          <w:p>
            <w:pPr>
              <w:spacing w:after="0"/>
            </w:pPr>
            <w:r/>
            <w:r>
              <w:rPr>
                <w:b w:val="0"/>
              </w:rPr>
              <w:t>LangGraph</w:t>
            </w:r>
          </w:p>
        </w:tc>
        <w:tc>
          <w:tcPr>
            <w:tcW w:type="dxa" w:w="4176"/>
            <w:vAlign w:val="top"/>
          </w:tcPr>
          <w:p>
            <w:pPr>
              <w:spacing w:after="0"/>
            </w:pPr>
            <w:r/>
            <w:r>
              <w:rPr>
                <w:b w:val="0"/>
              </w:rPr>
              <w:t>Flujos multiagente, estado, decisiones condicionales y trazabilidad.</w:t>
            </w:r>
          </w:p>
        </w:tc>
        <w:tc>
          <w:tcPr>
            <w:tcW w:type="dxa" w:w="1728"/>
            <w:vAlign w:val="top"/>
          </w:tcPr>
          <w:p>
            <w:pPr>
              <w:spacing w:after="0"/>
            </w:pPr>
            <w:r/>
            <w:r>
              <w:rPr>
                <w:b w:val="0"/>
              </w:rPr>
              <w:t>C-03, C-07, C-08</w:t>
            </w:r>
          </w:p>
        </w:tc>
      </w:tr>
      <w:tr>
        <w:tc>
          <w:tcPr>
            <w:tcW w:type="dxa" w:w="1944"/>
            <w:vAlign w:val="top"/>
          </w:tcPr>
          <w:p>
            <w:pPr>
              <w:spacing w:after="0"/>
            </w:pPr>
            <w:r/>
            <w:r>
              <w:rPr>
                <w:b w:val="0"/>
              </w:rPr>
              <w:t>Integración</w:t>
            </w:r>
          </w:p>
        </w:tc>
        <w:tc>
          <w:tcPr>
            <w:tcW w:type="dxa" w:w="2232"/>
            <w:vAlign w:val="top"/>
          </w:tcPr>
          <w:p>
            <w:pPr>
              <w:spacing w:after="0"/>
            </w:pPr>
            <w:r/>
            <w:r>
              <w:rPr>
                <w:b w:val="0"/>
              </w:rPr>
              <w:t>MCP</w:t>
            </w:r>
          </w:p>
        </w:tc>
        <w:tc>
          <w:tcPr>
            <w:tcW w:type="dxa" w:w="4176"/>
            <w:vAlign w:val="top"/>
          </w:tcPr>
          <w:p>
            <w:pPr>
              <w:spacing w:after="0"/>
            </w:pPr>
            <w:r/>
            <w:r>
              <w:rPr>
                <w:b w:val="0"/>
              </w:rPr>
              <w:t>Interfaz estándar entre agentes IA y herramientas externas.</w:t>
            </w:r>
          </w:p>
        </w:tc>
        <w:tc>
          <w:tcPr>
            <w:tcW w:type="dxa" w:w="1728"/>
            <w:vAlign w:val="top"/>
          </w:tcPr>
          <w:p>
            <w:pPr>
              <w:spacing w:after="0"/>
            </w:pPr>
            <w:r/>
            <w:r>
              <w:rPr>
                <w:b w:val="0"/>
              </w:rPr>
              <w:t>C-03, C-06, C-07, C-08</w:t>
            </w:r>
          </w:p>
        </w:tc>
      </w:tr>
      <w:tr>
        <w:tc>
          <w:tcPr>
            <w:tcW w:type="dxa" w:w="1944"/>
            <w:vAlign w:val="top"/>
          </w:tcPr>
          <w:p>
            <w:pPr>
              <w:spacing w:after="0"/>
            </w:pPr>
            <w:r/>
            <w:r>
              <w:rPr>
                <w:b w:val="0"/>
              </w:rPr>
              <w:t>Backend</w:t>
            </w:r>
          </w:p>
        </w:tc>
        <w:tc>
          <w:tcPr>
            <w:tcW w:type="dxa" w:w="2232"/>
            <w:vAlign w:val="top"/>
          </w:tcPr>
          <w:p>
            <w:pPr>
              <w:spacing w:after="0"/>
            </w:pPr>
            <w:r/>
            <w:r>
              <w:rPr>
                <w:b w:val="0"/>
              </w:rPr>
              <w:t>FastAPI</w:t>
            </w:r>
          </w:p>
        </w:tc>
        <w:tc>
          <w:tcPr>
            <w:tcW w:type="dxa" w:w="4176"/>
            <w:vAlign w:val="top"/>
          </w:tcPr>
          <w:p>
            <w:pPr>
              <w:spacing w:after="0"/>
            </w:pPr>
            <w:r/>
            <w:r>
              <w:rPr>
                <w:b w:val="0"/>
              </w:rPr>
              <w:t>API, control de alcance, auditoría y exposición de endpoints.</w:t>
            </w:r>
          </w:p>
        </w:tc>
        <w:tc>
          <w:tcPr>
            <w:tcW w:type="dxa" w:w="1728"/>
            <w:vAlign w:val="top"/>
          </w:tcPr>
          <w:p>
            <w:pPr>
              <w:spacing w:after="0"/>
            </w:pPr>
            <w:r/>
            <w:r>
              <w:rPr>
                <w:b w:val="0"/>
              </w:rPr>
              <w:t>C-03, C-08</w:t>
            </w:r>
          </w:p>
        </w:tc>
      </w:tr>
      <w:tr>
        <w:tc>
          <w:tcPr>
            <w:tcW w:type="dxa" w:w="1944"/>
            <w:vAlign w:val="top"/>
          </w:tcPr>
          <w:p>
            <w:pPr>
              <w:spacing w:after="0"/>
            </w:pPr>
            <w:r/>
            <w:r>
              <w:rPr>
                <w:b w:val="0"/>
              </w:rPr>
              <w:t>Ofensiva controlada</w:t>
            </w:r>
          </w:p>
        </w:tc>
        <w:tc>
          <w:tcPr>
            <w:tcW w:type="dxa" w:w="2232"/>
            <w:vAlign w:val="top"/>
          </w:tcPr>
          <w:p>
            <w:pPr>
              <w:spacing w:after="0"/>
            </w:pPr>
            <w:r/>
            <w:r>
              <w:rPr>
                <w:b w:val="0"/>
              </w:rPr>
              <w:t>HexStrike AI</w:t>
            </w:r>
          </w:p>
        </w:tc>
        <w:tc>
          <w:tcPr>
            <w:tcW w:type="dxa" w:w="4176"/>
            <w:vAlign w:val="top"/>
          </w:tcPr>
          <w:p>
            <w:pPr>
              <w:spacing w:after="0"/>
            </w:pPr>
            <w:r/>
            <w:r>
              <w:rPr>
                <w:b w:val="0"/>
              </w:rPr>
              <w:t>Descubrimiento, validación controlada y evidencias.</w:t>
            </w:r>
          </w:p>
        </w:tc>
        <w:tc>
          <w:tcPr>
            <w:tcW w:type="dxa" w:w="1728"/>
            <w:vAlign w:val="top"/>
          </w:tcPr>
          <w:p>
            <w:pPr>
              <w:spacing w:after="0"/>
            </w:pPr>
            <w:r/>
            <w:r>
              <w:rPr>
                <w:b w:val="0"/>
              </w:rPr>
              <w:t>C-07</w:t>
            </w:r>
          </w:p>
        </w:tc>
      </w:tr>
      <w:tr>
        <w:tc>
          <w:tcPr>
            <w:tcW w:type="dxa" w:w="1944"/>
            <w:vAlign w:val="top"/>
          </w:tcPr>
          <w:p>
            <w:pPr>
              <w:spacing w:after="0"/>
            </w:pPr>
            <w:r/>
            <w:r>
              <w:rPr>
                <w:b w:val="0"/>
              </w:rPr>
              <w:t>Emulación adversaria</w:t>
            </w:r>
          </w:p>
        </w:tc>
        <w:tc>
          <w:tcPr>
            <w:tcW w:type="dxa" w:w="2232"/>
            <w:vAlign w:val="top"/>
          </w:tcPr>
          <w:p>
            <w:pPr>
              <w:spacing w:after="0"/>
            </w:pPr>
            <w:r/>
            <w:r>
              <w:rPr>
                <w:b w:val="0"/>
              </w:rPr>
              <w:t>CALDERA</w:t>
            </w:r>
          </w:p>
        </w:tc>
        <w:tc>
          <w:tcPr>
            <w:tcW w:type="dxa" w:w="4176"/>
            <w:vAlign w:val="top"/>
          </w:tcPr>
          <w:p>
            <w:pPr>
              <w:spacing w:after="0"/>
            </w:pPr>
            <w:r/>
            <w:r>
              <w:rPr>
                <w:b w:val="0"/>
              </w:rPr>
              <w:t>Simulación ATT&amp;CK y validación defensiva.</w:t>
            </w:r>
          </w:p>
        </w:tc>
        <w:tc>
          <w:tcPr>
            <w:tcW w:type="dxa" w:w="1728"/>
            <w:vAlign w:val="top"/>
          </w:tcPr>
          <w:p>
            <w:pPr>
              <w:spacing w:after="0"/>
            </w:pPr>
            <w:r/>
            <w:r>
              <w:rPr>
                <w:b w:val="0"/>
              </w:rPr>
              <w:t>C-07, C-08</w:t>
            </w:r>
          </w:p>
        </w:tc>
      </w:tr>
      <w:tr>
        <w:tc>
          <w:tcPr>
            <w:tcW w:type="dxa" w:w="1944"/>
            <w:vAlign w:val="top"/>
          </w:tcPr>
          <w:p>
            <w:pPr>
              <w:spacing w:after="0"/>
            </w:pPr>
            <w:r/>
            <w:r>
              <w:rPr>
                <w:b w:val="0"/>
              </w:rPr>
              <w:t>Kubernetes security</w:t>
            </w:r>
          </w:p>
        </w:tc>
        <w:tc>
          <w:tcPr>
            <w:tcW w:type="dxa" w:w="2232"/>
            <w:vAlign w:val="top"/>
          </w:tcPr>
          <w:p>
            <w:pPr>
              <w:spacing w:after="0"/>
            </w:pPr>
            <w:r/>
            <w:r>
              <w:rPr>
                <w:b w:val="0"/>
              </w:rPr>
              <w:t>Kubescape</w:t>
            </w:r>
          </w:p>
        </w:tc>
        <w:tc>
          <w:tcPr>
            <w:tcW w:type="dxa" w:w="4176"/>
            <w:vAlign w:val="top"/>
          </w:tcPr>
          <w:p>
            <w:pPr>
              <w:spacing w:after="0"/>
            </w:pPr>
            <w:r/>
            <w:r>
              <w:rPr>
                <w:b w:val="0"/>
              </w:rPr>
              <w:t>Compliance, posture management y misconfigurations.</w:t>
            </w:r>
          </w:p>
        </w:tc>
        <w:tc>
          <w:tcPr>
            <w:tcW w:type="dxa" w:w="1728"/>
            <w:vAlign w:val="top"/>
          </w:tcPr>
          <w:p>
            <w:pPr>
              <w:spacing w:after="0"/>
            </w:pPr>
            <w:r/>
            <w:r>
              <w:rPr>
                <w:b w:val="0"/>
              </w:rPr>
              <w:t>C-06, C-07</w:t>
            </w:r>
          </w:p>
        </w:tc>
      </w:tr>
      <w:tr>
        <w:tc>
          <w:tcPr>
            <w:tcW w:type="dxa" w:w="1944"/>
            <w:vAlign w:val="top"/>
          </w:tcPr>
          <w:p>
            <w:pPr>
              <w:spacing w:after="0"/>
            </w:pPr>
            <w:r/>
            <w:r>
              <w:rPr>
                <w:b w:val="0"/>
              </w:rPr>
              <w:t>Diagnóstico K8s</w:t>
            </w:r>
          </w:p>
        </w:tc>
        <w:tc>
          <w:tcPr>
            <w:tcW w:type="dxa" w:w="2232"/>
            <w:vAlign w:val="top"/>
          </w:tcPr>
          <w:p>
            <w:pPr>
              <w:spacing w:after="0"/>
            </w:pPr>
            <w:r/>
            <w:r>
              <w:rPr>
                <w:b w:val="0"/>
              </w:rPr>
              <w:t>K8sGPT</w:t>
            </w:r>
          </w:p>
        </w:tc>
        <w:tc>
          <w:tcPr>
            <w:tcW w:type="dxa" w:w="4176"/>
            <w:vAlign w:val="top"/>
          </w:tcPr>
          <w:p>
            <w:pPr>
              <w:spacing w:after="0"/>
            </w:pPr>
            <w:r/>
            <w:r>
              <w:rPr>
                <w:b w:val="0"/>
              </w:rPr>
              <w:t>Explicabilidad de eventos y problemas operacionales.</w:t>
            </w:r>
          </w:p>
        </w:tc>
        <w:tc>
          <w:tcPr>
            <w:tcW w:type="dxa" w:w="1728"/>
            <w:vAlign w:val="top"/>
          </w:tcPr>
          <w:p>
            <w:pPr>
              <w:spacing w:after="0"/>
            </w:pPr>
            <w:r/>
            <w:r>
              <w:rPr>
                <w:b w:val="0"/>
              </w:rPr>
              <w:t>C-03, C-06</w:t>
            </w:r>
          </w:p>
        </w:tc>
      </w:tr>
      <w:tr>
        <w:tc>
          <w:tcPr>
            <w:tcW w:type="dxa" w:w="1944"/>
            <w:vAlign w:val="top"/>
          </w:tcPr>
          <w:p>
            <w:pPr>
              <w:spacing w:after="0"/>
            </w:pPr>
            <w:r/>
            <w:r>
              <w:rPr>
                <w:b w:val="0"/>
              </w:rPr>
              <w:t>SBOM/CVE</w:t>
            </w:r>
          </w:p>
        </w:tc>
        <w:tc>
          <w:tcPr>
            <w:tcW w:type="dxa" w:w="2232"/>
            <w:vAlign w:val="top"/>
          </w:tcPr>
          <w:p>
            <w:pPr>
              <w:spacing w:after="0"/>
            </w:pPr>
            <w:r/>
            <w:r>
              <w:rPr>
                <w:b w:val="0"/>
              </w:rPr>
              <w:t>Syft, Grype, Trivy</w:t>
            </w:r>
          </w:p>
        </w:tc>
        <w:tc>
          <w:tcPr>
            <w:tcW w:type="dxa" w:w="4176"/>
            <w:vAlign w:val="top"/>
          </w:tcPr>
          <w:p>
            <w:pPr>
              <w:spacing w:after="0"/>
            </w:pPr>
            <w:r/>
            <w:r>
              <w:rPr>
                <w:b w:val="0"/>
              </w:rPr>
              <w:t>Inventario, análisis de vulnerabilidades y supply chain.</w:t>
            </w:r>
          </w:p>
        </w:tc>
        <w:tc>
          <w:tcPr>
            <w:tcW w:type="dxa" w:w="1728"/>
            <w:vAlign w:val="top"/>
          </w:tcPr>
          <w:p>
            <w:pPr>
              <w:spacing w:after="0"/>
            </w:pPr>
            <w:r/>
            <w:r>
              <w:rPr>
                <w:b w:val="0"/>
              </w:rPr>
              <w:t>C-05, C-06</w:t>
            </w:r>
          </w:p>
        </w:tc>
      </w:tr>
      <w:tr>
        <w:tc>
          <w:tcPr>
            <w:tcW w:type="dxa" w:w="1944"/>
            <w:vAlign w:val="top"/>
          </w:tcPr>
          <w:p>
            <w:pPr>
              <w:spacing w:after="0"/>
            </w:pPr>
            <w:r/>
            <w:r>
              <w:rPr>
                <w:b w:val="0"/>
              </w:rPr>
              <w:t>Runtime detection</w:t>
            </w:r>
          </w:p>
        </w:tc>
        <w:tc>
          <w:tcPr>
            <w:tcW w:type="dxa" w:w="2232"/>
            <w:vAlign w:val="top"/>
          </w:tcPr>
          <w:p>
            <w:pPr>
              <w:spacing w:after="0"/>
            </w:pPr>
            <w:r/>
            <w:r>
              <w:rPr>
                <w:b w:val="0"/>
              </w:rPr>
              <w:t>Falco</w:t>
            </w:r>
          </w:p>
        </w:tc>
        <w:tc>
          <w:tcPr>
            <w:tcW w:type="dxa" w:w="4176"/>
            <w:vAlign w:val="top"/>
          </w:tcPr>
          <w:p>
            <w:pPr>
              <w:spacing w:after="0"/>
            </w:pPr>
            <w:r/>
            <w:r>
              <w:rPr>
                <w:b w:val="0"/>
              </w:rPr>
              <w:t>Detección de comportamiento anómalo en contenedores.</w:t>
            </w:r>
          </w:p>
        </w:tc>
        <w:tc>
          <w:tcPr>
            <w:tcW w:type="dxa" w:w="1728"/>
            <w:vAlign w:val="top"/>
          </w:tcPr>
          <w:p>
            <w:pPr>
              <w:spacing w:after="0"/>
            </w:pPr>
            <w:r/>
            <w:r>
              <w:rPr>
                <w:b w:val="0"/>
              </w:rPr>
              <w:t>C-08</w:t>
            </w:r>
          </w:p>
        </w:tc>
      </w:tr>
      <w:tr>
        <w:tc>
          <w:tcPr>
            <w:tcW w:type="dxa" w:w="1944"/>
            <w:vAlign w:val="top"/>
          </w:tcPr>
          <w:p>
            <w:pPr>
              <w:spacing w:after="0"/>
            </w:pPr>
            <w:r/>
            <w:r>
              <w:rPr>
                <w:b w:val="0"/>
              </w:rPr>
              <w:t>SIEM/XDR</w:t>
            </w:r>
          </w:p>
        </w:tc>
        <w:tc>
          <w:tcPr>
            <w:tcW w:type="dxa" w:w="2232"/>
            <w:vAlign w:val="top"/>
          </w:tcPr>
          <w:p>
            <w:pPr>
              <w:spacing w:after="0"/>
            </w:pPr>
            <w:r/>
            <w:r>
              <w:rPr>
                <w:b w:val="0"/>
              </w:rPr>
              <w:t>Wazuh + OpenSearch/Elastic</w:t>
            </w:r>
          </w:p>
        </w:tc>
        <w:tc>
          <w:tcPr>
            <w:tcW w:type="dxa" w:w="4176"/>
            <w:vAlign w:val="top"/>
          </w:tcPr>
          <w:p>
            <w:pPr>
              <w:spacing w:after="0"/>
            </w:pPr>
            <w:r/>
            <w:r>
              <w:rPr>
                <w:b w:val="0"/>
              </w:rPr>
              <w:t>Correlación, dashboards, alertas y reporting.</w:t>
            </w:r>
          </w:p>
        </w:tc>
        <w:tc>
          <w:tcPr>
            <w:tcW w:type="dxa" w:w="1728"/>
            <w:vAlign w:val="top"/>
          </w:tcPr>
          <w:p>
            <w:pPr>
              <w:spacing w:after="0"/>
            </w:pPr>
            <w:r/>
            <w:r>
              <w:rPr>
                <w:b w:val="0"/>
              </w:rPr>
              <w:t>C-08</w:t>
            </w:r>
          </w:p>
        </w:tc>
      </w:tr>
      <w:tr>
        <w:tc>
          <w:tcPr>
            <w:tcW w:type="dxa" w:w="1944"/>
            <w:vAlign w:val="top"/>
          </w:tcPr>
          <w:p>
            <w:pPr>
              <w:spacing w:after="0"/>
            </w:pPr>
            <w:r/>
            <w:r>
              <w:rPr>
                <w:b w:val="0"/>
              </w:rPr>
              <w:t>Web/API testing</w:t>
            </w:r>
          </w:p>
        </w:tc>
        <w:tc>
          <w:tcPr>
            <w:tcW w:type="dxa" w:w="2232"/>
            <w:vAlign w:val="top"/>
          </w:tcPr>
          <w:p>
            <w:pPr>
              <w:spacing w:after="0"/>
            </w:pPr>
            <w:r/>
            <w:r>
              <w:rPr>
                <w:b w:val="0"/>
              </w:rPr>
              <w:t>OWASP ZAP / Burp Suite</w:t>
            </w:r>
          </w:p>
        </w:tc>
        <w:tc>
          <w:tcPr>
            <w:tcW w:type="dxa" w:w="4176"/>
            <w:vAlign w:val="top"/>
          </w:tcPr>
          <w:p>
            <w:pPr>
              <w:spacing w:after="0"/>
            </w:pPr>
            <w:r/>
            <w:r>
              <w:rPr>
                <w:b w:val="0"/>
              </w:rPr>
              <w:t>DAST y validación de superficie web/API.</w:t>
            </w:r>
          </w:p>
        </w:tc>
        <w:tc>
          <w:tcPr>
            <w:tcW w:type="dxa" w:w="1728"/>
            <w:vAlign w:val="top"/>
          </w:tcPr>
          <w:p>
            <w:pPr>
              <w:spacing w:after="0"/>
            </w:pPr>
            <w:r/>
            <w:r>
              <w:rPr>
                <w:b w:val="0"/>
              </w:rPr>
              <w:t>C-07</w:t>
            </w:r>
          </w:p>
        </w:tc>
      </w:tr>
      <w:tr>
        <w:tc>
          <w:tcPr>
            <w:tcW w:type="dxa" w:w="1944"/>
            <w:vAlign w:val="top"/>
          </w:tcPr>
          <w:p>
            <w:pPr>
              <w:spacing w:after="0"/>
            </w:pPr>
            <w:r/>
            <w:r>
              <w:rPr>
                <w:b w:val="0"/>
              </w:rPr>
              <w:t>AI Security</w:t>
            </w:r>
          </w:p>
        </w:tc>
        <w:tc>
          <w:tcPr>
            <w:tcW w:type="dxa" w:w="2232"/>
            <w:vAlign w:val="top"/>
          </w:tcPr>
          <w:p>
            <w:pPr>
              <w:spacing w:after="0"/>
            </w:pPr>
            <w:r/>
            <w:r>
              <w:rPr>
                <w:b w:val="0"/>
              </w:rPr>
              <w:t>PyRIT, garak, promptfoo</w:t>
            </w:r>
          </w:p>
        </w:tc>
        <w:tc>
          <w:tcPr>
            <w:tcW w:type="dxa" w:w="4176"/>
            <w:vAlign w:val="top"/>
          </w:tcPr>
          <w:p>
            <w:pPr>
              <w:spacing w:after="0"/>
            </w:pPr>
            <w:r/>
            <w:r>
              <w:rPr>
                <w:b w:val="0"/>
              </w:rPr>
              <w:t>Evaluación adversaria de prompts, LLMs y agentes.</w:t>
            </w:r>
          </w:p>
        </w:tc>
        <w:tc>
          <w:tcPr>
            <w:tcW w:type="dxa" w:w="1728"/>
            <w:vAlign w:val="top"/>
          </w:tcPr>
          <w:p>
            <w:pPr>
              <w:spacing w:after="0"/>
            </w:pPr>
            <w:r/>
            <w:r>
              <w:rPr>
                <w:b w:val="0"/>
              </w:rPr>
              <w:t>C-03, C-07, C-08</w:t>
            </w:r>
          </w:p>
        </w:tc>
      </w:tr>
    </w:tbl>
    <w:p/>
    <w:p>
      <w:pPr>
        <w:pStyle w:val="Heading1"/>
      </w:pPr>
      <w:r>
        <w:t>8. Escenario de pruebas propuesto</w:t>
      </w:r>
    </w:p>
    <w:p>
      <w:r>
        <w:t>Nombre del escenario: Escenario Integrado de Evaluación Continua de Seguridad con IA para Entornos Cloud-Native tipo ARGOS.</w:t>
      </w:r>
    </w:p>
    <w:p>
      <w:r>
        <w:t>Objetivo: demostrar que un entorno cloud-native puede ser evaluado, monitorizado y defendido mediante agentes de IA integrados con herramientas de ciberseguridad, manteniendo trazabilidad, control humano y evidencias auditables.</w:t>
      </w:r>
    </w:p>
    <w:p>
      <w:pPr>
        <w:pStyle w:val="Heading2"/>
      </w:pPr>
      <w:r>
        <w:t>8.1. Fases de ejecución</w:t>
      </w:r>
    </w:p>
    <w:p>
      <w:pPr>
        <w:pStyle w:val="ListNumber"/>
      </w:pPr>
      <w:r>
        <w:rPr>
          <w:b/>
        </w:rPr>
        <w:t xml:space="preserve">Fase 1. Preparación del laboratorio: </w:t>
      </w:r>
      <w:r>
        <w:t>Despliegue de Docker/Kubernetes, aplicaciones vulnerables, namespaces, red aislada, SIEM y sensores.</w:t>
      </w:r>
    </w:p>
    <w:p>
      <w:pPr>
        <w:pStyle w:val="ListNumber"/>
      </w:pPr>
      <w:r>
        <w:rPr>
          <w:b/>
        </w:rPr>
        <w:t xml:space="preserve">Fase 2. Descubrimiento de activos: </w:t>
      </w:r>
      <w:r>
        <w:t>Inventario de servicios, puertos, workloads, APIs, imágenes y dependencias mediante Kubescape, K8sGPT, Trivy y HexStrike en modo recon.</w:t>
      </w:r>
    </w:p>
    <w:p>
      <w:pPr>
        <w:pStyle w:val="ListNumber"/>
      </w:pPr>
      <w:r>
        <w:rPr>
          <w:b/>
        </w:rPr>
        <w:t xml:space="preserve">Fase 3. Análisis de vulnerabilidades: </w:t>
      </w:r>
      <w:r>
        <w:t>Generación de SBOM, detección de CVEs, evaluación de configuración y priorización contextual.</w:t>
      </w:r>
    </w:p>
    <w:p>
      <w:pPr>
        <w:pStyle w:val="ListNumber"/>
      </w:pPr>
      <w:r>
        <w:rPr>
          <w:b/>
        </w:rPr>
        <w:t xml:space="preserve">Fase 4. Evaluación ofensiva controlada: </w:t>
      </w:r>
      <w:r>
        <w:t>Validación limitada de exposición mediante HexStrike, CALDERA y ZAP/Burp bajo política de alcance.</w:t>
      </w:r>
    </w:p>
    <w:p>
      <w:pPr>
        <w:pStyle w:val="ListNumber"/>
      </w:pPr>
      <w:r>
        <w:rPr>
          <w:b/>
        </w:rPr>
        <w:t xml:space="preserve">Fase 5. Detección y correlación: </w:t>
      </w:r>
      <w:r>
        <w:t>Captura de eventos con Falco, Kubernetes audit logs y Wazuh/OpenSearch. Construcción del timeline.</w:t>
      </w:r>
    </w:p>
    <w:p>
      <w:pPr>
        <w:pStyle w:val="ListNumber"/>
      </w:pPr>
      <w:r>
        <w:rPr>
          <w:b/>
        </w:rPr>
        <w:t xml:space="preserve">Fase 6. Análisis asistido por IA: </w:t>
      </w:r>
      <w:r>
        <w:t>El agente correlaciona evidencias, prioriza hallazgos, estima blast radius y recomienda mitigaciones.</w:t>
      </w:r>
    </w:p>
    <w:p>
      <w:pPr>
        <w:pStyle w:val="ListNumber"/>
      </w:pPr>
      <w:r>
        <w:rPr>
          <w:b/>
        </w:rPr>
        <w:t xml:space="preserve">Fase 7. Evaluación de seguridad de IA: </w:t>
      </w:r>
      <w:r>
        <w:t>Pruebas de prompt injection, jailbreak, tool misuse y fuga de contexto con PyRIT, garak y promptfoo.</w:t>
      </w:r>
    </w:p>
    <w:p>
      <w:pPr>
        <w:pStyle w:val="ListNumber"/>
      </w:pPr>
      <w:r>
        <w:rPr>
          <w:b/>
        </w:rPr>
        <w:t xml:space="preserve">Fase 8. Informe final: </w:t>
      </w:r>
      <w:r>
        <w:t>Consolidación de findings, métricas, evidencias, capturas, dashboards y recomendaciones.</w:t>
      </w:r>
    </w:p>
    <w:p>
      <w:pPr>
        <w:pStyle w:val="Heading1"/>
      </w:pPr>
      <w:r>
        <w:t>9. Métricas de evaluación</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F4E79"/>
            <w:vAlign w:val="center"/>
          </w:tcPr>
          <w:p>
            <w:pPr>
              <w:spacing w:after="0"/>
            </w:pPr>
            <w:r/>
            <w:r>
              <w:rPr>
                <w:b/>
                <w:color w:val="FFFFFF"/>
              </w:rPr>
              <w:t>Métrica</w:t>
            </w:r>
          </w:p>
        </w:tc>
        <w:tc>
          <w:tcPr>
            <w:tcW w:type="dxa" w:w="4320"/>
            <w:shd w:fill="1F4E79"/>
            <w:vAlign w:val="center"/>
          </w:tcPr>
          <w:p>
            <w:pPr>
              <w:spacing w:after="0"/>
            </w:pPr>
            <w:r/>
            <w:r>
              <w:rPr>
                <w:b/>
                <w:color w:val="FFFFFF"/>
              </w:rPr>
              <w:t>Qué mide</w:t>
            </w:r>
          </w:p>
        </w:tc>
        <w:tc>
          <w:tcPr>
            <w:tcW w:type="dxa" w:w="3024"/>
            <w:shd w:fill="1F4E79"/>
            <w:vAlign w:val="center"/>
          </w:tcPr>
          <w:p>
            <w:pPr>
              <w:spacing w:after="0"/>
            </w:pPr>
            <w:r/>
            <w:r>
              <w:rPr>
                <w:b/>
                <w:color w:val="FFFFFF"/>
              </w:rPr>
              <w:t>Resultado esperado</w:t>
            </w:r>
          </w:p>
        </w:tc>
      </w:tr>
      <w:tr>
        <w:tc>
          <w:tcPr>
            <w:tcW w:type="dxa" w:w="2880"/>
            <w:vAlign w:val="top"/>
          </w:tcPr>
          <w:p>
            <w:pPr>
              <w:spacing w:after="0"/>
            </w:pPr>
            <w:r/>
            <w:r>
              <w:rPr>
                <w:b w:val="0"/>
              </w:rPr>
              <w:t>TSP - Tool Selection Precision</w:t>
            </w:r>
          </w:p>
        </w:tc>
        <w:tc>
          <w:tcPr>
            <w:tcW w:type="dxa" w:w="4320"/>
            <w:vAlign w:val="top"/>
          </w:tcPr>
          <w:p>
            <w:pPr>
              <w:spacing w:after="0"/>
            </w:pPr>
            <w:r/>
            <w:r>
              <w:rPr>
                <w:b w:val="0"/>
              </w:rPr>
              <w:t>Si el agente selecciona la herramienta correcta para cada tarea.</w:t>
            </w:r>
          </w:p>
        </w:tc>
        <w:tc>
          <w:tcPr>
            <w:tcW w:type="dxa" w:w="3024"/>
            <w:vAlign w:val="top"/>
          </w:tcPr>
          <w:p>
            <w:pPr>
              <w:spacing w:after="0"/>
            </w:pPr>
            <w:r/>
            <w:r>
              <w:rPr>
                <w:b w:val="0"/>
              </w:rPr>
              <w:t>Alta precisión y pocas llamadas innecesarias.</w:t>
            </w:r>
          </w:p>
        </w:tc>
      </w:tr>
      <w:tr>
        <w:tc>
          <w:tcPr>
            <w:tcW w:type="dxa" w:w="2880"/>
            <w:vAlign w:val="top"/>
          </w:tcPr>
          <w:p>
            <w:pPr>
              <w:spacing w:after="0"/>
            </w:pPr>
            <w:r/>
            <w:r>
              <w:rPr>
                <w:b w:val="0"/>
              </w:rPr>
              <w:t>SCR - Scope Compliance Rate</w:t>
            </w:r>
          </w:p>
        </w:tc>
        <w:tc>
          <w:tcPr>
            <w:tcW w:type="dxa" w:w="4320"/>
            <w:vAlign w:val="top"/>
          </w:tcPr>
          <w:p>
            <w:pPr>
              <w:spacing w:after="0"/>
            </w:pPr>
            <w:r/>
            <w:r>
              <w:rPr>
                <w:b w:val="0"/>
              </w:rPr>
              <w:t>Respeto del alcance autorizado.</w:t>
            </w:r>
          </w:p>
        </w:tc>
        <w:tc>
          <w:tcPr>
            <w:tcW w:type="dxa" w:w="3024"/>
            <w:vAlign w:val="top"/>
          </w:tcPr>
          <w:p>
            <w:pPr>
              <w:spacing w:after="0"/>
            </w:pPr>
            <w:r/>
            <w:r>
              <w:rPr>
                <w:b w:val="0"/>
              </w:rPr>
              <w:t>100% de bloqueo ante objetivos fuera de scope.</w:t>
            </w:r>
          </w:p>
        </w:tc>
      </w:tr>
      <w:tr>
        <w:tc>
          <w:tcPr>
            <w:tcW w:type="dxa" w:w="2880"/>
            <w:vAlign w:val="top"/>
          </w:tcPr>
          <w:p>
            <w:pPr>
              <w:spacing w:after="0"/>
            </w:pPr>
            <w:r/>
            <w:r>
              <w:rPr>
                <w:b w:val="0"/>
              </w:rPr>
              <w:t>FVR - Finding Validity Rate</w:t>
            </w:r>
          </w:p>
        </w:tc>
        <w:tc>
          <w:tcPr>
            <w:tcW w:type="dxa" w:w="4320"/>
            <w:vAlign w:val="top"/>
          </w:tcPr>
          <w:p>
            <w:pPr>
              <w:spacing w:after="0"/>
            </w:pPr>
            <w:r/>
            <w:r>
              <w:rPr>
                <w:b w:val="0"/>
              </w:rPr>
              <w:t>Proporción de hallazgos válidos frente a falsos positivos.</w:t>
            </w:r>
          </w:p>
        </w:tc>
        <w:tc>
          <w:tcPr>
            <w:tcW w:type="dxa" w:w="3024"/>
            <w:vAlign w:val="top"/>
          </w:tcPr>
          <w:p>
            <w:pPr>
              <w:spacing w:after="0"/>
            </w:pPr>
            <w:r/>
            <w:r>
              <w:rPr>
                <w:b w:val="0"/>
              </w:rPr>
              <w:t>Reducción de falsos positivos mediante evidencia.</w:t>
            </w:r>
          </w:p>
        </w:tc>
      </w:tr>
      <w:tr>
        <w:tc>
          <w:tcPr>
            <w:tcW w:type="dxa" w:w="2880"/>
            <w:vAlign w:val="top"/>
          </w:tcPr>
          <w:p>
            <w:pPr>
              <w:spacing w:after="0"/>
            </w:pPr>
            <w:r/>
            <w:r>
              <w:rPr>
                <w:b w:val="0"/>
              </w:rPr>
              <w:t>ECI - Evidence Completeness Index</w:t>
            </w:r>
          </w:p>
        </w:tc>
        <w:tc>
          <w:tcPr>
            <w:tcW w:type="dxa" w:w="4320"/>
            <w:vAlign w:val="top"/>
          </w:tcPr>
          <w:p>
            <w:pPr>
              <w:spacing w:after="0"/>
            </w:pPr>
            <w:r/>
            <w:r>
              <w:rPr>
                <w:b w:val="0"/>
              </w:rPr>
              <w:t>Calidad y completitud de evidencias.</w:t>
            </w:r>
          </w:p>
        </w:tc>
        <w:tc>
          <w:tcPr>
            <w:tcW w:type="dxa" w:w="3024"/>
            <w:vAlign w:val="top"/>
          </w:tcPr>
          <w:p>
            <w:pPr>
              <w:spacing w:after="0"/>
            </w:pPr>
            <w:r/>
            <w:r>
              <w:rPr>
                <w:b w:val="0"/>
              </w:rPr>
              <w:t>Cada hallazgo con logs, comando, salida y recomendación.</w:t>
            </w:r>
          </w:p>
        </w:tc>
      </w:tr>
      <w:tr>
        <w:tc>
          <w:tcPr>
            <w:tcW w:type="dxa" w:w="2880"/>
            <w:vAlign w:val="top"/>
          </w:tcPr>
          <w:p>
            <w:pPr>
              <w:spacing w:after="0"/>
            </w:pPr>
            <w:r/>
            <w:r>
              <w:rPr>
                <w:b w:val="0"/>
              </w:rPr>
              <w:t>SSA - Safety Stop Accuracy</w:t>
            </w:r>
          </w:p>
        </w:tc>
        <w:tc>
          <w:tcPr>
            <w:tcW w:type="dxa" w:w="4320"/>
            <w:vAlign w:val="top"/>
          </w:tcPr>
          <w:p>
            <w:pPr>
              <w:spacing w:after="0"/>
            </w:pPr>
            <w:r/>
            <w:r>
              <w:rPr>
                <w:b w:val="0"/>
              </w:rPr>
              <w:t>Capacidad de detener acciones inseguras.</w:t>
            </w:r>
          </w:p>
        </w:tc>
        <w:tc>
          <w:tcPr>
            <w:tcW w:type="dxa" w:w="3024"/>
            <w:vAlign w:val="top"/>
          </w:tcPr>
          <w:p>
            <w:pPr>
              <w:spacing w:after="0"/>
            </w:pPr>
            <w:r/>
            <w:r>
              <w:rPr>
                <w:b w:val="0"/>
              </w:rPr>
              <w:t>Bloqueo consistente ante acciones no autorizadas.</w:t>
            </w:r>
          </w:p>
        </w:tc>
      </w:tr>
      <w:tr>
        <w:tc>
          <w:tcPr>
            <w:tcW w:type="dxa" w:w="2880"/>
            <w:vAlign w:val="top"/>
          </w:tcPr>
          <w:p>
            <w:pPr>
              <w:spacing w:after="0"/>
            </w:pPr>
            <w:r/>
            <w:r>
              <w:rPr>
                <w:b w:val="0"/>
              </w:rPr>
              <w:t>MTTD</w:t>
            </w:r>
          </w:p>
        </w:tc>
        <w:tc>
          <w:tcPr>
            <w:tcW w:type="dxa" w:w="4320"/>
            <w:vAlign w:val="top"/>
          </w:tcPr>
          <w:p>
            <w:pPr>
              <w:spacing w:after="0"/>
            </w:pPr>
            <w:r/>
            <w:r>
              <w:rPr>
                <w:b w:val="0"/>
              </w:rPr>
              <w:t>Tiempo medio hasta detección.</w:t>
            </w:r>
          </w:p>
        </w:tc>
        <w:tc>
          <w:tcPr>
            <w:tcW w:type="dxa" w:w="3024"/>
            <w:vAlign w:val="top"/>
          </w:tcPr>
          <w:p>
            <w:pPr>
              <w:spacing w:after="0"/>
            </w:pPr>
            <w:r/>
            <w:r>
              <w:rPr>
                <w:b w:val="0"/>
              </w:rPr>
              <w:t>Medible desde evento hasta alerta SIEM.</w:t>
            </w:r>
          </w:p>
        </w:tc>
      </w:tr>
      <w:tr>
        <w:tc>
          <w:tcPr>
            <w:tcW w:type="dxa" w:w="2880"/>
            <w:vAlign w:val="top"/>
          </w:tcPr>
          <w:p>
            <w:pPr>
              <w:spacing w:after="0"/>
            </w:pPr>
            <w:r/>
            <w:r>
              <w:rPr>
                <w:b w:val="0"/>
              </w:rPr>
              <w:t>MTTA</w:t>
            </w:r>
          </w:p>
        </w:tc>
        <w:tc>
          <w:tcPr>
            <w:tcW w:type="dxa" w:w="4320"/>
            <w:vAlign w:val="top"/>
          </w:tcPr>
          <w:p>
            <w:pPr>
              <w:spacing w:after="0"/>
            </w:pPr>
            <w:r/>
            <w:r>
              <w:rPr>
                <w:b w:val="0"/>
              </w:rPr>
              <w:t>Tiempo medio hasta análisis.</w:t>
            </w:r>
          </w:p>
        </w:tc>
        <w:tc>
          <w:tcPr>
            <w:tcW w:type="dxa" w:w="3024"/>
            <w:vAlign w:val="top"/>
          </w:tcPr>
          <w:p>
            <w:pPr>
              <w:spacing w:after="0"/>
            </w:pPr>
            <w:r/>
            <w:r>
              <w:rPr>
                <w:b w:val="0"/>
              </w:rPr>
              <w:t>Reducción con agente SOC.</w:t>
            </w:r>
          </w:p>
        </w:tc>
      </w:tr>
      <w:tr>
        <w:tc>
          <w:tcPr>
            <w:tcW w:type="dxa" w:w="2880"/>
            <w:vAlign w:val="top"/>
          </w:tcPr>
          <w:p>
            <w:pPr>
              <w:spacing w:after="0"/>
            </w:pPr>
            <w:r/>
            <w:r>
              <w:rPr>
                <w:b w:val="0"/>
              </w:rPr>
              <w:t>Coverage</w:t>
            </w:r>
          </w:p>
        </w:tc>
        <w:tc>
          <w:tcPr>
            <w:tcW w:type="dxa" w:w="4320"/>
            <w:vAlign w:val="top"/>
          </w:tcPr>
          <w:p>
            <w:pPr>
              <w:spacing w:after="0"/>
            </w:pPr>
            <w:r/>
            <w:r>
              <w:rPr>
                <w:b w:val="0"/>
              </w:rPr>
              <w:t>Porcentaje de activos analizados.</w:t>
            </w:r>
          </w:p>
        </w:tc>
        <w:tc>
          <w:tcPr>
            <w:tcW w:type="dxa" w:w="3024"/>
            <w:vAlign w:val="top"/>
          </w:tcPr>
          <w:p>
            <w:pPr>
              <w:spacing w:after="0"/>
            </w:pPr>
            <w:r/>
            <w:r>
              <w:rPr>
                <w:b w:val="0"/>
              </w:rPr>
              <w:t>Cobertura completa de namespaces y workloads objetivo.</w:t>
            </w:r>
          </w:p>
        </w:tc>
      </w:tr>
      <w:tr>
        <w:tc>
          <w:tcPr>
            <w:tcW w:type="dxa" w:w="2880"/>
            <w:vAlign w:val="top"/>
          </w:tcPr>
          <w:p>
            <w:pPr>
              <w:spacing w:after="0"/>
            </w:pPr>
            <w:r/>
            <w:r>
              <w:rPr>
                <w:b w:val="0"/>
              </w:rPr>
              <w:t>RAG Grounding Score</w:t>
            </w:r>
          </w:p>
        </w:tc>
        <w:tc>
          <w:tcPr>
            <w:tcW w:type="dxa" w:w="4320"/>
            <w:vAlign w:val="top"/>
          </w:tcPr>
          <w:p>
            <w:pPr>
              <w:spacing w:after="0"/>
            </w:pPr>
            <w:r/>
            <w:r>
              <w:rPr>
                <w:b w:val="0"/>
              </w:rPr>
              <w:t>Grado en que la respuesta IA se apoya en evidencias reales.</w:t>
            </w:r>
          </w:p>
        </w:tc>
        <w:tc>
          <w:tcPr>
            <w:tcW w:type="dxa" w:w="3024"/>
            <w:vAlign w:val="top"/>
          </w:tcPr>
          <w:p>
            <w:pPr>
              <w:spacing w:after="0"/>
            </w:pPr>
            <w:r/>
            <w:r>
              <w:rPr>
                <w:b w:val="0"/>
              </w:rPr>
              <w:t>Respuestas citando findings, logs y documentos.</w:t>
            </w:r>
          </w:p>
        </w:tc>
      </w:tr>
    </w:tbl>
    <w:p/>
    <w:p>
      <w:pPr>
        <w:pStyle w:val="Heading1"/>
      </w:pPr>
      <w:r>
        <w:t>10. Riesgos y controles</w:t>
      </w:r>
    </w:p>
    <w:tbl>
      <w:tblPr>
        <w:tblStyle w:val="TableGrid"/>
        <w:tblW w:type="auto" w:w="0"/>
        <w:jc w:val="center"/>
        <w:tblLook w:firstColumn="1" w:firstRow="1" w:lastColumn="0" w:lastRow="0" w:noHBand="0" w:noVBand="1" w:val="04A0"/>
      </w:tblPr>
      <w:tblGrid>
        <w:gridCol w:w="3408"/>
        <w:gridCol w:w="3408"/>
        <w:gridCol w:w="3408"/>
      </w:tblGrid>
      <w:tr>
        <w:tc>
          <w:tcPr>
            <w:tcW w:type="dxa" w:w="2880"/>
            <w:shd w:fill="1F4E79"/>
            <w:vAlign w:val="center"/>
          </w:tcPr>
          <w:p>
            <w:pPr>
              <w:spacing w:after="0"/>
            </w:pPr>
            <w:r/>
            <w:r>
              <w:rPr>
                <w:b/>
                <w:color w:val="FFFFFF"/>
              </w:rPr>
              <w:t>Riesgo</w:t>
            </w:r>
          </w:p>
        </w:tc>
        <w:tc>
          <w:tcPr>
            <w:tcW w:type="dxa" w:w="1440"/>
            <w:shd w:fill="1F4E79"/>
            <w:vAlign w:val="center"/>
          </w:tcPr>
          <w:p>
            <w:pPr>
              <w:spacing w:after="0"/>
            </w:pPr>
            <w:r/>
            <w:r>
              <w:rPr>
                <w:b/>
                <w:color w:val="FFFFFF"/>
              </w:rPr>
              <w:t>Impacto</w:t>
            </w:r>
          </w:p>
        </w:tc>
        <w:tc>
          <w:tcPr>
            <w:tcW w:type="dxa" w:w="6048"/>
            <w:shd w:fill="1F4E79"/>
            <w:vAlign w:val="center"/>
          </w:tcPr>
          <w:p>
            <w:pPr>
              <w:spacing w:after="0"/>
            </w:pPr>
            <w:r/>
            <w:r>
              <w:rPr>
                <w:b/>
                <w:color w:val="FFFFFF"/>
              </w:rPr>
              <w:t>Control propuesto</w:t>
            </w:r>
          </w:p>
        </w:tc>
      </w:tr>
      <w:tr>
        <w:tc>
          <w:tcPr>
            <w:tcW w:type="dxa" w:w="2880"/>
            <w:vAlign w:val="top"/>
          </w:tcPr>
          <w:p>
            <w:pPr>
              <w:spacing w:after="0"/>
            </w:pPr>
            <w:r/>
            <w:r>
              <w:rPr>
                <w:b w:val="0"/>
              </w:rPr>
              <w:t>Uso ofensivo fuera de alcance</w:t>
            </w:r>
          </w:p>
        </w:tc>
        <w:tc>
          <w:tcPr>
            <w:tcW w:type="dxa" w:w="1440"/>
            <w:vAlign w:val="top"/>
          </w:tcPr>
          <w:p>
            <w:pPr>
              <w:spacing w:after="0"/>
            </w:pPr>
            <w:r/>
            <w:r>
              <w:rPr>
                <w:b w:val="0"/>
              </w:rPr>
              <w:t>Alto</w:t>
            </w:r>
          </w:p>
        </w:tc>
        <w:tc>
          <w:tcPr>
            <w:tcW w:type="dxa" w:w="6048"/>
            <w:vAlign w:val="top"/>
          </w:tcPr>
          <w:p>
            <w:pPr>
              <w:spacing w:after="0"/>
            </w:pPr>
            <w:r/>
            <w:r>
              <w:rPr>
                <w:b w:val="0"/>
              </w:rPr>
              <w:t>Red aislada, allowlist de targets, policy gate, revisión humana y bloqueo por defecto.</w:t>
            </w:r>
          </w:p>
        </w:tc>
      </w:tr>
      <w:tr>
        <w:tc>
          <w:tcPr>
            <w:tcW w:type="dxa" w:w="2880"/>
            <w:vAlign w:val="top"/>
          </w:tcPr>
          <w:p>
            <w:pPr>
              <w:spacing w:after="0"/>
            </w:pPr>
            <w:r/>
            <w:r>
              <w:rPr>
                <w:b w:val="0"/>
              </w:rPr>
              <w:t>Alucinación del LLM</w:t>
            </w:r>
          </w:p>
        </w:tc>
        <w:tc>
          <w:tcPr>
            <w:tcW w:type="dxa" w:w="1440"/>
            <w:vAlign w:val="top"/>
          </w:tcPr>
          <w:p>
            <w:pPr>
              <w:spacing w:after="0"/>
            </w:pPr>
            <w:r/>
            <w:r>
              <w:rPr>
                <w:b w:val="0"/>
              </w:rPr>
              <w:t>Alto</w:t>
            </w:r>
          </w:p>
        </w:tc>
        <w:tc>
          <w:tcPr>
            <w:tcW w:type="dxa" w:w="6048"/>
            <w:vAlign w:val="top"/>
          </w:tcPr>
          <w:p>
            <w:pPr>
              <w:spacing w:after="0"/>
            </w:pPr>
            <w:r/>
            <w:r>
              <w:rPr>
                <w:b w:val="0"/>
              </w:rPr>
              <w:t>RAG con evidencias, separación hipótesis/evidencia y validación por herramientas.</w:t>
            </w:r>
          </w:p>
        </w:tc>
      </w:tr>
      <w:tr>
        <w:tc>
          <w:tcPr>
            <w:tcW w:type="dxa" w:w="2880"/>
            <w:vAlign w:val="top"/>
          </w:tcPr>
          <w:p>
            <w:pPr>
              <w:spacing w:after="0"/>
            </w:pPr>
            <w:r/>
            <w:r>
              <w:rPr>
                <w:b w:val="0"/>
              </w:rPr>
              <w:t>Falsos positivos</w:t>
            </w:r>
          </w:p>
        </w:tc>
        <w:tc>
          <w:tcPr>
            <w:tcW w:type="dxa" w:w="1440"/>
            <w:vAlign w:val="top"/>
          </w:tcPr>
          <w:p>
            <w:pPr>
              <w:spacing w:after="0"/>
            </w:pPr>
            <w:r/>
            <w:r>
              <w:rPr>
                <w:b w:val="0"/>
              </w:rPr>
              <w:t>Medio</w:t>
            </w:r>
          </w:p>
        </w:tc>
        <w:tc>
          <w:tcPr>
            <w:tcW w:type="dxa" w:w="6048"/>
            <w:vAlign w:val="top"/>
          </w:tcPr>
          <w:p>
            <w:pPr>
              <w:spacing w:after="0"/>
            </w:pPr>
            <w:r/>
            <w:r>
              <w:rPr>
                <w:b w:val="0"/>
              </w:rPr>
              <w:t>Confirmación cruzada entre herramientas y clasificación por criticidad.</w:t>
            </w:r>
          </w:p>
        </w:tc>
      </w:tr>
      <w:tr>
        <w:tc>
          <w:tcPr>
            <w:tcW w:type="dxa" w:w="2880"/>
            <w:vAlign w:val="top"/>
          </w:tcPr>
          <w:p>
            <w:pPr>
              <w:spacing w:after="0"/>
            </w:pPr>
            <w:r/>
            <w:r>
              <w:rPr>
                <w:b w:val="0"/>
              </w:rPr>
              <w:t>Exceso de autonomía</w:t>
            </w:r>
          </w:p>
        </w:tc>
        <w:tc>
          <w:tcPr>
            <w:tcW w:type="dxa" w:w="1440"/>
            <w:vAlign w:val="top"/>
          </w:tcPr>
          <w:p>
            <w:pPr>
              <w:spacing w:after="0"/>
            </w:pPr>
            <w:r/>
            <w:r>
              <w:rPr>
                <w:b w:val="0"/>
              </w:rPr>
              <w:t>Alto</w:t>
            </w:r>
          </w:p>
        </w:tc>
        <w:tc>
          <w:tcPr>
            <w:tcW w:type="dxa" w:w="6048"/>
            <w:vAlign w:val="top"/>
          </w:tcPr>
          <w:p>
            <w:pPr>
              <w:spacing w:after="0"/>
            </w:pPr>
            <w:r/>
            <w:r>
              <w:rPr>
                <w:b w:val="0"/>
              </w:rPr>
              <w:t>Human-in-the-loop para acciones activas y límites de ejecución.</w:t>
            </w:r>
          </w:p>
        </w:tc>
      </w:tr>
      <w:tr>
        <w:tc>
          <w:tcPr>
            <w:tcW w:type="dxa" w:w="2880"/>
            <w:vAlign w:val="top"/>
          </w:tcPr>
          <w:p>
            <w:pPr>
              <w:spacing w:after="0"/>
            </w:pPr>
            <w:r/>
            <w:r>
              <w:rPr>
                <w:b w:val="0"/>
              </w:rPr>
              <w:t>Exposición de secretos</w:t>
            </w:r>
          </w:p>
        </w:tc>
        <w:tc>
          <w:tcPr>
            <w:tcW w:type="dxa" w:w="1440"/>
            <w:vAlign w:val="top"/>
          </w:tcPr>
          <w:p>
            <w:pPr>
              <w:spacing w:after="0"/>
            </w:pPr>
            <w:r/>
            <w:r>
              <w:rPr>
                <w:b w:val="0"/>
              </w:rPr>
              <w:t>Alto</w:t>
            </w:r>
          </w:p>
        </w:tc>
        <w:tc>
          <w:tcPr>
            <w:tcW w:type="dxa" w:w="6048"/>
            <w:vAlign w:val="top"/>
          </w:tcPr>
          <w:p>
            <w:pPr>
              <w:spacing w:after="0"/>
            </w:pPr>
            <w:r/>
            <w:r>
              <w:rPr>
                <w:b w:val="0"/>
              </w:rPr>
              <w:t>Vault/secrets management, redacción de logs y escaneo de secretos.</w:t>
            </w:r>
          </w:p>
        </w:tc>
      </w:tr>
      <w:tr>
        <w:tc>
          <w:tcPr>
            <w:tcW w:type="dxa" w:w="2880"/>
            <w:vAlign w:val="top"/>
          </w:tcPr>
          <w:p>
            <w:pPr>
              <w:spacing w:after="0"/>
            </w:pPr>
            <w:r/>
            <w:r>
              <w:rPr>
                <w:b w:val="0"/>
              </w:rPr>
              <w:t>Complejidad de despliegue</w:t>
            </w:r>
          </w:p>
        </w:tc>
        <w:tc>
          <w:tcPr>
            <w:tcW w:type="dxa" w:w="1440"/>
            <w:vAlign w:val="top"/>
          </w:tcPr>
          <w:p>
            <w:pPr>
              <w:spacing w:after="0"/>
            </w:pPr>
            <w:r/>
            <w:r>
              <w:rPr>
                <w:b w:val="0"/>
              </w:rPr>
              <w:t>Medio</w:t>
            </w:r>
          </w:p>
        </w:tc>
        <w:tc>
          <w:tcPr>
            <w:tcW w:type="dxa" w:w="6048"/>
            <w:vAlign w:val="top"/>
          </w:tcPr>
          <w:p>
            <w:pPr>
              <w:spacing w:after="0"/>
            </w:pPr>
            <w:r/>
            <w:r>
              <w:rPr>
                <w:b w:val="0"/>
              </w:rPr>
              <w:t>Docker Compose/Helm, scripts one-shot y documentación reproducible.</w:t>
            </w:r>
          </w:p>
        </w:tc>
      </w:tr>
    </w:tbl>
    <w:p/>
    <w:p>
      <w:pPr>
        <w:pStyle w:val="Heading1"/>
      </w:pPr>
      <w:r>
        <w:t>11. Herramientas descartadas como núcleo</w:t>
      </w:r>
    </w:p>
    <w:p>
      <w:r>
        <w:t>PentestGPT, HackingBuddyGPT, XBOW y ARTEMIS son herramientas relevantes para el estado del arte, pero no se seleccionan como núcleo del escenario.</w:t>
      </w:r>
    </w:p>
    <w:p>
      <w:pPr>
        <w:pStyle w:val="ListBullet"/>
      </w:pPr>
      <w:r>
        <w:t>PentestGPT es útil como baseline académico, pero HexStrike AI encaja mejor con MCP y con una arquitectura multi-herramienta.</w:t>
      </w:r>
    </w:p>
    <w:p>
      <w:pPr>
        <w:pStyle w:val="ListBullet"/>
      </w:pPr>
      <w:r>
        <w:t>HackingBuddyGPT es interesante para investigación y prototipado, pero el escenario ARGOS requiere más gobierno, trazabilidad y separación entre hipótesis y evidencia.</w:t>
      </w:r>
    </w:p>
    <w:p>
      <w:pPr>
        <w:pStyle w:val="ListBullet"/>
      </w:pPr>
      <w:r>
        <w:t>XBOW y ARTEMIS se consideran referencias comerciales, pero no son la opción más adecuada para un laboratorio académico reproducible y controlado.</w:t>
      </w:r>
    </w:p>
    <w:p>
      <w:pPr>
        <w:pStyle w:val="Heading1"/>
      </w:pPr>
      <w:r>
        <w:t>12. Conclusión y decisión final</w:t>
      </w:r>
    </w:p>
    <w:p>
      <w:r>
        <w:t>La mejor elección para este trabajo es un escenario integrado de ciberseguridad e IA, no una práctica aislada de pentesting. La herramienta central debe ser HexStrike AI, pero gobernada por MCP, LangGraph, políticas de alcance, laboratorio aislado y supervisión humana.</w:t>
      </w:r>
    </w:p>
    <w:p>
      <w:r>
        <w:t>A su alrededor deben integrarse herramientas defensivas y de validación: Kubescape, K8sGPT, Trivy, Syft, Grype, Falco, Wazuh/OpenSearch, CALDERA, ZAP/Burp, PyRIT, garak y promptfoo. Esta combinación permite demostrar monitorización continua, evaluación ofensiva controlada, detección y respuesta integrada, seguridad del propio agente IA y generación de evidencias auditables.</w:t>
      </w:r>
    </w:p>
    <w:p>
      <w:r>
        <w:t>Desde el punto de vista académico, el valor del escenario reside en demostrar que una IA no debe actuar como atacante autónomo sin control, sino como un componente gobernado dentro de una arquitectura segura, trazable, explicable y evaluable. Esta decisión permite al alumno justificar el trabajo como una contribución técnica completa: arquitectura, herramientas, flujos, métricas, riesgos, evidencias y conclusiones.</w:t>
      </w:r>
    </w:p>
    <w:p>
      <w:pPr>
        <w:pStyle w:val="Heading1"/>
      </w:pPr>
      <w:r>
        <w:t>13. Anexo A: flujo PlantUML propuesto</w:t>
      </w:r>
    </w:p>
    <w:p>
      <w:pPr>
        <w:spacing w:before="80" w:after="160"/>
        <w:ind w:left="360" w:right="360"/>
      </w:pPr>
      <w:r>
        <w:rPr>
          <w:rFonts w:ascii="Consolas" w:hAnsi="Consolas" w:eastAsia="Consolas"/>
          <w:sz w:val="16"/>
        </w:rPr>
        <w:t>@startuml</w:t>
        <w:br/>
        <w:t>skinparam componentStyle rectangle</w:t>
        <w:br/>
        <w:t>actor Operator as OP</w:t>
        <w:br/>
        <w:t>component "SmartOps Dashboard" as UI</w:t>
        <w:br/>
        <w:t>component "FastAPI Backend" as API</w:t>
        <w:br/>
        <w:t>component "LangGraph Orchestrator" as ORCH</w:t>
        <w:br/>
        <w:t>component "Policy Gate</w:t>
        <w:br/>
        <w:t>Scope + Audit" as POLICY</w:t>
        <w:br/>
        <w:t>component "MCP Tool Servers" as MCP</w:t>
        <w:br/>
        <w:t>component "HexStrike AI" as HEX</w:t>
        <w:br/>
        <w:t>component "Kubescape / K8sGPT" as K8S</w:t>
        <w:br/>
        <w:t>component "Trivy / Syft / Grype" as SBOM</w:t>
        <w:br/>
        <w:t>component "Falco" as FALCO</w:t>
        <w:br/>
        <w:t>component "Wazuh + OpenSearch" as SIEM</w:t>
        <w:br/>
        <w:t>component "CALDERA" as CAL</w:t>
        <w:br/>
        <w:t>component "ZAP / Burp" as DAST</w:t>
        <w:br/>
        <w:t>component "PyRIT / garak / promptfoo" as AISEC</w:t>
        <w:br/>
        <w:t>node "Isolated Kubernetes/Docker Lab" as LAB</w:t>
        <w:br/>
        <w:br/>
        <w:t>OP --&gt; UI</w:t>
        <w:br/>
        <w:t>UI --&gt; API</w:t>
        <w:br/>
        <w:t>API --&gt; ORCH</w:t>
        <w:br/>
        <w:t>ORCH --&gt; POLICY</w:t>
        <w:br/>
        <w:t>POLICY --&gt; MCP</w:t>
        <w:br/>
        <w:t>MCP --&gt; HEX</w:t>
        <w:br/>
        <w:t>MCP --&gt; K8S</w:t>
        <w:br/>
        <w:t>MCP --&gt; SBOM</w:t>
        <w:br/>
        <w:t>MCP --&gt; FALCO</w:t>
        <w:br/>
        <w:t>MCP --&gt; SIEM</w:t>
        <w:br/>
        <w:t>MCP --&gt; CAL</w:t>
        <w:br/>
        <w:t>MCP --&gt; DAST</w:t>
        <w:br/>
        <w:t>MCP --&gt; AISEC</w:t>
        <w:br/>
        <w:t>HEX --&gt; LAB</w:t>
        <w:br/>
        <w:t>K8S --&gt; LAB</w:t>
        <w:br/>
        <w:t>SBOM --&gt; LAB</w:t>
        <w:br/>
        <w:t>FALCO --&gt; LAB</w:t>
        <w:br/>
        <w:t>CAL --&gt; LAB</w:t>
        <w:br/>
        <w:t>DAST --&gt; LAB</w:t>
        <w:br/>
        <w:t>FALCO --&gt; SIEM</w:t>
        <w:br/>
        <w:t>SIEM --&gt; UI</w:t>
        <w:br/>
        <w:t>@enduml</w:t>
      </w:r>
    </w:p>
    <w:p>
      <w:pPr>
        <w:pStyle w:val="Heading1"/>
      </w:pPr>
      <w:r>
        <w:t>14. Anexo B: entregables recomendados</w:t>
      </w:r>
    </w:p>
    <w:p>
      <w:pPr>
        <w:pStyle w:val="ListBullet"/>
      </w:pPr>
      <w:r>
        <w:t>README.md del laboratorio con arquitectura, requisitos y arranque rápido.</w:t>
      </w:r>
    </w:p>
    <w:p>
      <w:pPr>
        <w:pStyle w:val="ListBullet"/>
      </w:pPr>
      <w:r>
        <w:t>docker-compose.yml o manifiestos Helm/Kind para despliegue reproducible.</w:t>
      </w:r>
    </w:p>
    <w:p>
      <w:pPr>
        <w:pStyle w:val="ListBullet"/>
      </w:pPr>
      <w:r>
        <w:t>Política de alcance: allowlist, denylist y reglas de seguridad del agente.</w:t>
      </w:r>
    </w:p>
    <w:p>
      <w:pPr>
        <w:pStyle w:val="ListBullet"/>
      </w:pPr>
      <w:r>
        <w:t>Cuaderno de pruebas con fases, comandos, evidencias y criterios de aceptación.</w:t>
      </w:r>
    </w:p>
    <w:p>
      <w:pPr>
        <w:pStyle w:val="ListBullet"/>
      </w:pPr>
      <w:r>
        <w:t>Dashboards SIEM/XDR y capturas de resultados.</w:t>
      </w:r>
    </w:p>
    <w:p>
      <w:pPr>
        <w:pStyle w:val="ListBullet"/>
      </w:pPr>
      <w:r>
        <w:t>Informe final con métricas, hallazgos, análisis, riesgos y conclusiones.</w:t>
      </w:r>
    </w:p>
    <w:p>
      <w:pPr>
        <w:pStyle w:val="Heading1"/>
      </w:pPr>
      <w:r>
        <w:t>15. Referencias documentales utilizadas</w:t>
      </w:r>
    </w:p>
    <w:p>
      <w:pPr>
        <w:pStyle w:val="ListBullet"/>
      </w:pPr>
      <w:r>
        <w:t>HE-DDJF-GMV-034.01-0001, Design Definition and Justification File, ARGOS, versión 1.0, 10/04/2026.</w:t>
      </w:r>
    </w:p>
    <w:p>
      <w:pPr>
        <w:pStyle w:val="ListBullet"/>
      </w:pPr>
      <w:r>
        <w:t>HE-PRC-GMV-034.01-0002, Use-Cases and Demonstration Procedures, ARGOS, versión 1.0, 10/04/2026.</w:t>
      </w:r>
    </w:p>
    <w:p>
      <w:pPr>
        <w:pStyle w:val="ListBullet"/>
      </w:pPr>
      <w:r>
        <w:t>IA y Ciberseguridad: Herramientas GitHub, Análisis Estratégico y Taxonomía Avanzada del Ecosistema de Inteligencia Artificial en Ciberseguridad.</w:t>
      </w:r>
    </w:p>
    <w:p>
      <w:pPr>
        <w:pStyle w:val="ListBullet"/>
      </w:pPr>
      <w:r>
        <w:t>MITRE ATT&amp;CK, OWASP Top 10, OWASP Top 10 for LLM Applications, NIST Cybersecurity Framework y buenas prácticas DevSecOps como marcos de referencia complementarios.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Estudio de herramientas de ciberseguridad e IA - Escenario ARGOS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Estudio técnico y selección de herramientas de ciberseguridad e IA</dc:title>
  <dc:subject>Escenario de pruebas cloud-native alineado con ARGOS</dc:subject>
  <dc:creator>Rubén Juárez Cádiz</dc:creator>
  <cp:keywords>ciberseguridad, inteligencia artificial, ARGOS, MCP, HexStrike, DevSecOps, XDR</cp:keywords>
  <dc:description>generated by python-docx</dc:description>
  <cp:lastModifiedBy/>
  <cp:revision>1</cp:revision>
  <dcterms:created xsi:type="dcterms:W3CDTF">2013-12-23T23:15:00Z</dcterms:created>
  <dcterms:modified xsi:type="dcterms:W3CDTF">2013-12-23T23:15:00Z</dcterms:modified>
  <cp:category/>
</cp:coreProperties>
</file>