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C7912" w14:textId="77777777" w:rsidR="001A1534" w:rsidRDefault="00000000">
      <w:pPr>
        <w:spacing w:before="1200"/>
        <w:jc w:val="center"/>
      </w:pPr>
      <w:r>
        <w:rPr>
          <w:b/>
          <w:color w:val="00424D"/>
          <w:sz w:val="52"/>
        </w:rPr>
        <w:t>Programa Soliss AI/RPA Factory</w:t>
      </w:r>
    </w:p>
    <w:p w14:paraId="065D7A7D" w14:textId="77777777" w:rsidR="001A1534" w:rsidRDefault="00000000">
      <w:pPr>
        <w:jc w:val="center"/>
      </w:pPr>
      <w:r>
        <w:rPr>
          <w:b/>
          <w:color w:val="087A73"/>
          <w:sz w:val="28"/>
        </w:rPr>
        <w:t>Proyecto P0 como infraestructura crítica, gobierno y habilitación de casos de uso derivados UC1-UC7</w:t>
      </w:r>
    </w:p>
    <w:p w14:paraId="4B30C3CF" w14:textId="77777777" w:rsidR="001A1534" w:rsidRDefault="00000000">
      <w:pPr>
        <w:jc w:val="center"/>
      </w:pPr>
      <w:r>
        <w:rPr>
          <w:color w:val="102333"/>
          <w:sz w:val="22"/>
        </w:rPr>
        <w:t>Propuesta reestructurada post-reunión · Versión actualizada para revisión ejecutiva y técnica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1A1534" w14:paraId="048B8FF2" w14:textId="77777777">
        <w:trPr>
          <w:jc w:val="center"/>
        </w:trPr>
        <w:tc>
          <w:tcPr>
            <w:tcW w:w="226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00424D"/>
            <w:vAlign w:val="center"/>
          </w:tcPr>
          <w:p w14:paraId="28D4B118" w14:textId="77777777" w:rsidR="001A1534" w:rsidRDefault="00000000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6803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00424D"/>
            <w:vAlign w:val="center"/>
          </w:tcPr>
          <w:p w14:paraId="029AB7D8" w14:textId="77777777" w:rsidR="001A1534" w:rsidRDefault="00000000">
            <w:r>
              <w:rPr>
                <w:b/>
                <w:color w:val="FFFFFF"/>
                <w:sz w:val="18"/>
              </w:rPr>
              <w:t>Detalle</w:t>
            </w:r>
          </w:p>
        </w:tc>
      </w:tr>
      <w:tr w:rsidR="001A1534" w14:paraId="7DD8B0DE" w14:textId="77777777">
        <w:trPr>
          <w:jc w:val="center"/>
        </w:trPr>
        <w:tc>
          <w:tcPr>
            <w:tcW w:w="226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791DEC69" w14:textId="77777777" w:rsidR="001A1534" w:rsidRDefault="00000000">
            <w:r>
              <w:rPr>
                <w:b/>
                <w:color w:val="102333"/>
                <w:sz w:val="18"/>
              </w:rPr>
              <w:t>Cliente</w:t>
            </w:r>
          </w:p>
        </w:tc>
        <w:tc>
          <w:tcPr>
            <w:tcW w:w="6803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0C038381" w14:textId="77777777" w:rsidR="001A1534" w:rsidRDefault="00000000">
            <w:r>
              <w:rPr>
                <w:color w:val="102333"/>
                <w:sz w:val="18"/>
              </w:rPr>
              <w:t>Soliss / Grupo Soliss</w:t>
            </w:r>
          </w:p>
        </w:tc>
      </w:tr>
      <w:tr w:rsidR="001A1534" w14:paraId="745A9FD2" w14:textId="77777777">
        <w:trPr>
          <w:jc w:val="center"/>
        </w:trPr>
        <w:tc>
          <w:tcPr>
            <w:tcW w:w="226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7D064003" w14:textId="77777777" w:rsidR="001A1534" w:rsidRDefault="00000000">
            <w:r>
              <w:rPr>
                <w:b/>
                <w:color w:val="102333"/>
                <w:sz w:val="18"/>
              </w:rPr>
              <w:t>Proponente</w:t>
            </w:r>
          </w:p>
        </w:tc>
        <w:tc>
          <w:tcPr>
            <w:tcW w:w="6803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73D2AD98" w14:textId="77777777" w:rsidR="001A1534" w:rsidRDefault="00000000">
            <w:r>
              <w:rPr>
                <w:color w:val="102333"/>
                <w:sz w:val="18"/>
              </w:rPr>
              <w:t>Keedio</w:t>
            </w:r>
          </w:p>
        </w:tc>
      </w:tr>
      <w:tr w:rsidR="001A1534" w14:paraId="063185DA" w14:textId="77777777">
        <w:trPr>
          <w:jc w:val="center"/>
        </w:trPr>
        <w:tc>
          <w:tcPr>
            <w:tcW w:w="226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53B22204" w14:textId="77777777" w:rsidR="001A1534" w:rsidRDefault="00000000">
            <w:r>
              <w:rPr>
                <w:b/>
                <w:color w:val="102333"/>
                <w:sz w:val="18"/>
              </w:rPr>
              <w:t>Objeto</w:t>
            </w:r>
          </w:p>
        </w:tc>
        <w:tc>
          <w:tcPr>
            <w:tcW w:w="6803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73CFCE7D" w14:textId="77777777" w:rsidR="001A1534" w:rsidRDefault="00000000">
            <w:r>
              <w:rPr>
                <w:color w:val="102333"/>
                <w:sz w:val="18"/>
              </w:rPr>
              <w:t>P0 como único proyecto contratado; UC1-UC7 como casos de uso derivados</w:t>
            </w:r>
          </w:p>
        </w:tc>
      </w:tr>
      <w:tr w:rsidR="001A1534" w14:paraId="660E5F9D" w14:textId="77777777">
        <w:trPr>
          <w:jc w:val="center"/>
        </w:trPr>
        <w:tc>
          <w:tcPr>
            <w:tcW w:w="226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34E8BA29" w14:textId="77777777" w:rsidR="001A1534" w:rsidRDefault="00000000">
            <w:r>
              <w:rPr>
                <w:b/>
                <w:color w:val="102333"/>
                <w:sz w:val="18"/>
              </w:rPr>
              <w:t>Horizonte</w:t>
            </w:r>
          </w:p>
        </w:tc>
        <w:tc>
          <w:tcPr>
            <w:tcW w:w="6803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5F3A990D" w14:textId="77777777" w:rsidR="001A1534" w:rsidRDefault="00000000">
            <w:r>
              <w:rPr>
                <w:color w:val="102333"/>
                <w:sz w:val="18"/>
              </w:rPr>
              <w:t>24 meses de programa base + 12 meses opcionales</w:t>
            </w:r>
          </w:p>
        </w:tc>
      </w:tr>
      <w:tr w:rsidR="001A1534" w14:paraId="649D7E24" w14:textId="77777777">
        <w:trPr>
          <w:jc w:val="center"/>
        </w:trPr>
        <w:tc>
          <w:tcPr>
            <w:tcW w:w="226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5076E659" w14:textId="77777777" w:rsidR="001A1534" w:rsidRDefault="00000000">
            <w:r>
              <w:rPr>
                <w:b/>
                <w:color w:val="102333"/>
                <w:sz w:val="18"/>
              </w:rPr>
              <w:t>Infraestructura</w:t>
            </w:r>
          </w:p>
        </w:tc>
        <w:tc>
          <w:tcPr>
            <w:tcW w:w="6803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7C6FB5C7" w14:textId="77777777" w:rsidR="001A1534" w:rsidRDefault="00000000">
            <w:r>
              <w:rPr>
                <w:color w:val="102333"/>
                <w:sz w:val="18"/>
              </w:rPr>
              <w:t>On-premise a cargo de Soliss; Keedio no compra ni revende equipamiento</w:t>
            </w:r>
          </w:p>
        </w:tc>
      </w:tr>
      <w:tr w:rsidR="001A1534" w14:paraId="1EC0DF13" w14:textId="77777777">
        <w:trPr>
          <w:jc w:val="center"/>
        </w:trPr>
        <w:tc>
          <w:tcPr>
            <w:tcW w:w="226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08FD05D2" w14:textId="77777777" w:rsidR="001A1534" w:rsidRDefault="00000000">
            <w:r>
              <w:rPr>
                <w:b/>
                <w:color w:val="102333"/>
                <w:sz w:val="18"/>
              </w:rPr>
              <w:t>Fecha</w:t>
            </w:r>
          </w:p>
        </w:tc>
        <w:tc>
          <w:tcPr>
            <w:tcW w:w="6803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6DD4FB7D" w14:textId="77777777" w:rsidR="001A1534" w:rsidRDefault="00000000">
            <w:r>
              <w:rPr>
                <w:color w:val="102333"/>
                <w:sz w:val="18"/>
              </w:rPr>
              <w:t>31 de agosto de 2026</w:t>
            </w:r>
          </w:p>
        </w:tc>
      </w:tr>
    </w:tbl>
    <w:p w14:paraId="683AAEB2" w14:textId="77777777" w:rsidR="001A1534" w:rsidRDefault="001A1534"/>
    <w:p w14:paraId="3AE3C540" w14:textId="77777777" w:rsidR="001A1534" w:rsidRDefault="001A1534"/>
    <w:p w14:paraId="4F130C21" w14:textId="77777777" w:rsidR="001A1534" w:rsidRDefault="00000000">
      <w:r>
        <w:br w:type="page"/>
      </w:r>
    </w:p>
    <w:p w14:paraId="28C52CB3" w14:textId="77777777" w:rsidR="001A1534" w:rsidRDefault="00000000">
      <w:pPr>
        <w:pStyle w:val="Ttulo1"/>
        <w:spacing w:before="160" w:after="120"/>
      </w:pPr>
      <w:r>
        <w:lastRenderedPageBreak/>
        <w:t>1. Dictamen ejecutivo de actualización</w:t>
      </w:r>
    </w:p>
    <w:p w14:paraId="2F509948" w14:textId="77777777" w:rsidR="001A1534" w:rsidRDefault="00000000">
      <w:pPr>
        <w:spacing w:after="100"/>
      </w:pPr>
      <w:r>
        <w:rPr>
          <w:sz w:val="20"/>
        </w:rPr>
        <w:t>La propuesta se reestructura para responder a las aclaraciones solicitadas tras la reunión: entregables concretos, alcance por proyecto, precio/hora por fase, cuantificación de infraestructura, separación CAPEX/OPEX, journey económico, gestión del cambio y cierre de riesgos tecnológicos y de usuario.</w:t>
      </w:r>
    </w:p>
    <w:p w14:paraId="42153938" w14:textId="77777777" w:rsidR="001A1534" w:rsidRDefault="00000000">
      <w:pPr>
        <w:pStyle w:val="Listaconvietas"/>
        <w:spacing w:after="40"/>
      </w:pPr>
      <w:r>
        <w:rPr>
          <w:color w:val="102333"/>
        </w:rPr>
        <w:t>P0 se trata como proyecto único de infraestructura crítica y gobierno de plataforma.</w:t>
      </w:r>
    </w:p>
    <w:p w14:paraId="4340FFEC" w14:textId="77777777" w:rsidR="001A1534" w:rsidRDefault="00000000">
      <w:pPr>
        <w:pStyle w:val="Listaconvietas"/>
        <w:spacing w:after="40"/>
      </w:pPr>
      <w:r>
        <w:rPr>
          <w:color w:val="102333"/>
        </w:rPr>
        <w:t>P1-P7 se tratan como casos de uso derivados UC1-UC7, activables posteriormente sobre la base común.</w:t>
      </w:r>
    </w:p>
    <w:p w14:paraId="2FA6CDC3" w14:textId="77777777" w:rsidR="001A1534" w:rsidRDefault="00000000">
      <w:pPr>
        <w:pStyle w:val="Listaconvietas"/>
        <w:spacing w:after="40"/>
      </w:pPr>
      <w:r>
        <w:rPr>
          <w:color w:val="102333"/>
        </w:rPr>
        <w:t>La lectura económica se expresa como CAPEX Keedio, OPEX Keedio, CAPEX/OPEX Soliss de infraestructura y año opcional.</w:t>
      </w:r>
    </w:p>
    <w:p w14:paraId="2D308131" w14:textId="77777777" w:rsidR="001A1534" w:rsidRDefault="00000000">
      <w:pPr>
        <w:pStyle w:val="Listaconvietas"/>
        <w:spacing w:after="40"/>
      </w:pPr>
      <w:r>
        <w:rPr>
          <w:color w:val="102333"/>
        </w:rPr>
        <w:t>El documento distingue entregables generales, técnicos, de usuario y de operación.</w:t>
      </w:r>
    </w:p>
    <w:p w14:paraId="38D8F5FD" w14:textId="77777777" w:rsidR="001A1534" w:rsidRDefault="00000000">
      <w:pPr>
        <w:pStyle w:val="Listaconvietas"/>
        <w:spacing w:after="40"/>
      </w:pPr>
      <w:r>
        <w:rPr>
          <w:color w:val="102333"/>
        </w:rPr>
        <w:t>El diseño incorpora un TO-BE tecnológico y de adopción: Rancher/RKE2, clústeres Kubernetes, Gravitino PoC, lago de datos gobernado, Model Gateway, RAG, observabilidad y soporte co-gestionado.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6"/>
      </w:tblGrid>
      <w:tr w:rsidR="001A1534" w14:paraId="1FEE099D" w14:textId="77777777">
        <w:trPr>
          <w:jc w:val="center"/>
        </w:trPr>
        <w:tc>
          <w:tcPr>
            <w:tcW w:w="10376" w:type="dxa"/>
            <w:tcBorders>
              <w:top w:val="single" w:sz="10" w:space="0" w:color="00424D"/>
              <w:left w:val="single" w:sz="10" w:space="0" w:color="00424D"/>
              <w:bottom w:val="single" w:sz="10" w:space="0" w:color="00424D"/>
              <w:right w:val="single" w:sz="10" w:space="0" w:color="00424D"/>
            </w:tcBorders>
            <w:shd w:val="clear" w:color="auto" w:fill="F7FBFC"/>
          </w:tcPr>
          <w:p w14:paraId="7661C5CC" w14:textId="77777777" w:rsidR="001A1534" w:rsidRDefault="00000000">
            <w:r>
              <w:rPr>
                <w:b/>
                <w:color w:val="00424D"/>
                <w:sz w:val="20"/>
              </w:rPr>
              <w:t>Lectura para Consejo</w:t>
            </w:r>
            <w:r>
              <w:br/>
            </w:r>
            <w:r>
              <w:rPr>
                <w:color w:val="102333"/>
                <w:sz w:val="18"/>
              </w:rPr>
              <w:t>P0 no compra hardware ni despliega todos los casos de uso de negocio. P0 crea la base crítica sobre la que Soliss podrá activar UC1-UC7 con menor riesgo, trazabilidad, control económico y gobierno desde el origen.</w:t>
            </w:r>
          </w:p>
        </w:tc>
      </w:tr>
    </w:tbl>
    <w:p w14:paraId="09F39219" w14:textId="77777777" w:rsidR="001A1534" w:rsidRDefault="001A1534"/>
    <w:p w14:paraId="60387630" w14:textId="77777777" w:rsidR="001A1534" w:rsidRDefault="00000000">
      <w:pPr>
        <w:pStyle w:val="Ttulo1"/>
        <w:spacing w:before="160" w:after="120"/>
      </w:pPr>
      <w:r>
        <w:t>2. Alcance cerrado: P0 contratado y casos de uso derivados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54"/>
        <w:gridCol w:w="3458"/>
        <w:gridCol w:w="3458"/>
      </w:tblGrid>
      <w:tr w:rsidR="001A1534" w14:paraId="76880614" w14:textId="77777777">
        <w:trPr>
          <w:jc w:val="center"/>
        </w:trPr>
        <w:tc>
          <w:tcPr>
            <w:tcW w:w="215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00424D"/>
            <w:vAlign w:val="center"/>
          </w:tcPr>
          <w:p w14:paraId="711AF69C" w14:textId="77777777" w:rsidR="001A1534" w:rsidRDefault="00000000">
            <w:r>
              <w:rPr>
                <w:b/>
                <w:color w:val="FFFFFF"/>
                <w:sz w:val="15"/>
              </w:rPr>
              <w:t>Bloque</w:t>
            </w:r>
          </w:p>
        </w:tc>
        <w:tc>
          <w:tcPr>
            <w:tcW w:w="345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00424D"/>
            <w:vAlign w:val="center"/>
          </w:tcPr>
          <w:p w14:paraId="3273C372" w14:textId="77777777" w:rsidR="001A1534" w:rsidRDefault="00000000">
            <w:r>
              <w:rPr>
                <w:b/>
                <w:color w:val="FFFFFF"/>
                <w:sz w:val="15"/>
              </w:rPr>
              <w:t>Incluido en esta propuesta</w:t>
            </w:r>
          </w:p>
        </w:tc>
        <w:tc>
          <w:tcPr>
            <w:tcW w:w="345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00424D"/>
            <w:vAlign w:val="center"/>
          </w:tcPr>
          <w:p w14:paraId="1E1DC129" w14:textId="77777777" w:rsidR="001A1534" w:rsidRDefault="00000000">
            <w:r>
              <w:rPr>
                <w:b/>
                <w:color w:val="FFFFFF"/>
                <w:sz w:val="15"/>
              </w:rPr>
              <w:t>No incluido / se activa después</w:t>
            </w:r>
          </w:p>
        </w:tc>
      </w:tr>
      <w:tr w:rsidR="001A1534" w14:paraId="10CEDF70" w14:textId="77777777">
        <w:trPr>
          <w:jc w:val="center"/>
        </w:trPr>
        <w:tc>
          <w:tcPr>
            <w:tcW w:w="215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5B5E1258" w14:textId="77777777" w:rsidR="001A1534" w:rsidRDefault="00000000">
            <w:r>
              <w:rPr>
                <w:b/>
                <w:color w:val="102333"/>
                <w:sz w:val="15"/>
              </w:rPr>
              <w:t>P0 - Infraestructura crítica</w:t>
            </w:r>
          </w:p>
        </w:tc>
        <w:tc>
          <w:tcPr>
            <w:tcW w:w="345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42F29528" w14:textId="77777777" w:rsidR="001A1534" w:rsidRDefault="00000000">
            <w:r>
              <w:rPr>
                <w:color w:val="102333"/>
                <w:sz w:val="15"/>
              </w:rPr>
              <w:t>Arquitectura on-premise, Rancher/RKE2, gobierno, identidad, seguridad, data mesh, Gravitino PoC, Model Gateway, RAG gobernado, observabilidad, runbooks y transferencia.</w:t>
            </w:r>
          </w:p>
        </w:tc>
        <w:tc>
          <w:tcPr>
            <w:tcW w:w="345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6F50FB8A" w14:textId="77777777" w:rsidR="001A1534" w:rsidRDefault="00000000">
            <w:r>
              <w:rPr>
                <w:color w:val="102333"/>
                <w:sz w:val="15"/>
              </w:rPr>
              <w:t>No incluye compra de máquinas ni explotación completa de casos de uso departamentales finales.</w:t>
            </w:r>
          </w:p>
        </w:tc>
      </w:tr>
      <w:tr w:rsidR="001A1534" w14:paraId="36EE3A30" w14:textId="77777777">
        <w:trPr>
          <w:jc w:val="center"/>
        </w:trPr>
        <w:tc>
          <w:tcPr>
            <w:tcW w:w="215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6B5E7A5E" w14:textId="77777777" w:rsidR="001A1534" w:rsidRDefault="00000000">
            <w:r>
              <w:rPr>
                <w:b/>
                <w:color w:val="102333"/>
                <w:sz w:val="15"/>
              </w:rPr>
              <w:t>UC1 - Agentes conversacionales</w:t>
            </w:r>
          </w:p>
        </w:tc>
        <w:tc>
          <w:tcPr>
            <w:tcW w:w="345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22894835" w14:textId="77777777" w:rsidR="001A1534" w:rsidRDefault="00000000">
            <w:r>
              <w:rPr>
                <w:color w:val="102333"/>
                <w:sz w:val="15"/>
              </w:rPr>
              <w:t>Patrón habilitador, permisos, RAG gobernado y blueprint de agentes.</w:t>
            </w:r>
          </w:p>
        </w:tc>
        <w:tc>
          <w:tcPr>
            <w:tcW w:w="345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07A3EE00" w14:textId="77777777" w:rsidR="001A1534" w:rsidRDefault="00000000">
            <w:r>
              <w:rPr>
                <w:color w:val="102333"/>
                <w:sz w:val="15"/>
              </w:rPr>
              <w:t>Desarrollo completo de agentes finales por área, entrenamiento operativo y despliegue masivo.</w:t>
            </w:r>
          </w:p>
        </w:tc>
      </w:tr>
      <w:tr w:rsidR="001A1534" w14:paraId="6DCFDC95" w14:textId="77777777">
        <w:trPr>
          <w:jc w:val="center"/>
        </w:trPr>
        <w:tc>
          <w:tcPr>
            <w:tcW w:w="215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6C3B0226" w14:textId="77777777" w:rsidR="001A1534" w:rsidRDefault="00000000">
            <w:r>
              <w:rPr>
                <w:b/>
                <w:color w:val="102333"/>
                <w:sz w:val="15"/>
              </w:rPr>
              <w:t>UC2 - Document Intelligence</w:t>
            </w:r>
          </w:p>
        </w:tc>
        <w:tc>
          <w:tcPr>
            <w:tcW w:w="345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2ECE6D48" w14:textId="77777777" w:rsidR="001A1534" w:rsidRDefault="00000000">
            <w:r>
              <w:rPr>
                <w:color w:val="102333"/>
                <w:sz w:val="15"/>
              </w:rPr>
              <w:t>Patrón técnico de ingesta, OCR/visión, metadatos, validación y pipeline base.</w:t>
            </w:r>
          </w:p>
        </w:tc>
        <w:tc>
          <w:tcPr>
            <w:tcW w:w="345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40433833" w14:textId="77777777" w:rsidR="001A1534" w:rsidRDefault="00000000">
            <w:r>
              <w:rPr>
                <w:color w:val="102333"/>
                <w:sz w:val="15"/>
              </w:rPr>
              <w:t>Automatización completa de cada tipología documental y explotación en producción masiva.</w:t>
            </w:r>
          </w:p>
        </w:tc>
      </w:tr>
      <w:tr w:rsidR="001A1534" w14:paraId="456E60F5" w14:textId="77777777">
        <w:trPr>
          <w:jc w:val="center"/>
        </w:trPr>
        <w:tc>
          <w:tcPr>
            <w:tcW w:w="215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5A4E3B16" w14:textId="77777777" w:rsidR="001A1534" w:rsidRDefault="00000000">
            <w:r>
              <w:rPr>
                <w:b/>
                <w:color w:val="102333"/>
                <w:sz w:val="15"/>
              </w:rPr>
              <w:t>UC3 - Siniestros y fraude</w:t>
            </w:r>
          </w:p>
        </w:tc>
        <w:tc>
          <w:tcPr>
            <w:tcW w:w="345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063D97AF" w14:textId="77777777" w:rsidR="001A1534" w:rsidRDefault="00000000">
            <w:r>
              <w:rPr>
                <w:color w:val="102333"/>
                <w:sz w:val="15"/>
              </w:rPr>
              <w:t>Patrón de scoring asistido, trazabilidad, human-in-the-loop y control de riesgo.</w:t>
            </w:r>
          </w:p>
        </w:tc>
        <w:tc>
          <w:tcPr>
            <w:tcW w:w="345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03F0BC24" w14:textId="77777777" w:rsidR="001A1534" w:rsidRDefault="00000000">
            <w:r>
              <w:rPr>
                <w:color w:val="102333"/>
                <w:sz w:val="15"/>
              </w:rPr>
              <w:t>Modelo final de fraude productivo y reglas finales por ramo/canal.</w:t>
            </w:r>
          </w:p>
        </w:tc>
      </w:tr>
      <w:tr w:rsidR="001A1534" w14:paraId="248126EB" w14:textId="77777777">
        <w:trPr>
          <w:jc w:val="center"/>
        </w:trPr>
        <w:tc>
          <w:tcPr>
            <w:tcW w:w="215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368A7377" w14:textId="77777777" w:rsidR="001A1534" w:rsidRDefault="00000000">
            <w:r>
              <w:rPr>
                <w:b/>
                <w:color w:val="102333"/>
                <w:sz w:val="15"/>
              </w:rPr>
              <w:t>UC4 - Analítica actuarial y gestión</w:t>
            </w:r>
          </w:p>
        </w:tc>
        <w:tc>
          <w:tcPr>
            <w:tcW w:w="345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787C7B9C" w14:textId="77777777" w:rsidR="001A1534" w:rsidRDefault="00000000">
            <w:r>
              <w:rPr>
                <w:color w:val="102333"/>
                <w:sz w:val="15"/>
              </w:rPr>
              <w:t>Gobierno de datos, catálogo, acceso y base para analítica/reporting.</w:t>
            </w:r>
          </w:p>
        </w:tc>
        <w:tc>
          <w:tcPr>
            <w:tcW w:w="345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5A9F18A4" w14:textId="77777777" w:rsidR="001A1534" w:rsidRDefault="00000000">
            <w:r>
              <w:rPr>
                <w:color w:val="102333"/>
                <w:sz w:val="15"/>
              </w:rPr>
              <w:t>Cuadros de mando finales, modelos actuariales productivos y tarificación/suscripción.</w:t>
            </w:r>
          </w:p>
        </w:tc>
      </w:tr>
      <w:tr w:rsidR="001A1534" w14:paraId="5342BB6F" w14:textId="77777777">
        <w:trPr>
          <w:jc w:val="center"/>
        </w:trPr>
        <w:tc>
          <w:tcPr>
            <w:tcW w:w="215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09BEC8F6" w14:textId="77777777" w:rsidR="001A1534" w:rsidRDefault="00000000">
            <w:r>
              <w:rPr>
                <w:b/>
                <w:color w:val="102333"/>
                <w:sz w:val="15"/>
              </w:rPr>
              <w:t>UC5 - Administración y finanzas</w:t>
            </w:r>
          </w:p>
        </w:tc>
        <w:tc>
          <w:tcPr>
            <w:tcW w:w="345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773032B2" w14:textId="77777777" w:rsidR="001A1534" w:rsidRDefault="00000000">
            <w:r>
              <w:rPr>
                <w:color w:val="102333"/>
                <w:sz w:val="15"/>
              </w:rPr>
              <w:t>Base de automatización, integración y control documental/contable.</w:t>
            </w:r>
          </w:p>
        </w:tc>
        <w:tc>
          <w:tcPr>
            <w:tcW w:w="345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0F15D2C0" w14:textId="77777777" w:rsidR="001A1534" w:rsidRDefault="00000000">
            <w:r>
              <w:rPr>
                <w:color w:val="102333"/>
                <w:sz w:val="15"/>
              </w:rPr>
              <w:t>Flujos completos de facturas, compras, inversiones o ERP específicos.</w:t>
            </w:r>
          </w:p>
        </w:tc>
      </w:tr>
      <w:tr w:rsidR="001A1534" w14:paraId="394A88AD" w14:textId="77777777">
        <w:trPr>
          <w:jc w:val="center"/>
        </w:trPr>
        <w:tc>
          <w:tcPr>
            <w:tcW w:w="215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421D6731" w14:textId="77777777" w:rsidR="001A1534" w:rsidRDefault="00000000">
            <w:r>
              <w:rPr>
                <w:b/>
                <w:color w:val="102333"/>
                <w:sz w:val="15"/>
              </w:rPr>
              <w:t>UC6 - IT y ciberseguridad local</w:t>
            </w:r>
          </w:p>
        </w:tc>
        <w:tc>
          <w:tcPr>
            <w:tcW w:w="345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7D0CA2C8" w14:textId="77777777" w:rsidR="001A1534" w:rsidRDefault="00000000">
            <w:r>
              <w:rPr>
                <w:color w:val="102333"/>
                <w:sz w:val="15"/>
              </w:rPr>
              <w:t>Observabilidad, soporte técnico, logs y patrones de agente IT local.</w:t>
            </w:r>
          </w:p>
        </w:tc>
        <w:tc>
          <w:tcPr>
            <w:tcW w:w="345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68CDC6A5" w14:textId="77777777" w:rsidR="001A1534" w:rsidRDefault="00000000">
            <w:r>
              <w:rPr>
                <w:color w:val="102333"/>
                <w:sz w:val="15"/>
              </w:rPr>
              <w:t>SOC/agente definitivo y automatizaciones de ciberseguridad productivas.</w:t>
            </w:r>
          </w:p>
        </w:tc>
      </w:tr>
      <w:tr w:rsidR="001A1534" w14:paraId="1F3000CD" w14:textId="77777777">
        <w:trPr>
          <w:jc w:val="center"/>
        </w:trPr>
        <w:tc>
          <w:tcPr>
            <w:tcW w:w="215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7B6A1B6D" w14:textId="77777777" w:rsidR="001A1534" w:rsidRDefault="00000000">
            <w:r>
              <w:rPr>
                <w:b/>
                <w:color w:val="102333"/>
                <w:sz w:val="15"/>
              </w:rPr>
              <w:t>UC7 - Grupo Soliss no asegurador</w:t>
            </w:r>
          </w:p>
        </w:tc>
        <w:tc>
          <w:tcPr>
            <w:tcW w:w="345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30AB28D9" w14:textId="77777777" w:rsidR="001A1534" w:rsidRDefault="00000000">
            <w:r>
              <w:rPr>
                <w:color w:val="102333"/>
                <w:sz w:val="15"/>
              </w:rPr>
              <w:t>Multitenancy, dominios, identidad y separación por empresa.</w:t>
            </w:r>
          </w:p>
        </w:tc>
        <w:tc>
          <w:tcPr>
            <w:tcW w:w="345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314AD73D" w14:textId="77777777" w:rsidR="001A1534" w:rsidRDefault="00000000">
            <w:r>
              <w:rPr>
                <w:color w:val="102333"/>
                <w:sz w:val="15"/>
              </w:rPr>
              <w:t>Despliegue funcional completo por cada entidad del grupo.</w:t>
            </w:r>
          </w:p>
        </w:tc>
      </w:tr>
    </w:tbl>
    <w:p w14:paraId="0F9B7073" w14:textId="77777777" w:rsidR="001A1534" w:rsidRDefault="001A1534"/>
    <w:p w14:paraId="59359330" w14:textId="77777777" w:rsidR="001A1534" w:rsidRDefault="00000000">
      <w:pPr>
        <w:pStyle w:val="Ttulo1"/>
        <w:spacing w:before="160" w:after="120"/>
      </w:pPr>
      <w:r>
        <w:lastRenderedPageBreak/>
        <w:t>3. TO-BE: de capacidades locales a plataforma gobernada</w:t>
      </w:r>
    </w:p>
    <w:p w14:paraId="775C871B" w14:textId="77777777" w:rsidR="001A1534" w:rsidRDefault="00000000">
      <w:pPr>
        <w:jc w:val="center"/>
      </w:pPr>
      <w:r>
        <w:rPr>
          <w:noProof/>
        </w:rPr>
        <w:drawing>
          <wp:inline distT="0" distB="0" distL="0" distR="0" wp14:anchorId="40A5C8E1" wp14:editId="331841E5">
            <wp:extent cx="6480000" cy="36469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_capacidades_ia_locales_a_plataforma_gobernad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646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7FB83" w14:textId="77777777" w:rsidR="001A1534" w:rsidRDefault="00000000">
      <w:pPr>
        <w:jc w:val="center"/>
      </w:pPr>
      <w:r>
        <w:rPr>
          <w:i/>
          <w:color w:val="5B6D7E"/>
          <w:sz w:val="16"/>
        </w:rPr>
        <w:t>Figura 1. Transformación TO-BE: de capacidades IA/RPA locales a plataforma corporativa gobernada.</w:t>
      </w:r>
    </w:p>
    <w:p w14:paraId="3438AF3A" w14:textId="77777777" w:rsidR="001A1534" w:rsidRDefault="001A1534"/>
    <w:p w14:paraId="7DA7075A" w14:textId="77777777" w:rsidR="001A1534" w:rsidRDefault="00000000">
      <w:pPr>
        <w:pStyle w:val="Ttulo1"/>
        <w:spacing w:before="160" w:after="120"/>
      </w:pPr>
      <w:r>
        <w:t>4. Catálogo de entregables diferenciados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6"/>
      </w:tblGrid>
      <w:tr w:rsidR="001A1534" w14:paraId="142C8CCE" w14:textId="77777777">
        <w:trPr>
          <w:jc w:val="center"/>
        </w:trPr>
        <w:tc>
          <w:tcPr>
            <w:tcW w:w="10376" w:type="dxa"/>
            <w:tcBorders>
              <w:top w:val="single" w:sz="10" w:space="0" w:color="087A73"/>
              <w:left w:val="single" w:sz="10" w:space="0" w:color="087A73"/>
              <w:bottom w:val="single" w:sz="10" w:space="0" w:color="087A73"/>
              <w:right w:val="single" w:sz="10" w:space="0" w:color="087A73"/>
            </w:tcBorders>
            <w:shd w:val="clear" w:color="auto" w:fill="E7F4F2"/>
          </w:tcPr>
          <w:p w14:paraId="0BD20C3F" w14:textId="77777777" w:rsidR="001A1534" w:rsidRDefault="00000000">
            <w:r>
              <w:rPr>
                <w:b/>
                <w:color w:val="00424D"/>
                <w:sz w:val="20"/>
              </w:rPr>
              <w:t>Criterio de separación</w:t>
            </w:r>
            <w:r>
              <w:br/>
            </w:r>
            <w:r>
              <w:rPr>
                <w:color w:val="102333"/>
                <w:sz w:val="18"/>
              </w:rPr>
              <w:t>Los entregables se separan entre capa general/administrativa, capa técnica, capa de usuario y capa de operación. Esta separación evita confundir documentación ejecutiva con artefactos técnicos o manuales de explotación.</w:t>
            </w:r>
          </w:p>
        </w:tc>
      </w:tr>
    </w:tbl>
    <w:p w14:paraId="0C226BFE" w14:textId="77777777" w:rsidR="001A1534" w:rsidRDefault="001A1534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304"/>
        <w:gridCol w:w="2268"/>
        <w:gridCol w:w="3742"/>
        <w:gridCol w:w="1701"/>
      </w:tblGrid>
      <w:tr w:rsidR="001A1534" w14:paraId="683CBAF7" w14:textId="77777777">
        <w:trPr>
          <w:jc w:val="center"/>
        </w:trPr>
        <w:tc>
          <w:tcPr>
            <w:tcW w:w="130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00424D"/>
            <w:vAlign w:val="center"/>
          </w:tcPr>
          <w:p w14:paraId="1F95A8BF" w14:textId="77777777" w:rsidR="001A1534" w:rsidRDefault="00000000">
            <w:r>
              <w:rPr>
                <w:b/>
                <w:color w:val="FFFFFF"/>
                <w:sz w:val="15"/>
              </w:rPr>
              <w:t>Tipo</w:t>
            </w:r>
          </w:p>
        </w:tc>
        <w:tc>
          <w:tcPr>
            <w:tcW w:w="226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00424D"/>
            <w:vAlign w:val="center"/>
          </w:tcPr>
          <w:p w14:paraId="4B776713" w14:textId="77777777" w:rsidR="001A1534" w:rsidRDefault="00000000">
            <w:r>
              <w:rPr>
                <w:b/>
                <w:color w:val="FFFFFF"/>
                <w:sz w:val="15"/>
              </w:rPr>
              <w:t>Documento entregable</w:t>
            </w:r>
          </w:p>
        </w:tc>
        <w:tc>
          <w:tcPr>
            <w:tcW w:w="3742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00424D"/>
            <w:vAlign w:val="center"/>
          </w:tcPr>
          <w:p w14:paraId="3EBA2CE1" w14:textId="77777777" w:rsidR="001A1534" w:rsidRDefault="00000000">
            <w:r>
              <w:rPr>
                <w:b/>
                <w:color w:val="FFFFFF"/>
                <w:sz w:val="15"/>
              </w:rPr>
              <w:t>Contenido mínimo</w:t>
            </w:r>
          </w:p>
        </w:tc>
        <w:tc>
          <w:tcPr>
            <w:tcW w:w="1701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00424D"/>
            <w:vAlign w:val="center"/>
          </w:tcPr>
          <w:p w14:paraId="07587993" w14:textId="77777777" w:rsidR="001A1534" w:rsidRDefault="00000000">
            <w:r>
              <w:rPr>
                <w:b/>
                <w:color w:val="FFFFFF"/>
                <w:sz w:val="15"/>
              </w:rPr>
              <w:t>Momento</w:t>
            </w:r>
          </w:p>
        </w:tc>
      </w:tr>
      <w:tr w:rsidR="001A1534" w14:paraId="64071C59" w14:textId="77777777">
        <w:trPr>
          <w:jc w:val="center"/>
        </w:trPr>
        <w:tc>
          <w:tcPr>
            <w:tcW w:w="130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7CDD8944" w14:textId="77777777" w:rsidR="001A1534" w:rsidRDefault="00000000">
            <w:r>
              <w:rPr>
                <w:b/>
                <w:color w:val="102333"/>
                <w:sz w:val="15"/>
              </w:rPr>
              <w:t>General</w:t>
            </w:r>
          </w:p>
        </w:tc>
        <w:tc>
          <w:tcPr>
            <w:tcW w:w="226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59E7F95A" w14:textId="77777777" w:rsidR="001A1534" w:rsidRDefault="00000000">
            <w:r>
              <w:rPr>
                <w:color w:val="102333"/>
                <w:sz w:val="15"/>
              </w:rPr>
              <w:t>Plan de proyecto</w:t>
            </w:r>
          </w:p>
        </w:tc>
        <w:tc>
          <w:tcPr>
            <w:tcW w:w="3742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3355D115" w14:textId="77777777" w:rsidR="001A1534" w:rsidRDefault="00000000">
            <w:r>
              <w:rPr>
                <w:color w:val="102333"/>
                <w:sz w:val="15"/>
              </w:rPr>
              <w:t>Cronograma, recursos, metodología, dependencias, riesgos, hitos, gates y órganos de decisión.</w:t>
            </w:r>
          </w:p>
        </w:tc>
        <w:tc>
          <w:tcPr>
            <w:tcW w:w="1701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7E42CEDE" w14:textId="77777777" w:rsidR="001A1534" w:rsidRDefault="00000000">
            <w:r>
              <w:rPr>
                <w:color w:val="102333"/>
                <w:sz w:val="15"/>
              </w:rPr>
              <w:t>F0 y actualización continua</w:t>
            </w:r>
          </w:p>
        </w:tc>
      </w:tr>
      <w:tr w:rsidR="001A1534" w14:paraId="54FECE1A" w14:textId="77777777">
        <w:trPr>
          <w:jc w:val="center"/>
        </w:trPr>
        <w:tc>
          <w:tcPr>
            <w:tcW w:w="130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7FD76C5A" w14:textId="77777777" w:rsidR="001A1534" w:rsidRDefault="00000000">
            <w:r>
              <w:rPr>
                <w:b/>
                <w:color w:val="102333"/>
                <w:sz w:val="15"/>
              </w:rPr>
              <w:t>General</w:t>
            </w:r>
          </w:p>
        </w:tc>
        <w:tc>
          <w:tcPr>
            <w:tcW w:w="226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0664B9BA" w14:textId="77777777" w:rsidR="001A1534" w:rsidRDefault="00000000">
            <w:r>
              <w:rPr>
                <w:color w:val="102333"/>
                <w:sz w:val="15"/>
              </w:rPr>
              <w:t>Informes de avance</w:t>
            </w:r>
          </w:p>
        </w:tc>
        <w:tc>
          <w:tcPr>
            <w:tcW w:w="3742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6135BFF4" w14:textId="77777777" w:rsidR="001A1534" w:rsidRDefault="00000000">
            <w:r>
              <w:rPr>
                <w:color w:val="102333"/>
                <w:sz w:val="15"/>
              </w:rPr>
              <w:t>Estado, desviaciones, riesgos, acuerdos, acciones correctivas y decisiones pendientes.</w:t>
            </w:r>
          </w:p>
        </w:tc>
        <w:tc>
          <w:tcPr>
            <w:tcW w:w="1701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6611D3FF" w14:textId="77777777" w:rsidR="001A1534" w:rsidRDefault="00000000">
            <w:r>
              <w:rPr>
                <w:color w:val="102333"/>
                <w:sz w:val="15"/>
              </w:rPr>
              <w:t>Mensual / comité</w:t>
            </w:r>
          </w:p>
        </w:tc>
      </w:tr>
      <w:tr w:rsidR="001A1534" w14:paraId="337E1670" w14:textId="77777777">
        <w:trPr>
          <w:jc w:val="center"/>
        </w:trPr>
        <w:tc>
          <w:tcPr>
            <w:tcW w:w="130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4E35ADEF" w14:textId="77777777" w:rsidR="001A1534" w:rsidRDefault="00000000">
            <w:r>
              <w:rPr>
                <w:b/>
                <w:color w:val="102333"/>
                <w:sz w:val="15"/>
              </w:rPr>
              <w:t>General</w:t>
            </w:r>
          </w:p>
        </w:tc>
        <w:tc>
          <w:tcPr>
            <w:tcW w:w="226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7C5E98A4" w14:textId="77777777" w:rsidR="001A1534" w:rsidRDefault="00000000">
            <w:r>
              <w:rPr>
                <w:color w:val="102333"/>
                <w:sz w:val="15"/>
              </w:rPr>
              <w:t>Informe de cierre</w:t>
            </w:r>
          </w:p>
        </w:tc>
        <w:tc>
          <w:tcPr>
            <w:tcW w:w="3742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5412BE38" w14:textId="77777777" w:rsidR="001A1534" w:rsidRDefault="00000000">
            <w:r>
              <w:rPr>
                <w:color w:val="102333"/>
                <w:sz w:val="15"/>
              </w:rPr>
              <w:t>Cumplimiento de objetivos, entregables, lecciones aprendidas, backlog UC1-UC7 y recomendaciones.</w:t>
            </w:r>
          </w:p>
        </w:tc>
        <w:tc>
          <w:tcPr>
            <w:tcW w:w="1701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6E1840E2" w14:textId="77777777" w:rsidR="001A1534" w:rsidRDefault="00000000">
            <w:r>
              <w:rPr>
                <w:color w:val="102333"/>
                <w:sz w:val="15"/>
              </w:rPr>
              <w:t>G4</w:t>
            </w:r>
          </w:p>
        </w:tc>
      </w:tr>
      <w:tr w:rsidR="001A1534" w14:paraId="69B388C6" w14:textId="77777777">
        <w:trPr>
          <w:jc w:val="center"/>
        </w:trPr>
        <w:tc>
          <w:tcPr>
            <w:tcW w:w="130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072F95BE" w14:textId="77777777" w:rsidR="001A1534" w:rsidRDefault="00000000">
            <w:r>
              <w:rPr>
                <w:b/>
                <w:color w:val="102333"/>
                <w:sz w:val="15"/>
              </w:rPr>
              <w:t>Funcional</w:t>
            </w:r>
          </w:p>
        </w:tc>
        <w:tc>
          <w:tcPr>
            <w:tcW w:w="226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47903F56" w14:textId="77777777" w:rsidR="001A1534" w:rsidRDefault="00000000">
            <w:r>
              <w:rPr>
                <w:color w:val="102333"/>
                <w:sz w:val="15"/>
              </w:rPr>
              <w:t>Especificaciones funcionales</w:t>
            </w:r>
          </w:p>
        </w:tc>
        <w:tc>
          <w:tcPr>
            <w:tcW w:w="3742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03DAB19E" w14:textId="77777777" w:rsidR="001A1534" w:rsidRDefault="00000000">
            <w:r>
              <w:rPr>
                <w:color w:val="102333"/>
                <w:sz w:val="15"/>
              </w:rPr>
              <w:t>Qué debe hacer la plataforma desde la perspectiva de usuarios, roles, empresas y dominios.</w:t>
            </w:r>
          </w:p>
        </w:tc>
        <w:tc>
          <w:tcPr>
            <w:tcW w:w="1701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77DCB909" w14:textId="77777777" w:rsidR="001A1534" w:rsidRDefault="00000000">
            <w:r>
              <w:rPr>
                <w:color w:val="102333"/>
                <w:sz w:val="15"/>
              </w:rPr>
              <w:t>F0-F3</w:t>
            </w:r>
          </w:p>
        </w:tc>
      </w:tr>
      <w:tr w:rsidR="001A1534" w14:paraId="2CBAB181" w14:textId="77777777">
        <w:trPr>
          <w:jc w:val="center"/>
        </w:trPr>
        <w:tc>
          <w:tcPr>
            <w:tcW w:w="130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27931389" w14:textId="77777777" w:rsidR="001A1534" w:rsidRDefault="00000000">
            <w:r>
              <w:rPr>
                <w:b/>
                <w:color w:val="102333"/>
                <w:sz w:val="15"/>
              </w:rPr>
              <w:t>Técnico</w:t>
            </w:r>
          </w:p>
        </w:tc>
        <w:tc>
          <w:tcPr>
            <w:tcW w:w="226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50612F0F" w14:textId="77777777" w:rsidR="001A1534" w:rsidRDefault="00000000">
            <w:r>
              <w:rPr>
                <w:color w:val="102333"/>
                <w:sz w:val="15"/>
              </w:rPr>
              <w:t>Especificaciones técnicas</w:t>
            </w:r>
          </w:p>
        </w:tc>
        <w:tc>
          <w:tcPr>
            <w:tcW w:w="3742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3B572672" w14:textId="77777777" w:rsidR="001A1534" w:rsidRDefault="00000000">
            <w:r>
              <w:rPr>
                <w:color w:val="102333"/>
                <w:sz w:val="15"/>
              </w:rPr>
              <w:t>Arquitectura, APIs, modelos de datos, integraciones, seguridad, trazabilidad, HA y backup.</w:t>
            </w:r>
          </w:p>
        </w:tc>
        <w:tc>
          <w:tcPr>
            <w:tcW w:w="1701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196AAEA5" w14:textId="77777777" w:rsidR="001A1534" w:rsidRDefault="00000000">
            <w:r>
              <w:rPr>
                <w:color w:val="102333"/>
                <w:sz w:val="15"/>
              </w:rPr>
              <w:t>F1-F3</w:t>
            </w:r>
          </w:p>
        </w:tc>
      </w:tr>
      <w:tr w:rsidR="001A1534" w14:paraId="3EFAF579" w14:textId="77777777">
        <w:trPr>
          <w:jc w:val="center"/>
        </w:trPr>
        <w:tc>
          <w:tcPr>
            <w:tcW w:w="130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1138793C" w14:textId="77777777" w:rsidR="001A1534" w:rsidRDefault="00000000">
            <w:r>
              <w:rPr>
                <w:b/>
                <w:color w:val="102333"/>
                <w:sz w:val="15"/>
              </w:rPr>
              <w:t>Técnico</w:t>
            </w:r>
          </w:p>
        </w:tc>
        <w:tc>
          <w:tcPr>
            <w:tcW w:w="226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3E8F9E55" w14:textId="77777777" w:rsidR="001A1534" w:rsidRDefault="00000000">
            <w:r>
              <w:rPr>
                <w:color w:val="102333"/>
                <w:sz w:val="15"/>
              </w:rPr>
              <w:t>Diseños de solución</w:t>
            </w:r>
          </w:p>
        </w:tc>
        <w:tc>
          <w:tcPr>
            <w:tcW w:w="3742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26B9EAD0" w14:textId="77777777" w:rsidR="001A1534" w:rsidRDefault="00000000">
            <w:r>
              <w:rPr>
                <w:color w:val="102333"/>
                <w:sz w:val="15"/>
              </w:rPr>
              <w:t>Diagramas, flujos, patrones, integración con lago de datos, RKE2/Rancher, Gravitino, Model Gateway y RAG.</w:t>
            </w:r>
          </w:p>
        </w:tc>
        <w:tc>
          <w:tcPr>
            <w:tcW w:w="1701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4571EF6D" w14:textId="77777777" w:rsidR="001A1534" w:rsidRDefault="00000000">
            <w:r>
              <w:rPr>
                <w:color w:val="102333"/>
                <w:sz w:val="15"/>
              </w:rPr>
              <w:t>F1-F3</w:t>
            </w:r>
          </w:p>
        </w:tc>
      </w:tr>
      <w:tr w:rsidR="001A1534" w14:paraId="2C8C3FE1" w14:textId="77777777">
        <w:trPr>
          <w:jc w:val="center"/>
        </w:trPr>
        <w:tc>
          <w:tcPr>
            <w:tcW w:w="130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3CA80ABC" w14:textId="77777777" w:rsidR="001A1534" w:rsidRDefault="00000000">
            <w:r>
              <w:rPr>
                <w:b/>
                <w:color w:val="102333"/>
                <w:sz w:val="15"/>
              </w:rPr>
              <w:t>Técnico</w:t>
            </w:r>
          </w:p>
        </w:tc>
        <w:tc>
          <w:tcPr>
            <w:tcW w:w="226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15B097BB" w14:textId="77777777" w:rsidR="001A1534" w:rsidRDefault="00000000">
            <w:r>
              <w:rPr>
                <w:color w:val="102333"/>
                <w:sz w:val="15"/>
              </w:rPr>
              <w:t>Código fuente / repositorios</w:t>
            </w:r>
          </w:p>
        </w:tc>
        <w:tc>
          <w:tcPr>
            <w:tcW w:w="3742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32B994B6" w14:textId="77777777" w:rsidR="001A1534" w:rsidRDefault="00000000">
            <w:r>
              <w:rPr>
                <w:color w:val="102333"/>
                <w:sz w:val="15"/>
              </w:rPr>
              <w:t>Repositorios, versiones, documentación asociada, scripts/IaC y convenciones de despliegue cuando aplique.</w:t>
            </w:r>
          </w:p>
        </w:tc>
        <w:tc>
          <w:tcPr>
            <w:tcW w:w="1701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148AD14D" w14:textId="77777777" w:rsidR="001A1534" w:rsidRDefault="00000000">
            <w:r>
              <w:rPr>
                <w:color w:val="102333"/>
                <w:sz w:val="15"/>
              </w:rPr>
              <w:t>F2-F4</w:t>
            </w:r>
          </w:p>
        </w:tc>
      </w:tr>
      <w:tr w:rsidR="001A1534" w14:paraId="79B474B5" w14:textId="77777777">
        <w:trPr>
          <w:jc w:val="center"/>
        </w:trPr>
        <w:tc>
          <w:tcPr>
            <w:tcW w:w="130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1B7B6A77" w14:textId="77777777" w:rsidR="001A1534" w:rsidRDefault="00000000">
            <w:r>
              <w:rPr>
                <w:b/>
                <w:color w:val="102333"/>
                <w:sz w:val="15"/>
              </w:rPr>
              <w:t>Calidad</w:t>
            </w:r>
          </w:p>
        </w:tc>
        <w:tc>
          <w:tcPr>
            <w:tcW w:w="226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68B014E5" w14:textId="77777777" w:rsidR="001A1534" w:rsidRDefault="00000000">
            <w:r>
              <w:rPr>
                <w:color w:val="102333"/>
                <w:sz w:val="15"/>
              </w:rPr>
              <w:t>Plan de pruebas</w:t>
            </w:r>
          </w:p>
        </w:tc>
        <w:tc>
          <w:tcPr>
            <w:tcW w:w="3742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461E81D6" w14:textId="77777777" w:rsidR="001A1534" w:rsidRDefault="00000000">
            <w:r>
              <w:rPr>
                <w:color w:val="102333"/>
                <w:sz w:val="15"/>
              </w:rPr>
              <w:t>Casos de prueba, cobertura funcional/técnica, criterios de aceptación, UAT y evidencias.</w:t>
            </w:r>
          </w:p>
        </w:tc>
        <w:tc>
          <w:tcPr>
            <w:tcW w:w="1701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1B67D71F" w14:textId="77777777" w:rsidR="001A1534" w:rsidRDefault="00000000">
            <w:r>
              <w:rPr>
                <w:color w:val="102333"/>
                <w:sz w:val="15"/>
              </w:rPr>
              <w:t>F2-F4</w:t>
            </w:r>
          </w:p>
        </w:tc>
      </w:tr>
      <w:tr w:rsidR="001A1534" w14:paraId="665D9CF6" w14:textId="77777777">
        <w:trPr>
          <w:jc w:val="center"/>
        </w:trPr>
        <w:tc>
          <w:tcPr>
            <w:tcW w:w="130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1AEE49A7" w14:textId="77777777" w:rsidR="001A1534" w:rsidRDefault="00000000">
            <w:r>
              <w:rPr>
                <w:b/>
                <w:color w:val="102333"/>
                <w:sz w:val="15"/>
              </w:rPr>
              <w:t>Usuario</w:t>
            </w:r>
          </w:p>
        </w:tc>
        <w:tc>
          <w:tcPr>
            <w:tcW w:w="226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428C55EC" w14:textId="77777777" w:rsidR="001A1534" w:rsidRDefault="00000000">
            <w:r>
              <w:rPr>
                <w:color w:val="102333"/>
                <w:sz w:val="15"/>
              </w:rPr>
              <w:t>Manual de usuario</w:t>
            </w:r>
          </w:p>
        </w:tc>
        <w:tc>
          <w:tcPr>
            <w:tcW w:w="3742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1CC918CD" w14:textId="77777777" w:rsidR="001A1534" w:rsidRDefault="00000000">
            <w:r>
              <w:rPr>
                <w:color w:val="102333"/>
                <w:sz w:val="15"/>
              </w:rPr>
              <w:t>Guía operativa para perfiles usuarios/champions y límites de uso de IA/RPA.</w:t>
            </w:r>
          </w:p>
        </w:tc>
        <w:tc>
          <w:tcPr>
            <w:tcW w:w="1701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69C930AF" w14:textId="77777777" w:rsidR="001A1534" w:rsidRDefault="00000000">
            <w:r>
              <w:rPr>
                <w:color w:val="102333"/>
                <w:sz w:val="15"/>
              </w:rPr>
              <w:t>F4</w:t>
            </w:r>
          </w:p>
        </w:tc>
      </w:tr>
      <w:tr w:rsidR="001A1534" w14:paraId="7AB3953B" w14:textId="77777777">
        <w:trPr>
          <w:jc w:val="center"/>
        </w:trPr>
        <w:tc>
          <w:tcPr>
            <w:tcW w:w="130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305B7F15" w14:textId="77777777" w:rsidR="001A1534" w:rsidRDefault="00000000">
            <w:r>
              <w:rPr>
                <w:b/>
                <w:color w:val="102333"/>
                <w:sz w:val="15"/>
              </w:rPr>
              <w:lastRenderedPageBreak/>
              <w:t>Operación</w:t>
            </w:r>
          </w:p>
        </w:tc>
        <w:tc>
          <w:tcPr>
            <w:tcW w:w="226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412709D1" w14:textId="77777777" w:rsidR="001A1534" w:rsidRDefault="00000000">
            <w:r>
              <w:rPr>
                <w:color w:val="102333"/>
                <w:sz w:val="15"/>
              </w:rPr>
              <w:t>Manual técnico y runbooks</w:t>
            </w:r>
          </w:p>
        </w:tc>
        <w:tc>
          <w:tcPr>
            <w:tcW w:w="3742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11B071D1" w14:textId="77777777" w:rsidR="001A1534" w:rsidRDefault="00000000">
            <w:r>
              <w:rPr>
                <w:color w:val="102333"/>
                <w:sz w:val="15"/>
              </w:rPr>
              <w:t>Instalación, configuración, mantenimiento, backup, recuperación, troubleshooting y escalado soporte.</w:t>
            </w:r>
          </w:p>
        </w:tc>
        <w:tc>
          <w:tcPr>
            <w:tcW w:w="1701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390B1F11" w14:textId="77777777" w:rsidR="001A1534" w:rsidRDefault="00000000">
            <w:r>
              <w:rPr>
                <w:color w:val="102333"/>
                <w:sz w:val="15"/>
              </w:rPr>
              <w:t>F4 / S1</w:t>
            </w:r>
          </w:p>
        </w:tc>
      </w:tr>
    </w:tbl>
    <w:p w14:paraId="5670F244" w14:textId="77777777" w:rsidR="001A1534" w:rsidRDefault="001A1534"/>
    <w:p w14:paraId="460B0207" w14:textId="77777777" w:rsidR="001A1534" w:rsidRDefault="00000000">
      <w:pPr>
        <w:pStyle w:val="Ttulo1"/>
        <w:spacing w:before="160" w:after="120"/>
      </w:pPr>
      <w:r>
        <w:t>5. Arquitectura objetivo: infraestructura crítica on-premise</w:t>
      </w:r>
    </w:p>
    <w:p w14:paraId="2F59B2E4" w14:textId="77777777" w:rsidR="001A1534" w:rsidRDefault="00000000">
      <w:pPr>
        <w:pStyle w:val="Listaconvietas"/>
        <w:spacing w:after="40"/>
      </w:pPr>
      <w:r>
        <w:rPr>
          <w:color w:val="102333"/>
        </w:rPr>
        <w:t>Rancher centraliza la gestión de clústeres Kubernetes/RKE2 y permite una operación co-gestionada y observable.</w:t>
      </w:r>
    </w:p>
    <w:p w14:paraId="1F30A155" w14:textId="77777777" w:rsidR="001A1534" w:rsidRDefault="00000000">
      <w:pPr>
        <w:pStyle w:val="Listaconvietas"/>
        <w:spacing w:after="40"/>
      </w:pPr>
      <w:r>
        <w:rPr>
          <w:color w:val="102333"/>
        </w:rPr>
        <w:t>El clúster de grupo aloja servicios transversales: identidad, catálogo, metadatos, gobierno, persistencia y servicios comunes.</w:t>
      </w:r>
    </w:p>
    <w:p w14:paraId="27A9FED1" w14:textId="77777777" w:rsidR="001A1534" w:rsidRDefault="00000000">
      <w:pPr>
        <w:pStyle w:val="Listaconvietas"/>
        <w:spacing w:after="40"/>
      </w:pPr>
      <w:r>
        <w:rPr>
          <w:color w:val="102333"/>
        </w:rPr>
        <w:t>Los clústeres por empresa o dominio permiten escalar horizontalmente sin mezclar datos ni responsabilidades operativas.</w:t>
      </w:r>
    </w:p>
    <w:p w14:paraId="3FA14F99" w14:textId="77777777" w:rsidR="001A1534" w:rsidRDefault="00000000">
      <w:pPr>
        <w:pStyle w:val="Listaconvietas"/>
        <w:spacing w:after="40"/>
      </w:pPr>
      <w:r>
        <w:rPr>
          <w:color w:val="102333"/>
        </w:rPr>
        <w:t>Gravitino se trata como PoC controlada para catalogación/federación de metadatos; no debe bloquear la producción si no supera G3.</w:t>
      </w:r>
    </w:p>
    <w:p w14:paraId="2A7778D9" w14:textId="77777777" w:rsidR="001A1534" w:rsidRDefault="00000000">
      <w:pPr>
        <w:pStyle w:val="Listaconvietas"/>
        <w:spacing w:after="40"/>
      </w:pPr>
      <w:r>
        <w:rPr>
          <w:color w:val="102333"/>
        </w:rPr>
        <w:t>La conexión vertical a servicios corporativos se realiza mediante Model Gateway, RAG gobernado, Document Intelligence, n8n y observabilidad.</w:t>
      </w:r>
    </w:p>
    <w:p w14:paraId="4463F59F" w14:textId="77777777" w:rsidR="001A1534" w:rsidRDefault="00000000">
      <w:pPr>
        <w:jc w:val="center"/>
      </w:pPr>
      <w:r>
        <w:rPr>
          <w:noProof/>
        </w:rPr>
        <w:drawing>
          <wp:inline distT="0" distB="0" distL="0" distR="0" wp14:anchorId="44A4C615" wp14:editId="004FEFF2">
            <wp:extent cx="6480000" cy="36469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fografía_de_arquitectura_federada_on_premi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646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2B7F7" w14:textId="77777777" w:rsidR="001A1534" w:rsidRDefault="00000000">
      <w:pPr>
        <w:jc w:val="center"/>
      </w:pPr>
      <w:r>
        <w:rPr>
          <w:i/>
          <w:color w:val="5B6D7E"/>
          <w:sz w:val="16"/>
        </w:rPr>
        <w:t>Figura 2. Arquitectura on-premise federada para Soliss AI/RPA Factory.</w:t>
      </w:r>
    </w:p>
    <w:p w14:paraId="33E86B74" w14:textId="77777777" w:rsidR="001A1534" w:rsidRDefault="001A1534"/>
    <w:p w14:paraId="766F0A1E" w14:textId="77777777" w:rsidR="001A1534" w:rsidRDefault="00000000">
      <w:pPr>
        <w:pStyle w:val="Ttulo1"/>
        <w:spacing w:before="160" w:after="120"/>
      </w:pPr>
      <w:r>
        <w:t>6. Arquitectura técnica: componentes, responsabilidad y decisión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12"/>
        <w:gridCol w:w="3288"/>
        <w:gridCol w:w="2041"/>
        <w:gridCol w:w="2324"/>
      </w:tblGrid>
      <w:tr w:rsidR="001A1534" w14:paraId="0D0DC5A2" w14:textId="77777777">
        <w:trPr>
          <w:jc w:val="center"/>
        </w:trPr>
        <w:tc>
          <w:tcPr>
            <w:tcW w:w="1587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00424D"/>
            <w:vAlign w:val="center"/>
          </w:tcPr>
          <w:p w14:paraId="1CE41DF5" w14:textId="77777777" w:rsidR="001A1534" w:rsidRDefault="00000000">
            <w:r>
              <w:rPr>
                <w:b/>
                <w:color w:val="FFFFFF"/>
                <w:sz w:val="15"/>
              </w:rPr>
              <w:t>Capa</w:t>
            </w:r>
          </w:p>
        </w:tc>
        <w:tc>
          <w:tcPr>
            <w:tcW w:w="328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00424D"/>
            <w:vAlign w:val="center"/>
          </w:tcPr>
          <w:p w14:paraId="765DF99F" w14:textId="77777777" w:rsidR="001A1534" w:rsidRDefault="00000000">
            <w:r>
              <w:rPr>
                <w:b/>
                <w:color w:val="FFFFFF"/>
                <w:sz w:val="15"/>
              </w:rPr>
              <w:t>Componente</w:t>
            </w:r>
          </w:p>
        </w:tc>
        <w:tc>
          <w:tcPr>
            <w:tcW w:w="2041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00424D"/>
            <w:vAlign w:val="center"/>
          </w:tcPr>
          <w:p w14:paraId="0E3E3CC1" w14:textId="77777777" w:rsidR="001A1534" w:rsidRDefault="00000000">
            <w:r>
              <w:rPr>
                <w:b/>
                <w:color w:val="FFFFFF"/>
                <w:sz w:val="15"/>
              </w:rPr>
              <w:t>Responsable económico</w:t>
            </w:r>
          </w:p>
        </w:tc>
        <w:tc>
          <w:tcPr>
            <w:tcW w:w="232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00424D"/>
            <w:vAlign w:val="center"/>
          </w:tcPr>
          <w:p w14:paraId="04AD727D" w14:textId="77777777" w:rsidR="001A1534" w:rsidRDefault="00000000">
            <w:r>
              <w:rPr>
                <w:b/>
                <w:color w:val="FFFFFF"/>
                <w:sz w:val="15"/>
              </w:rPr>
              <w:t>Decisión de cierre</w:t>
            </w:r>
          </w:p>
        </w:tc>
      </w:tr>
      <w:tr w:rsidR="001A1534" w14:paraId="7D154833" w14:textId="77777777">
        <w:trPr>
          <w:jc w:val="center"/>
        </w:trPr>
        <w:tc>
          <w:tcPr>
            <w:tcW w:w="1587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64638F5F" w14:textId="77777777" w:rsidR="001A1534" w:rsidRDefault="00000000">
            <w:r>
              <w:rPr>
                <w:b/>
                <w:color w:val="102333"/>
                <w:sz w:val="15"/>
              </w:rPr>
              <w:t>Gestión Kubernetes</w:t>
            </w:r>
          </w:p>
        </w:tc>
        <w:tc>
          <w:tcPr>
            <w:tcW w:w="328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5A802034" w14:textId="77777777" w:rsidR="001A1534" w:rsidRDefault="00000000">
            <w:r>
              <w:rPr>
                <w:color w:val="102333"/>
                <w:sz w:val="15"/>
              </w:rPr>
              <w:t>Rancher + RKE2 dedicado para gestión de flota y clústeres.</w:t>
            </w:r>
          </w:p>
        </w:tc>
        <w:tc>
          <w:tcPr>
            <w:tcW w:w="2041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00604BED" w14:textId="77777777" w:rsidR="001A1534" w:rsidRDefault="00000000">
            <w:r>
              <w:rPr>
                <w:color w:val="102333"/>
                <w:sz w:val="15"/>
              </w:rPr>
              <w:t>Soliss infra / Keedio diseño e integración</w:t>
            </w:r>
          </w:p>
        </w:tc>
        <w:tc>
          <w:tcPr>
            <w:tcW w:w="232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094D7F32" w14:textId="77777777" w:rsidR="001A1534" w:rsidRDefault="00000000">
            <w:r>
              <w:rPr>
                <w:color w:val="102333"/>
                <w:sz w:val="15"/>
              </w:rPr>
              <w:t>Iniciar sizing desde F0 para no bloquear G2/G3.</w:t>
            </w:r>
          </w:p>
        </w:tc>
      </w:tr>
      <w:tr w:rsidR="001A1534" w14:paraId="3A95CC9F" w14:textId="77777777">
        <w:trPr>
          <w:jc w:val="center"/>
        </w:trPr>
        <w:tc>
          <w:tcPr>
            <w:tcW w:w="1587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347FCD19" w14:textId="77777777" w:rsidR="001A1534" w:rsidRDefault="00000000">
            <w:r>
              <w:rPr>
                <w:b/>
                <w:color w:val="102333"/>
                <w:sz w:val="15"/>
              </w:rPr>
              <w:t>Gobierno de grupo</w:t>
            </w:r>
          </w:p>
        </w:tc>
        <w:tc>
          <w:tcPr>
            <w:tcW w:w="328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25EBF719" w14:textId="77777777" w:rsidR="001A1534" w:rsidRDefault="00000000">
            <w:r>
              <w:rPr>
                <w:color w:val="102333"/>
                <w:sz w:val="15"/>
              </w:rPr>
              <w:t>Keycloak, Gravitino PoC, CloudNativePG/PostgreSQL, catálogo, políticas y metadatos.</w:t>
            </w:r>
          </w:p>
        </w:tc>
        <w:tc>
          <w:tcPr>
            <w:tcW w:w="2041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68734AB4" w14:textId="77777777" w:rsidR="001A1534" w:rsidRDefault="00000000">
            <w:r>
              <w:rPr>
                <w:color w:val="102333"/>
                <w:sz w:val="15"/>
              </w:rPr>
              <w:t>Soliss infra / Keedio arquitectura</w:t>
            </w:r>
          </w:p>
        </w:tc>
        <w:tc>
          <w:tcPr>
            <w:tcW w:w="232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2A05C651" w14:textId="77777777" w:rsidR="001A1534" w:rsidRDefault="00000000">
            <w:r>
              <w:rPr>
                <w:color w:val="102333"/>
                <w:sz w:val="15"/>
              </w:rPr>
              <w:t>Definir HA, backup, restore y fallback.</w:t>
            </w:r>
          </w:p>
        </w:tc>
      </w:tr>
      <w:tr w:rsidR="001A1534" w14:paraId="33C3CE60" w14:textId="77777777">
        <w:trPr>
          <w:jc w:val="center"/>
        </w:trPr>
        <w:tc>
          <w:tcPr>
            <w:tcW w:w="1587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1FD7B646" w14:textId="77777777" w:rsidR="001A1534" w:rsidRDefault="00000000">
            <w:r>
              <w:rPr>
                <w:b/>
                <w:color w:val="102333"/>
                <w:sz w:val="15"/>
              </w:rPr>
              <w:t>Dominios/empresas</w:t>
            </w:r>
          </w:p>
        </w:tc>
        <w:tc>
          <w:tcPr>
            <w:tcW w:w="328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31784BFC" w14:textId="77777777" w:rsidR="001A1534" w:rsidRDefault="00000000">
            <w:r>
              <w:rPr>
                <w:color w:val="102333"/>
                <w:sz w:val="15"/>
              </w:rPr>
              <w:t>Clústeres RKE2 por empresa/dominio o alta progresiva por prioridad.</w:t>
            </w:r>
          </w:p>
        </w:tc>
        <w:tc>
          <w:tcPr>
            <w:tcW w:w="2041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6F07D0FF" w14:textId="77777777" w:rsidR="001A1534" w:rsidRDefault="00000000">
            <w:r>
              <w:rPr>
                <w:color w:val="102333"/>
                <w:sz w:val="15"/>
              </w:rPr>
              <w:t>Soliss</w:t>
            </w:r>
          </w:p>
        </w:tc>
        <w:tc>
          <w:tcPr>
            <w:tcW w:w="232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19E9A74C" w14:textId="77777777" w:rsidR="001A1534" w:rsidRDefault="00000000">
            <w:r>
              <w:rPr>
                <w:color w:val="102333"/>
                <w:sz w:val="15"/>
              </w:rPr>
              <w:t>Activación progresiva, no todos los dominios deben desplegarse en el primer hito.</w:t>
            </w:r>
          </w:p>
        </w:tc>
      </w:tr>
      <w:tr w:rsidR="001A1534" w14:paraId="5CDC11EB" w14:textId="77777777">
        <w:trPr>
          <w:jc w:val="center"/>
        </w:trPr>
        <w:tc>
          <w:tcPr>
            <w:tcW w:w="1587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79D10274" w14:textId="77777777" w:rsidR="001A1534" w:rsidRDefault="00000000">
            <w:r>
              <w:rPr>
                <w:b/>
                <w:color w:val="102333"/>
                <w:sz w:val="15"/>
              </w:rPr>
              <w:t>Lago de datos</w:t>
            </w:r>
          </w:p>
        </w:tc>
        <w:tc>
          <w:tcPr>
            <w:tcW w:w="328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62580437" w14:textId="77777777" w:rsidR="001A1534" w:rsidRDefault="00000000">
            <w:r>
              <w:rPr>
                <w:color w:val="102333"/>
                <w:sz w:val="15"/>
              </w:rPr>
              <w:t>NAS/SAN/MinIO/Ceph, snapshots, backup, retención y DR.</w:t>
            </w:r>
          </w:p>
        </w:tc>
        <w:tc>
          <w:tcPr>
            <w:tcW w:w="2041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65A6975B" w14:textId="77777777" w:rsidR="001A1534" w:rsidRDefault="00000000">
            <w:r>
              <w:rPr>
                <w:color w:val="102333"/>
                <w:sz w:val="15"/>
              </w:rPr>
              <w:t>Soliss</w:t>
            </w:r>
          </w:p>
        </w:tc>
        <w:tc>
          <w:tcPr>
            <w:tcW w:w="232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4309750B" w14:textId="77777777" w:rsidR="001A1534" w:rsidRDefault="00000000">
            <w:r>
              <w:rPr>
                <w:color w:val="102333"/>
                <w:sz w:val="15"/>
              </w:rPr>
              <w:t>Dimensionar por volumen, criticidad y retención.</w:t>
            </w:r>
          </w:p>
        </w:tc>
      </w:tr>
      <w:tr w:rsidR="001A1534" w14:paraId="49E6B5F0" w14:textId="77777777">
        <w:trPr>
          <w:jc w:val="center"/>
        </w:trPr>
        <w:tc>
          <w:tcPr>
            <w:tcW w:w="1587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01A845EF" w14:textId="77777777" w:rsidR="001A1534" w:rsidRDefault="00000000">
            <w:r>
              <w:rPr>
                <w:b/>
                <w:color w:val="102333"/>
                <w:sz w:val="15"/>
              </w:rPr>
              <w:lastRenderedPageBreak/>
              <w:t>IA local</w:t>
            </w:r>
          </w:p>
        </w:tc>
        <w:tc>
          <w:tcPr>
            <w:tcW w:w="328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2F8F81F8" w14:textId="77777777" w:rsidR="001A1534" w:rsidRDefault="00000000">
            <w:r>
              <w:rPr>
                <w:color w:val="102333"/>
                <w:sz w:val="15"/>
              </w:rPr>
              <w:t>GPU para LLM local, embeddings, OCR, visión y reranking.</w:t>
            </w:r>
          </w:p>
        </w:tc>
        <w:tc>
          <w:tcPr>
            <w:tcW w:w="2041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2F79DE03" w14:textId="77777777" w:rsidR="001A1534" w:rsidRDefault="00000000">
            <w:r>
              <w:rPr>
                <w:color w:val="102333"/>
                <w:sz w:val="15"/>
              </w:rPr>
              <w:t>Soliss</w:t>
            </w:r>
          </w:p>
        </w:tc>
        <w:tc>
          <w:tcPr>
            <w:tcW w:w="232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7146F30A" w14:textId="77777777" w:rsidR="001A1534" w:rsidRDefault="00000000">
            <w:r>
              <w:rPr>
                <w:color w:val="102333"/>
                <w:sz w:val="15"/>
              </w:rPr>
              <w:t>Recomendar rango alto si se espera concurrencia real.</w:t>
            </w:r>
          </w:p>
        </w:tc>
      </w:tr>
      <w:tr w:rsidR="001A1534" w14:paraId="7AB7AD67" w14:textId="77777777">
        <w:trPr>
          <w:jc w:val="center"/>
        </w:trPr>
        <w:tc>
          <w:tcPr>
            <w:tcW w:w="1587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32DE9E9E" w14:textId="77777777" w:rsidR="001A1534" w:rsidRDefault="00000000">
            <w:r>
              <w:rPr>
                <w:b/>
                <w:color w:val="102333"/>
                <w:sz w:val="15"/>
              </w:rPr>
              <w:t>Model Gateway</w:t>
            </w:r>
          </w:p>
        </w:tc>
        <w:tc>
          <w:tcPr>
            <w:tcW w:w="328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2177D27E" w14:textId="77777777" w:rsidR="001A1534" w:rsidRDefault="00000000">
            <w:r>
              <w:rPr>
                <w:color w:val="102333"/>
                <w:sz w:val="15"/>
              </w:rPr>
              <w:t>Control de modelos, logs, cuotas, latencia, coste, fallback y aprobación de uso.</w:t>
            </w:r>
          </w:p>
        </w:tc>
        <w:tc>
          <w:tcPr>
            <w:tcW w:w="2041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0CD2DD01" w14:textId="77777777" w:rsidR="001A1534" w:rsidRDefault="00000000">
            <w:r>
              <w:rPr>
                <w:color w:val="102333"/>
                <w:sz w:val="15"/>
              </w:rPr>
              <w:t>Keedio servicio / Soliss operación</w:t>
            </w:r>
          </w:p>
        </w:tc>
        <w:tc>
          <w:tcPr>
            <w:tcW w:w="232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10752FCE" w14:textId="77777777" w:rsidR="001A1534" w:rsidRDefault="00000000">
            <w:r>
              <w:rPr>
                <w:color w:val="102333"/>
                <w:sz w:val="15"/>
              </w:rPr>
              <w:t>Obligatorio para evitar Shadow AI.</w:t>
            </w:r>
          </w:p>
        </w:tc>
      </w:tr>
      <w:tr w:rsidR="001A1534" w14:paraId="032A0443" w14:textId="77777777">
        <w:trPr>
          <w:jc w:val="center"/>
        </w:trPr>
        <w:tc>
          <w:tcPr>
            <w:tcW w:w="1587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738431C4" w14:textId="77777777" w:rsidR="001A1534" w:rsidRDefault="00000000">
            <w:r>
              <w:rPr>
                <w:b/>
                <w:color w:val="102333"/>
                <w:sz w:val="15"/>
              </w:rPr>
              <w:t>Observabilidad</w:t>
            </w:r>
          </w:p>
        </w:tc>
        <w:tc>
          <w:tcPr>
            <w:tcW w:w="328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31761507" w14:textId="77777777" w:rsidR="001A1534" w:rsidRDefault="00000000">
            <w:r>
              <w:rPr>
                <w:color w:val="102333"/>
                <w:sz w:val="15"/>
              </w:rPr>
              <w:t>Métricas, logs, coste, auditoría, paneles y evidencias.</w:t>
            </w:r>
          </w:p>
        </w:tc>
        <w:tc>
          <w:tcPr>
            <w:tcW w:w="2041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1A118BE1" w14:textId="77777777" w:rsidR="001A1534" w:rsidRDefault="00000000">
            <w:r>
              <w:rPr>
                <w:color w:val="102333"/>
                <w:sz w:val="15"/>
              </w:rPr>
              <w:t>Keedio + Soliss</w:t>
            </w:r>
          </w:p>
        </w:tc>
        <w:tc>
          <w:tcPr>
            <w:tcW w:w="232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2E300484" w14:textId="77777777" w:rsidR="001A1534" w:rsidRDefault="00000000">
            <w:r>
              <w:rPr>
                <w:color w:val="102333"/>
                <w:sz w:val="15"/>
              </w:rPr>
              <w:t>S1 debe incluir SLA y transferencia.</w:t>
            </w:r>
          </w:p>
        </w:tc>
      </w:tr>
    </w:tbl>
    <w:p w14:paraId="7DF23CAD" w14:textId="77777777" w:rsidR="001A1534" w:rsidRDefault="001A1534"/>
    <w:p w14:paraId="510EBDD9" w14:textId="77777777" w:rsidR="001A1534" w:rsidRDefault="00000000">
      <w:pPr>
        <w:pStyle w:val="Ttulo1"/>
        <w:spacing w:before="160" w:after="120"/>
      </w:pPr>
      <w:r>
        <w:t>7. Journey + Economics para Consejo</w:t>
      </w:r>
    </w:p>
    <w:p w14:paraId="3D96081F" w14:textId="77777777" w:rsidR="001A1534" w:rsidRDefault="00000000">
      <w:pPr>
        <w:jc w:val="center"/>
      </w:pPr>
      <w:r>
        <w:rPr>
          <w:noProof/>
        </w:rPr>
        <w:drawing>
          <wp:inline distT="0" distB="0" distL="0" distR="0" wp14:anchorId="15B4C200" wp14:editId="52833E7C">
            <wp:extent cx="6480000" cy="364693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aje_y_economía_de_p0_en_cifr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646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26261" w14:textId="77777777" w:rsidR="001A1534" w:rsidRDefault="00000000">
      <w:pPr>
        <w:jc w:val="center"/>
      </w:pPr>
      <w:r>
        <w:rPr>
          <w:i/>
          <w:color w:val="5B6D7E"/>
          <w:sz w:val="16"/>
        </w:rPr>
        <w:t>Figura 3. Journey + Economics: P0 como infraestructura crítica y casos de uso derivados.</w:t>
      </w:r>
    </w:p>
    <w:p w14:paraId="1F450A44" w14:textId="77777777" w:rsidR="001A1534" w:rsidRDefault="001A1534"/>
    <w:p w14:paraId="36A7A32D" w14:textId="77777777" w:rsidR="001A1534" w:rsidRDefault="00000000">
      <w:r>
        <w:br w:type="page"/>
      </w:r>
    </w:p>
    <w:p w14:paraId="582BD255" w14:textId="77777777" w:rsidR="001A1534" w:rsidRDefault="00000000">
      <w:pPr>
        <w:pStyle w:val="Ttulo2"/>
        <w:spacing w:before="160" w:after="120"/>
      </w:pPr>
      <w:r>
        <w:lastRenderedPageBreak/>
        <w:t>7.1 Distribución económica por fases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2948"/>
        <w:gridCol w:w="1020"/>
        <w:gridCol w:w="794"/>
        <w:gridCol w:w="1361"/>
        <w:gridCol w:w="1134"/>
        <w:gridCol w:w="1417"/>
      </w:tblGrid>
      <w:tr w:rsidR="001A1534" w14:paraId="2F564546" w14:textId="77777777">
        <w:trPr>
          <w:jc w:val="center"/>
        </w:trPr>
        <w:tc>
          <w:tcPr>
            <w:tcW w:w="680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00424D"/>
            <w:vAlign w:val="center"/>
          </w:tcPr>
          <w:p w14:paraId="2430F0AE" w14:textId="77777777" w:rsidR="001A1534" w:rsidRDefault="00000000">
            <w:r>
              <w:rPr>
                <w:b/>
                <w:color w:val="FFFFFF"/>
                <w:sz w:val="14"/>
              </w:rPr>
              <w:t>Fase</w:t>
            </w:r>
          </w:p>
        </w:tc>
        <w:tc>
          <w:tcPr>
            <w:tcW w:w="294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00424D"/>
            <w:vAlign w:val="center"/>
          </w:tcPr>
          <w:p w14:paraId="048E08F9" w14:textId="77777777" w:rsidR="001A1534" w:rsidRDefault="00000000">
            <w:r>
              <w:rPr>
                <w:b/>
                <w:color w:val="FFFFFF"/>
                <w:sz w:val="14"/>
              </w:rPr>
              <w:t>Nombre y alcance principal</w:t>
            </w:r>
          </w:p>
        </w:tc>
        <w:tc>
          <w:tcPr>
            <w:tcW w:w="1020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00424D"/>
            <w:vAlign w:val="center"/>
          </w:tcPr>
          <w:p w14:paraId="57FAF00D" w14:textId="77777777" w:rsidR="001A1534" w:rsidRDefault="00000000">
            <w:r>
              <w:rPr>
                <w:b/>
                <w:color w:val="FFFFFF"/>
                <w:sz w:val="14"/>
              </w:rPr>
              <w:t>Periodo</w:t>
            </w:r>
          </w:p>
        </w:tc>
        <w:tc>
          <w:tcPr>
            <w:tcW w:w="79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00424D"/>
            <w:vAlign w:val="center"/>
          </w:tcPr>
          <w:p w14:paraId="50D81A62" w14:textId="77777777" w:rsidR="001A1534" w:rsidRDefault="00000000">
            <w:r>
              <w:rPr>
                <w:b/>
                <w:color w:val="FFFFFF"/>
                <w:sz w:val="14"/>
              </w:rPr>
              <w:t>Horas</w:t>
            </w:r>
          </w:p>
        </w:tc>
        <w:tc>
          <w:tcPr>
            <w:tcW w:w="1361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00424D"/>
            <w:vAlign w:val="center"/>
          </w:tcPr>
          <w:p w14:paraId="0D78FE84" w14:textId="77777777" w:rsidR="001A1534" w:rsidRDefault="00000000">
            <w:r>
              <w:rPr>
                <w:b/>
                <w:color w:val="FFFFFF"/>
                <w:sz w:val="14"/>
              </w:rPr>
              <w:t>Importe</w:t>
            </w:r>
          </w:p>
        </w:tc>
        <w:tc>
          <w:tcPr>
            <w:tcW w:w="113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00424D"/>
            <w:vAlign w:val="center"/>
          </w:tcPr>
          <w:p w14:paraId="75C8CA6B" w14:textId="77777777" w:rsidR="001A1534" w:rsidRDefault="00000000">
            <w:r>
              <w:rPr>
                <w:b/>
                <w:color w:val="FFFFFF"/>
                <w:sz w:val="14"/>
              </w:rPr>
              <w:t>Precio medio/h</w:t>
            </w:r>
          </w:p>
        </w:tc>
        <w:tc>
          <w:tcPr>
            <w:tcW w:w="1417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00424D"/>
            <w:vAlign w:val="center"/>
          </w:tcPr>
          <w:p w14:paraId="330A5B1D" w14:textId="77777777" w:rsidR="001A1534" w:rsidRDefault="00000000">
            <w:r>
              <w:rPr>
                <w:b/>
                <w:color w:val="FFFFFF"/>
                <w:sz w:val="14"/>
              </w:rPr>
              <w:t>Tratamiento</w:t>
            </w:r>
          </w:p>
        </w:tc>
      </w:tr>
      <w:tr w:rsidR="001A1534" w14:paraId="47B18F49" w14:textId="77777777">
        <w:trPr>
          <w:jc w:val="center"/>
        </w:trPr>
        <w:tc>
          <w:tcPr>
            <w:tcW w:w="680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1BAC4AD3" w14:textId="77777777" w:rsidR="001A1534" w:rsidRDefault="00000000">
            <w:r>
              <w:rPr>
                <w:b/>
                <w:color w:val="102333"/>
                <w:sz w:val="14"/>
              </w:rPr>
              <w:t>F0</w:t>
            </w:r>
          </w:p>
        </w:tc>
        <w:tc>
          <w:tcPr>
            <w:tcW w:w="294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3BBF4390" w14:textId="77777777" w:rsidR="001A1534" w:rsidRDefault="00000000">
            <w:r>
              <w:rPr>
                <w:color w:val="102333"/>
                <w:sz w:val="14"/>
              </w:rPr>
              <w:t>Activación inicial P0, alcance ejecutivo, discovery, TO-BE y backlog.</w:t>
            </w:r>
          </w:p>
        </w:tc>
        <w:tc>
          <w:tcPr>
            <w:tcW w:w="1020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338FCD05" w14:textId="77777777" w:rsidR="001A1534" w:rsidRDefault="00000000">
            <w:r>
              <w:rPr>
                <w:color w:val="102333"/>
                <w:sz w:val="14"/>
              </w:rPr>
              <w:t>M1-M2</w:t>
            </w:r>
          </w:p>
        </w:tc>
        <w:tc>
          <w:tcPr>
            <w:tcW w:w="79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2EB90D43" w14:textId="77777777" w:rsidR="001A1534" w:rsidRDefault="00000000">
            <w:r>
              <w:rPr>
                <w:color w:val="102333"/>
                <w:sz w:val="14"/>
              </w:rPr>
              <w:t>223</w:t>
            </w:r>
          </w:p>
        </w:tc>
        <w:tc>
          <w:tcPr>
            <w:tcW w:w="1361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0C3E9205" w14:textId="77777777" w:rsidR="001A1534" w:rsidRDefault="00000000">
            <w:r>
              <w:rPr>
                <w:color w:val="102333"/>
                <w:sz w:val="14"/>
              </w:rPr>
              <w:t>20.000,00 €</w:t>
            </w:r>
          </w:p>
        </w:tc>
        <w:tc>
          <w:tcPr>
            <w:tcW w:w="113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577472A7" w14:textId="77777777" w:rsidR="001A1534" w:rsidRDefault="00000000">
            <w:r>
              <w:rPr>
                <w:color w:val="102333"/>
                <w:sz w:val="14"/>
              </w:rPr>
              <w:t>89,69 €</w:t>
            </w:r>
          </w:p>
        </w:tc>
        <w:tc>
          <w:tcPr>
            <w:tcW w:w="1417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295F4A49" w14:textId="77777777" w:rsidR="001A1534" w:rsidRDefault="00000000">
            <w:r>
              <w:rPr>
                <w:color w:val="102333"/>
                <w:sz w:val="14"/>
              </w:rPr>
              <w:t>CAPEX potencial</w:t>
            </w:r>
          </w:p>
        </w:tc>
      </w:tr>
      <w:tr w:rsidR="001A1534" w14:paraId="7926E84E" w14:textId="77777777">
        <w:trPr>
          <w:jc w:val="center"/>
        </w:trPr>
        <w:tc>
          <w:tcPr>
            <w:tcW w:w="680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01D2C947" w14:textId="77777777" w:rsidR="001A1534" w:rsidRDefault="00000000">
            <w:r>
              <w:rPr>
                <w:b/>
                <w:color w:val="102333"/>
                <w:sz w:val="14"/>
              </w:rPr>
              <w:t>F1</w:t>
            </w:r>
          </w:p>
        </w:tc>
        <w:tc>
          <w:tcPr>
            <w:tcW w:w="294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0E804F89" w14:textId="77777777" w:rsidR="001A1534" w:rsidRDefault="00000000">
            <w:r>
              <w:rPr>
                <w:color w:val="102333"/>
                <w:sz w:val="14"/>
              </w:rPr>
              <w:t>Blueprint de infraestructura crítica on-premise: Rancher/RKE2, red, seguridad y sizing.</w:t>
            </w:r>
          </w:p>
        </w:tc>
        <w:tc>
          <w:tcPr>
            <w:tcW w:w="1020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6B77EAB9" w14:textId="77777777" w:rsidR="001A1534" w:rsidRDefault="00000000">
            <w:r>
              <w:rPr>
                <w:color w:val="102333"/>
                <w:sz w:val="14"/>
              </w:rPr>
              <w:t>M1-M3</w:t>
            </w:r>
          </w:p>
        </w:tc>
        <w:tc>
          <w:tcPr>
            <w:tcW w:w="79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7274B5A3" w14:textId="77777777" w:rsidR="001A1534" w:rsidRDefault="00000000">
            <w:r>
              <w:rPr>
                <w:color w:val="102333"/>
                <w:sz w:val="14"/>
              </w:rPr>
              <w:t>285</w:t>
            </w:r>
          </w:p>
        </w:tc>
        <w:tc>
          <w:tcPr>
            <w:tcW w:w="1361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026926EE" w14:textId="77777777" w:rsidR="001A1534" w:rsidRDefault="00000000">
            <w:r>
              <w:rPr>
                <w:color w:val="102333"/>
                <w:sz w:val="14"/>
              </w:rPr>
              <w:t>25.500,00 €</w:t>
            </w:r>
          </w:p>
        </w:tc>
        <w:tc>
          <w:tcPr>
            <w:tcW w:w="113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17071D8E" w14:textId="77777777" w:rsidR="001A1534" w:rsidRDefault="00000000">
            <w:r>
              <w:rPr>
                <w:color w:val="102333"/>
                <w:sz w:val="14"/>
              </w:rPr>
              <w:t>89,47 €</w:t>
            </w:r>
          </w:p>
        </w:tc>
        <w:tc>
          <w:tcPr>
            <w:tcW w:w="1417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070580B2" w14:textId="77777777" w:rsidR="001A1534" w:rsidRDefault="00000000">
            <w:r>
              <w:rPr>
                <w:color w:val="102333"/>
                <w:sz w:val="14"/>
              </w:rPr>
              <w:t>CAPEX potencial</w:t>
            </w:r>
          </w:p>
        </w:tc>
      </w:tr>
      <w:tr w:rsidR="001A1534" w14:paraId="0FC2B330" w14:textId="77777777">
        <w:trPr>
          <w:jc w:val="center"/>
        </w:trPr>
        <w:tc>
          <w:tcPr>
            <w:tcW w:w="680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64AAE8A7" w14:textId="77777777" w:rsidR="001A1534" w:rsidRDefault="00000000">
            <w:r>
              <w:rPr>
                <w:b/>
                <w:color w:val="102333"/>
                <w:sz w:val="14"/>
              </w:rPr>
              <w:t>F2</w:t>
            </w:r>
          </w:p>
        </w:tc>
        <w:tc>
          <w:tcPr>
            <w:tcW w:w="294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0BAC334D" w14:textId="77777777" w:rsidR="001A1534" w:rsidRDefault="00000000">
            <w:r>
              <w:rPr>
                <w:color w:val="102333"/>
                <w:sz w:val="14"/>
              </w:rPr>
              <w:t>Data Mesh federado y PoC Apache Gravitino: catálogo, metadatos y linaje.</w:t>
            </w:r>
          </w:p>
        </w:tc>
        <w:tc>
          <w:tcPr>
            <w:tcW w:w="1020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6838C246" w14:textId="77777777" w:rsidR="001A1534" w:rsidRDefault="00000000">
            <w:r>
              <w:rPr>
                <w:color w:val="102333"/>
                <w:sz w:val="14"/>
              </w:rPr>
              <w:t>M2-M4</w:t>
            </w:r>
          </w:p>
        </w:tc>
        <w:tc>
          <w:tcPr>
            <w:tcW w:w="79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6481E533" w14:textId="77777777" w:rsidR="001A1534" w:rsidRDefault="00000000">
            <w:r>
              <w:rPr>
                <w:color w:val="102333"/>
                <w:sz w:val="14"/>
              </w:rPr>
              <w:t>240</w:t>
            </w:r>
          </w:p>
        </w:tc>
        <w:tc>
          <w:tcPr>
            <w:tcW w:w="1361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6642B356" w14:textId="77777777" w:rsidR="001A1534" w:rsidRDefault="00000000">
            <w:r>
              <w:rPr>
                <w:color w:val="102333"/>
                <w:sz w:val="14"/>
              </w:rPr>
              <w:t>21.900,00 €</w:t>
            </w:r>
          </w:p>
        </w:tc>
        <w:tc>
          <w:tcPr>
            <w:tcW w:w="113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27E6D3F8" w14:textId="77777777" w:rsidR="001A1534" w:rsidRDefault="00000000">
            <w:r>
              <w:rPr>
                <w:color w:val="102333"/>
                <w:sz w:val="14"/>
              </w:rPr>
              <w:t>91,25 €</w:t>
            </w:r>
          </w:p>
        </w:tc>
        <w:tc>
          <w:tcPr>
            <w:tcW w:w="1417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5D5E8FE2" w14:textId="77777777" w:rsidR="001A1534" w:rsidRDefault="00000000">
            <w:r>
              <w:rPr>
                <w:color w:val="102333"/>
                <w:sz w:val="14"/>
              </w:rPr>
              <w:t>CAPEX potencial</w:t>
            </w:r>
          </w:p>
        </w:tc>
      </w:tr>
      <w:tr w:rsidR="001A1534" w14:paraId="2C675BC1" w14:textId="77777777">
        <w:trPr>
          <w:jc w:val="center"/>
        </w:trPr>
        <w:tc>
          <w:tcPr>
            <w:tcW w:w="680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3B60E2FF" w14:textId="77777777" w:rsidR="001A1534" w:rsidRDefault="00000000">
            <w:r>
              <w:rPr>
                <w:b/>
                <w:color w:val="102333"/>
                <w:sz w:val="14"/>
              </w:rPr>
              <w:t>F3</w:t>
            </w:r>
          </w:p>
        </w:tc>
        <w:tc>
          <w:tcPr>
            <w:tcW w:w="294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0EF13113" w14:textId="77777777" w:rsidR="001A1534" w:rsidRDefault="00000000">
            <w:r>
              <w:rPr>
                <w:color w:val="102333"/>
                <w:sz w:val="14"/>
              </w:rPr>
              <w:t>Model Gateway, RAG gobernado y verticalización de patrones.</w:t>
            </w:r>
          </w:p>
        </w:tc>
        <w:tc>
          <w:tcPr>
            <w:tcW w:w="1020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55F4509C" w14:textId="77777777" w:rsidR="001A1534" w:rsidRDefault="00000000">
            <w:r>
              <w:rPr>
                <w:color w:val="102333"/>
                <w:sz w:val="14"/>
              </w:rPr>
              <w:t>M3-M5</w:t>
            </w:r>
          </w:p>
        </w:tc>
        <w:tc>
          <w:tcPr>
            <w:tcW w:w="79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18C55F0B" w14:textId="77777777" w:rsidR="001A1534" w:rsidRDefault="00000000">
            <w:r>
              <w:rPr>
                <w:color w:val="102333"/>
                <w:sz w:val="14"/>
              </w:rPr>
              <w:t>279</w:t>
            </w:r>
          </w:p>
        </w:tc>
        <w:tc>
          <w:tcPr>
            <w:tcW w:w="1361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66DBF1D3" w14:textId="77777777" w:rsidR="001A1534" w:rsidRDefault="00000000">
            <w:r>
              <w:rPr>
                <w:color w:val="102333"/>
                <w:sz w:val="14"/>
              </w:rPr>
              <w:t>25.886,20 €</w:t>
            </w:r>
          </w:p>
        </w:tc>
        <w:tc>
          <w:tcPr>
            <w:tcW w:w="113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1ED91AC6" w14:textId="77777777" w:rsidR="001A1534" w:rsidRDefault="00000000">
            <w:r>
              <w:rPr>
                <w:color w:val="102333"/>
                <w:sz w:val="14"/>
              </w:rPr>
              <w:t>92,78 €</w:t>
            </w:r>
          </w:p>
        </w:tc>
        <w:tc>
          <w:tcPr>
            <w:tcW w:w="1417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09E4DFB8" w14:textId="77777777" w:rsidR="001A1534" w:rsidRDefault="00000000">
            <w:r>
              <w:rPr>
                <w:color w:val="102333"/>
                <w:sz w:val="14"/>
              </w:rPr>
              <w:t>CAPEX potencial</w:t>
            </w:r>
          </w:p>
        </w:tc>
      </w:tr>
      <w:tr w:rsidR="001A1534" w14:paraId="55A3E342" w14:textId="77777777">
        <w:trPr>
          <w:jc w:val="center"/>
        </w:trPr>
        <w:tc>
          <w:tcPr>
            <w:tcW w:w="680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1437C0A6" w14:textId="77777777" w:rsidR="001A1534" w:rsidRDefault="00000000">
            <w:r>
              <w:rPr>
                <w:b/>
                <w:color w:val="102333"/>
                <w:sz w:val="14"/>
              </w:rPr>
              <w:t>F4</w:t>
            </w:r>
          </w:p>
        </w:tc>
        <w:tc>
          <w:tcPr>
            <w:tcW w:w="294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39E6695C" w14:textId="77777777" w:rsidR="001A1534" w:rsidRDefault="00000000">
            <w:r>
              <w:rPr>
                <w:color w:val="102333"/>
                <w:sz w:val="14"/>
              </w:rPr>
              <w:t>Seguridad, UAT, runbooks, gestión del cambio y cierre P0.</w:t>
            </w:r>
          </w:p>
        </w:tc>
        <w:tc>
          <w:tcPr>
            <w:tcW w:w="1020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5764CC15" w14:textId="77777777" w:rsidR="001A1534" w:rsidRDefault="00000000">
            <w:r>
              <w:rPr>
                <w:color w:val="102333"/>
                <w:sz w:val="14"/>
              </w:rPr>
              <w:t>M4-M6</w:t>
            </w:r>
          </w:p>
        </w:tc>
        <w:tc>
          <w:tcPr>
            <w:tcW w:w="79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50F61D6A" w14:textId="77777777" w:rsidR="001A1534" w:rsidRDefault="00000000">
            <w:r>
              <w:rPr>
                <w:color w:val="102333"/>
                <w:sz w:val="14"/>
              </w:rPr>
              <w:t>145</w:t>
            </w:r>
          </w:p>
        </w:tc>
        <w:tc>
          <w:tcPr>
            <w:tcW w:w="1361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0CD358E8" w14:textId="77777777" w:rsidR="001A1534" w:rsidRDefault="00000000">
            <w:r>
              <w:rPr>
                <w:color w:val="102333"/>
                <w:sz w:val="14"/>
              </w:rPr>
              <w:t>12.500,00 €</w:t>
            </w:r>
          </w:p>
        </w:tc>
        <w:tc>
          <w:tcPr>
            <w:tcW w:w="113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23067740" w14:textId="77777777" w:rsidR="001A1534" w:rsidRDefault="00000000">
            <w:r>
              <w:rPr>
                <w:color w:val="102333"/>
                <w:sz w:val="14"/>
              </w:rPr>
              <w:t>86,21 €</w:t>
            </w:r>
          </w:p>
        </w:tc>
        <w:tc>
          <w:tcPr>
            <w:tcW w:w="1417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4A19AA37" w14:textId="77777777" w:rsidR="001A1534" w:rsidRDefault="00000000">
            <w:r>
              <w:rPr>
                <w:color w:val="102333"/>
                <w:sz w:val="14"/>
              </w:rPr>
              <w:t>CAPEX potencial</w:t>
            </w:r>
          </w:p>
        </w:tc>
      </w:tr>
      <w:tr w:rsidR="001A1534" w14:paraId="3CDF9AA1" w14:textId="77777777">
        <w:trPr>
          <w:jc w:val="center"/>
        </w:trPr>
        <w:tc>
          <w:tcPr>
            <w:tcW w:w="680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0B524EAB" w14:textId="77777777" w:rsidR="001A1534" w:rsidRDefault="00000000">
            <w:r>
              <w:rPr>
                <w:b/>
                <w:color w:val="102333"/>
                <w:sz w:val="14"/>
              </w:rPr>
              <w:t>S1</w:t>
            </w:r>
          </w:p>
        </w:tc>
        <w:tc>
          <w:tcPr>
            <w:tcW w:w="294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6FA0BAFA" w14:textId="77777777" w:rsidR="001A1534" w:rsidRDefault="00000000">
            <w:r>
              <w:rPr>
                <w:color w:val="102333"/>
                <w:sz w:val="14"/>
              </w:rPr>
              <w:t>Servicio co-gestionado base: N2/N3, observabilidad, gobierno, evolución y soporte.</w:t>
            </w:r>
          </w:p>
        </w:tc>
        <w:tc>
          <w:tcPr>
            <w:tcW w:w="1020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04320641" w14:textId="77777777" w:rsidR="001A1534" w:rsidRDefault="00000000">
            <w:r>
              <w:rPr>
                <w:color w:val="102333"/>
                <w:sz w:val="14"/>
              </w:rPr>
              <w:t>M3-M24</w:t>
            </w:r>
          </w:p>
        </w:tc>
        <w:tc>
          <w:tcPr>
            <w:tcW w:w="79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0E26A1CA" w14:textId="77777777" w:rsidR="001A1534" w:rsidRDefault="00000000">
            <w:r>
              <w:rPr>
                <w:color w:val="102333"/>
                <w:sz w:val="14"/>
              </w:rPr>
              <w:t>880</w:t>
            </w:r>
          </w:p>
        </w:tc>
        <w:tc>
          <w:tcPr>
            <w:tcW w:w="1361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7B19825E" w14:textId="77777777" w:rsidR="001A1534" w:rsidRDefault="00000000">
            <w:r>
              <w:rPr>
                <w:color w:val="102333"/>
                <w:sz w:val="14"/>
              </w:rPr>
              <w:t>77.000,00 €</w:t>
            </w:r>
          </w:p>
        </w:tc>
        <w:tc>
          <w:tcPr>
            <w:tcW w:w="113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1CAB5500" w14:textId="77777777" w:rsidR="001A1534" w:rsidRDefault="00000000">
            <w:r>
              <w:rPr>
                <w:color w:val="102333"/>
                <w:sz w:val="14"/>
              </w:rPr>
              <w:t>87,50 €</w:t>
            </w:r>
          </w:p>
        </w:tc>
        <w:tc>
          <w:tcPr>
            <w:tcW w:w="1417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73E8966C" w14:textId="77777777" w:rsidR="001A1534" w:rsidRDefault="00000000">
            <w:r>
              <w:rPr>
                <w:color w:val="102333"/>
                <w:sz w:val="14"/>
              </w:rPr>
              <w:t>OPEX recurrente</w:t>
            </w:r>
          </w:p>
        </w:tc>
      </w:tr>
      <w:tr w:rsidR="001A1534" w14:paraId="69E8089B" w14:textId="77777777">
        <w:trPr>
          <w:jc w:val="center"/>
        </w:trPr>
        <w:tc>
          <w:tcPr>
            <w:tcW w:w="680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693BF3D1" w14:textId="77777777" w:rsidR="001A1534" w:rsidRDefault="00000000">
            <w:r>
              <w:rPr>
                <w:b/>
                <w:color w:val="102333"/>
                <w:sz w:val="14"/>
              </w:rPr>
              <w:t>S2</w:t>
            </w:r>
          </w:p>
        </w:tc>
        <w:tc>
          <w:tcPr>
            <w:tcW w:w="294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3C059741" w14:textId="77777777" w:rsidR="001A1534" w:rsidRDefault="00000000">
            <w:r>
              <w:rPr>
                <w:color w:val="102333"/>
                <w:sz w:val="14"/>
              </w:rPr>
              <w:t>Año opcional de continuidad operativa, evolución y madurez.</w:t>
            </w:r>
          </w:p>
        </w:tc>
        <w:tc>
          <w:tcPr>
            <w:tcW w:w="1020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3D887BE5" w14:textId="77777777" w:rsidR="001A1534" w:rsidRDefault="00000000">
            <w:r>
              <w:rPr>
                <w:color w:val="102333"/>
                <w:sz w:val="14"/>
              </w:rPr>
              <w:t>M25-M36</w:t>
            </w:r>
          </w:p>
        </w:tc>
        <w:tc>
          <w:tcPr>
            <w:tcW w:w="79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3805CD85" w14:textId="77777777" w:rsidR="001A1534" w:rsidRDefault="00000000">
            <w:r>
              <w:rPr>
                <w:color w:val="102333"/>
                <w:sz w:val="14"/>
              </w:rPr>
              <w:t>480</w:t>
            </w:r>
          </w:p>
        </w:tc>
        <w:tc>
          <w:tcPr>
            <w:tcW w:w="1361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51AA2C2D" w14:textId="77777777" w:rsidR="001A1534" w:rsidRDefault="00000000">
            <w:r>
              <w:rPr>
                <w:color w:val="102333"/>
                <w:sz w:val="14"/>
              </w:rPr>
              <w:t>42.000,00 €</w:t>
            </w:r>
          </w:p>
        </w:tc>
        <w:tc>
          <w:tcPr>
            <w:tcW w:w="113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086D916B" w14:textId="77777777" w:rsidR="001A1534" w:rsidRDefault="00000000">
            <w:r>
              <w:rPr>
                <w:color w:val="102333"/>
                <w:sz w:val="14"/>
              </w:rPr>
              <w:t>87,50 €</w:t>
            </w:r>
          </w:p>
        </w:tc>
        <w:tc>
          <w:tcPr>
            <w:tcW w:w="1417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6E706BE4" w14:textId="77777777" w:rsidR="001A1534" w:rsidRDefault="00000000">
            <w:r>
              <w:rPr>
                <w:color w:val="102333"/>
                <w:sz w:val="14"/>
              </w:rPr>
              <w:t>OPEX opcional</w:t>
            </w:r>
          </w:p>
        </w:tc>
      </w:tr>
    </w:tbl>
    <w:p w14:paraId="059F090A" w14:textId="77777777" w:rsidR="001A1534" w:rsidRDefault="001A1534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6"/>
      </w:tblGrid>
      <w:tr w:rsidR="001A1534" w14:paraId="1579B9E8" w14:textId="77777777">
        <w:trPr>
          <w:jc w:val="center"/>
        </w:trPr>
        <w:tc>
          <w:tcPr>
            <w:tcW w:w="10376" w:type="dxa"/>
            <w:tcBorders>
              <w:top w:val="single" w:sz="10" w:space="0" w:color="00424D"/>
              <w:left w:val="single" w:sz="10" w:space="0" w:color="00424D"/>
              <w:bottom w:val="single" w:sz="10" w:space="0" w:color="00424D"/>
              <w:right w:val="single" w:sz="10" w:space="0" w:color="00424D"/>
            </w:tcBorders>
            <w:shd w:val="clear" w:color="auto" w:fill="F7FBFC"/>
          </w:tcPr>
          <w:p w14:paraId="412A793C" w14:textId="77777777" w:rsidR="001A1534" w:rsidRDefault="00000000">
            <w:r>
              <w:rPr>
                <w:b/>
                <w:color w:val="00424D"/>
                <w:sz w:val="20"/>
              </w:rPr>
              <w:t>Lectura económica corregida</w:t>
            </w:r>
            <w:r>
              <w:br/>
            </w:r>
            <w:r>
              <w:rPr>
                <w:color w:val="102333"/>
                <w:sz w:val="18"/>
              </w:rPr>
              <w:t>El total M1-M24 de servicios Keedio es 182.786,20 €. De ese importe, 105.786,20 € corresponden a construcción fundacional P0 y 77.000,00 € al servicio co-gestionado base. El año opcional M25-M36 supone 42.000,00 € adicionales si Soliss decide activarlo.</w:t>
            </w:r>
          </w:p>
        </w:tc>
      </w:tr>
    </w:tbl>
    <w:p w14:paraId="79DDBB37" w14:textId="77777777" w:rsidR="001A1534" w:rsidRDefault="001A1534"/>
    <w:p w14:paraId="4A642730" w14:textId="77777777" w:rsidR="001A1534" w:rsidRDefault="00000000">
      <w:r>
        <w:br w:type="page"/>
      </w:r>
    </w:p>
    <w:p w14:paraId="7F40402A" w14:textId="77777777" w:rsidR="001A1534" w:rsidRDefault="00000000">
      <w:pPr>
        <w:pStyle w:val="Ttulo1"/>
        <w:spacing w:before="160" w:after="120"/>
      </w:pPr>
      <w:r>
        <w:lastRenderedPageBreak/>
        <w:t>8. Infraestructura Soliss: inversión estimada y TCO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628"/>
        <w:gridCol w:w="1701"/>
        <w:gridCol w:w="1701"/>
      </w:tblGrid>
      <w:tr w:rsidR="001A1534" w14:paraId="1A3F78CB" w14:textId="77777777">
        <w:trPr>
          <w:jc w:val="center"/>
        </w:trPr>
        <w:tc>
          <w:tcPr>
            <w:tcW w:w="198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00424D"/>
            <w:vAlign w:val="center"/>
          </w:tcPr>
          <w:p w14:paraId="5EEA8264" w14:textId="77777777" w:rsidR="001A1534" w:rsidRDefault="00000000">
            <w:r>
              <w:rPr>
                <w:b/>
                <w:color w:val="FFFFFF"/>
                <w:sz w:val="15"/>
              </w:rPr>
              <w:t>Bloque tecnológico</w:t>
            </w:r>
          </w:p>
        </w:tc>
        <w:tc>
          <w:tcPr>
            <w:tcW w:w="362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00424D"/>
            <w:vAlign w:val="center"/>
          </w:tcPr>
          <w:p w14:paraId="65992F56" w14:textId="77777777" w:rsidR="001A1534" w:rsidRDefault="00000000">
            <w:r>
              <w:rPr>
                <w:b/>
                <w:color w:val="FFFFFF"/>
                <w:sz w:val="15"/>
              </w:rPr>
              <w:t>Descripción</w:t>
            </w:r>
          </w:p>
        </w:tc>
        <w:tc>
          <w:tcPr>
            <w:tcW w:w="1701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00424D"/>
            <w:vAlign w:val="center"/>
          </w:tcPr>
          <w:p w14:paraId="40B9DD7E" w14:textId="77777777" w:rsidR="001A1534" w:rsidRDefault="00000000">
            <w:r>
              <w:rPr>
                <w:b/>
                <w:color w:val="FFFFFF"/>
                <w:sz w:val="15"/>
              </w:rPr>
              <w:t>Tratamiento</w:t>
            </w:r>
          </w:p>
        </w:tc>
        <w:tc>
          <w:tcPr>
            <w:tcW w:w="1701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00424D"/>
            <w:vAlign w:val="center"/>
          </w:tcPr>
          <w:p w14:paraId="35731027" w14:textId="77777777" w:rsidR="001A1534" w:rsidRDefault="00000000">
            <w:r>
              <w:rPr>
                <w:b/>
                <w:color w:val="FFFFFF"/>
                <w:sz w:val="15"/>
              </w:rPr>
              <w:t>Rango orientativo</w:t>
            </w:r>
          </w:p>
        </w:tc>
      </w:tr>
      <w:tr w:rsidR="001A1534" w14:paraId="63DAA35D" w14:textId="77777777">
        <w:trPr>
          <w:jc w:val="center"/>
        </w:trPr>
        <w:tc>
          <w:tcPr>
            <w:tcW w:w="198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1009C84F" w14:textId="77777777" w:rsidR="001A1534" w:rsidRDefault="00000000">
            <w:r>
              <w:rPr>
                <w:b/>
                <w:color w:val="102333"/>
                <w:sz w:val="15"/>
              </w:rPr>
              <w:t>Clúster Gestión Rancher</w:t>
            </w:r>
          </w:p>
        </w:tc>
        <w:tc>
          <w:tcPr>
            <w:tcW w:w="362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625639E4" w14:textId="77777777" w:rsidR="001A1534" w:rsidRDefault="00000000">
            <w:r>
              <w:rPr>
                <w:color w:val="102333"/>
                <w:sz w:val="15"/>
              </w:rPr>
              <w:t>3 nodos control plane, quórum etcd, software de gestión Rancher.</w:t>
            </w:r>
          </w:p>
        </w:tc>
        <w:tc>
          <w:tcPr>
            <w:tcW w:w="1701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20F7CCB3" w14:textId="77777777" w:rsidR="001A1534" w:rsidRDefault="00000000">
            <w:r>
              <w:rPr>
                <w:color w:val="102333"/>
                <w:sz w:val="15"/>
              </w:rPr>
              <w:t>CAPEX Soliss</w:t>
            </w:r>
          </w:p>
        </w:tc>
        <w:tc>
          <w:tcPr>
            <w:tcW w:w="1701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5D74C5F1" w14:textId="77777777" w:rsidR="001A1534" w:rsidRDefault="00000000">
            <w:r>
              <w:rPr>
                <w:color w:val="102333"/>
                <w:sz w:val="15"/>
              </w:rPr>
              <w:t>18.000 - 30.000 €</w:t>
            </w:r>
          </w:p>
        </w:tc>
      </w:tr>
      <w:tr w:rsidR="001A1534" w14:paraId="329BBFE7" w14:textId="77777777">
        <w:trPr>
          <w:jc w:val="center"/>
        </w:trPr>
        <w:tc>
          <w:tcPr>
            <w:tcW w:w="198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55BA0771" w14:textId="77777777" w:rsidR="001A1534" w:rsidRDefault="00000000">
            <w:r>
              <w:rPr>
                <w:b/>
                <w:color w:val="102333"/>
                <w:sz w:val="15"/>
              </w:rPr>
              <w:t>Clúster Gobierno</w:t>
            </w:r>
          </w:p>
        </w:tc>
        <w:tc>
          <w:tcPr>
            <w:tcW w:w="362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5CBC6007" w14:textId="77777777" w:rsidR="001A1534" w:rsidRDefault="00000000">
            <w:r>
              <w:rPr>
                <w:color w:val="102333"/>
                <w:sz w:val="15"/>
              </w:rPr>
              <w:t>3 nodos RKE2 para Keycloak, Gravitino PoC, PostgreSQL/CloudNativePG.</w:t>
            </w:r>
          </w:p>
        </w:tc>
        <w:tc>
          <w:tcPr>
            <w:tcW w:w="1701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41BCCE8D" w14:textId="77777777" w:rsidR="001A1534" w:rsidRDefault="00000000">
            <w:r>
              <w:rPr>
                <w:color w:val="102333"/>
                <w:sz w:val="15"/>
              </w:rPr>
              <w:t>CAPEX Soliss</w:t>
            </w:r>
          </w:p>
        </w:tc>
        <w:tc>
          <w:tcPr>
            <w:tcW w:w="1701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034CC12E" w14:textId="77777777" w:rsidR="001A1534" w:rsidRDefault="00000000">
            <w:r>
              <w:rPr>
                <w:color w:val="102333"/>
                <w:sz w:val="15"/>
              </w:rPr>
              <w:t>25.000 - 45.000 €</w:t>
            </w:r>
          </w:p>
        </w:tc>
      </w:tr>
      <w:tr w:rsidR="001A1534" w14:paraId="4CD58050" w14:textId="77777777">
        <w:trPr>
          <w:jc w:val="center"/>
        </w:trPr>
        <w:tc>
          <w:tcPr>
            <w:tcW w:w="198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1C1DD19F" w14:textId="77777777" w:rsidR="001A1534" w:rsidRDefault="00000000">
            <w:r>
              <w:rPr>
                <w:b/>
                <w:color w:val="102333"/>
                <w:sz w:val="15"/>
              </w:rPr>
              <w:t>Clúster Dominios</w:t>
            </w:r>
          </w:p>
        </w:tc>
        <w:tc>
          <w:tcPr>
            <w:tcW w:w="362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3EFF7CEE" w14:textId="77777777" w:rsidR="001A1534" w:rsidRDefault="00000000">
            <w:r>
              <w:rPr>
                <w:color w:val="102333"/>
                <w:sz w:val="15"/>
              </w:rPr>
              <w:t>Nodos horizontales por empresa/dominio para conectores y pipelines.</w:t>
            </w:r>
          </w:p>
        </w:tc>
        <w:tc>
          <w:tcPr>
            <w:tcW w:w="1701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6A688AD4" w14:textId="77777777" w:rsidR="001A1534" w:rsidRDefault="00000000">
            <w:r>
              <w:rPr>
                <w:color w:val="102333"/>
                <w:sz w:val="15"/>
              </w:rPr>
              <w:t>CAPEX Soliss</w:t>
            </w:r>
          </w:p>
        </w:tc>
        <w:tc>
          <w:tcPr>
            <w:tcW w:w="1701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47A2D516" w14:textId="77777777" w:rsidR="001A1534" w:rsidRDefault="00000000">
            <w:r>
              <w:rPr>
                <w:color w:val="102333"/>
                <w:sz w:val="15"/>
              </w:rPr>
              <w:t>45.000 - 90.000 €</w:t>
            </w:r>
          </w:p>
        </w:tc>
      </w:tr>
      <w:tr w:rsidR="001A1534" w14:paraId="6D137755" w14:textId="77777777">
        <w:trPr>
          <w:jc w:val="center"/>
        </w:trPr>
        <w:tc>
          <w:tcPr>
            <w:tcW w:w="198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35A8564E" w14:textId="77777777" w:rsidR="001A1534" w:rsidRDefault="00000000">
            <w:r>
              <w:rPr>
                <w:b/>
                <w:color w:val="102333"/>
                <w:sz w:val="15"/>
              </w:rPr>
              <w:t>Cómputo GPU local</w:t>
            </w:r>
          </w:p>
        </w:tc>
        <w:tc>
          <w:tcPr>
            <w:tcW w:w="362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1603AEA1" w14:textId="77777777" w:rsidR="001A1534" w:rsidRDefault="00000000">
            <w:r>
              <w:rPr>
                <w:color w:val="102333"/>
                <w:sz w:val="15"/>
              </w:rPr>
              <w:t>GPU para LLM local, embeddings, OCR, visión y reranking.</w:t>
            </w:r>
          </w:p>
        </w:tc>
        <w:tc>
          <w:tcPr>
            <w:tcW w:w="1701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264F041F" w14:textId="77777777" w:rsidR="001A1534" w:rsidRDefault="00000000">
            <w:r>
              <w:rPr>
                <w:color w:val="102333"/>
                <w:sz w:val="15"/>
              </w:rPr>
              <w:t>CAPEX Soliss</w:t>
            </w:r>
          </w:p>
        </w:tc>
        <w:tc>
          <w:tcPr>
            <w:tcW w:w="1701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405DE47D" w14:textId="77777777" w:rsidR="001A1534" w:rsidRDefault="00000000">
            <w:r>
              <w:rPr>
                <w:color w:val="102333"/>
                <w:sz w:val="15"/>
              </w:rPr>
              <w:t>25.000 - 80.000 €</w:t>
            </w:r>
          </w:p>
        </w:tc>
      </w:tr>
      <w:tr w:rsidR="001A1534" w14:paraId="14D12813" w14:textId="77777777">
        <w:trPr>
          <w:jc w:val="center"/>
        </w:trPr>
        <w:tc>
          <w:tcPr>
            <w:tcW w:w="198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1ED5F59C" w14:textId="77777777" w:rsidR="001A1534" w:rsidRDefault="00000000">
            <w:r>
              <w:rPr>
                <w:b/>
                <w:color w:val="102333"/>
                <w:sz w:val="15"/>
              </w:rPr>
              <w:t>Almacenamiento y lago</w:t>
            </w:r>
          </w:p>
        </w:tc>
        <w:tc>
          <w:tcPr>
            <w:tcW w:w="362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113C33B9" w14:textId="77777777" w:rsidR="001A1534" w:rsidRDefault="00000000">
            <w:r>
              <w:rPr>
                <w:color w:val="102333"/>
                <w:sz w:val="15"/>
              </w:rPr>
              <w:t>NAS/SAN/MinIO/Ceph, snapshots, capacidad 20-100 TB.</w:t>
            </w:r>
          </w:p>
        </w:tc>
        <w:tc>
          <w:tcPr>
            <w:tcW w:w="1701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4D98EFB6" w14:textId="77777777" w:rsidR="001A1534" w:rsidRDefault="00000000">
            <w:r>
              <w:rPr>
                <w:color w:val="102333"/>
                <w:sz w:val="15"/>
              </w:rPr>
              <w:t>CAPEX Soliss</w:t>
            </w:r>
          </w:p>
        </w:tc>
        <w:tc>
          <w:tcPr>
            <w:tcW w:w="1701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7F30F919" w14:textId="77777777" w:rsidR="001A1534" w:rsidRDefault="00000000">
            <w:r>
              <w:rPr>
                <w:color w:val="102333"/>
                <w:sz w:val="15"/>
              </w:rPr>
              <w:t>35.000 - 90.000 €</w:t>
            </w:r>
          </w:p>
        </w:tc>
      </w:tr>
      <w:tr w:rsidR="001A1534" w14:paraId="3EF05ED6" w14:textId="77777777">
        <w:trPr>
          <w:jc w:val="center"/>
        </w:trPr>
        <w:tc>
          <w:tcPr>
            <w:tcW w:w="198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36FB1B46" w14:textId="77777777" w:rsidR="001A1534" w:rsidRDefault="00000000">
            <w:r>
              <w:rPr>
                <w:b/>
                <w:color w:val="102333"/>
                <w:sz w:val="15"/>
              </w:rPr>
              <w:t>Backup y resiliencia</w:t>
            </w:r>
          </w:p>
        </w:tc>
        <w:tc>
          <w:tcPr>
            <w:tcW w:w="362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5A521303" w14:textId="77777777" w:rsidR="001A1534" w:rsidRDefault="00000000">
            <w:r>
              <w:rPr>
                <w:color w:val="102333"/>
                <w:sz w:val="15"/>
              </w:rPr>
              <w:t>Backup inmutable, retención y pruebas de recuperación.</w:t>
            </w:r>
          </w:p>
        </w:tc>
        <w:tc>
          <w:tcPr>
            <w:tcW w:w="1701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19B037FA" w14:textId="77777777" w:rsidR="001A1534" w:rsidRDefault="00000000">
            <w:r>
              <w:rPr>
                <w:color w:val="102333"/>
                <w:sz w:val="15"/>
              </w:rPr>
              <w:t>CAPEX/OPEX Soliss</w:t>
            </w:r>
          </w:p>
        </w:tc>
        <w:tc>
          <w:tcPr>
            <w:tcW w:w="1701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18603C27" w14:textId="77777777" w:rsidR="001A1534" w:rsidRDefault="00000000">
            <w:r>
              <w:rPr>
                <w:color w:val="102333"/>
                <w:sz w:val="15"/>
              </w:rPr>
              <w:t>20.000 - 60.000 €</w:t>
            </w:r>
          </w:p>
        </w:tc>
      </w:tr>
      <w:tr w:rsidR="001A1534" w14:paraId="3FB95BC7" w14:textId="77777777">
        <w:trPr>
          <w:jc w:val="center"/>
        </w:trPr>
        <w:tc>
          <w:tcPr>
            <w:tcW w:w="198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26731A33" w14:textId="77777777" w:rsidR="001A1534" w:rsidRDefault="00000000">
            <w:r>
              <w:rPr>
                <w:b/>
                <w:color w:val="102333"/>
                <w:sz w:val="15"/>
              </w:rPr>
              <w:t>Red y seguridad</w:t>
            </w:r>
          </w:p>
        </w:tc>
        <w:tc>
          <w:tcPr>
            <w:tcW w:w="362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28C0E3EE" w14:textId="77777777" w:rsidR="001A1534" w:rsidRDefault="00000000">
            <w:r>
              <w:rPr>
                <w:color w:val="102333"/>
                <w:sz w:val="15"/>
              </w:rPr>
              <w:t>Firewalls, VPN, balanceo, TLS, CA interna y segmentación.</w:t>
            </w:r>
          </w:p>
        </w:tc>
        <w:tc>
          <w:tcPr>
            <w:tcW w:w="1701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0AF4ED4B" w14:textId="77777777" w:rsidR="001A1534" w:rsidRDefault="00000000">
            <w:r>
              <w:rPr>
                <w:color w:val="102333"/>
                <w:sz w:val="15"/>
              </w:rPr>
              <w:t>CAPEX Soliss</w:t>
            </w:r>
          </w:p>
        </w:tc>
        <w:tc>
          <w:tcPr>
            <w:tcW w:w="1701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714002D3" w14:textId="77777777" w:rsidR="001A1534" w:rsidRDefault="00000000">
            <w:r>
              <w:rPr>
                <w:color w:val="102333"/>
                <w:sz w:val="15"/>
              </w:rPr>
              <w:t>15.000 - 45.000 €</w:t>
            </w:r>
          </w:p>
        </w:tc>
      </w:tr>
      <w:tr w:rsidR="001A1534" w14:paraId="0DE3EBD8" w14:textId="77777777">
        <w:trPr>
          <w:jc w:val="center"/>
        </w:trPr>
        <w:tc>
          <w:tcPr>
            <w:tcW w:w="198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4502B656" w14:textId="77777777" w:rsidR="001A1534" w:rsidRDefault="00000000">
            <w:r>
              <w:rPr>
                <w:b/>
                <w:color w:val="102333"/>
                <w:sz w:val="15"/>
              </w:rPr>
              <w:t>Licencias y soporte</w:t>
            </w:r>
          </w:p>
        </w:tc>
        <w:tc>
          <w:tcPr>
            <w:tcW w:w="362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1419E14E" w14:textId="77777777" w:rsidR="001A1534" w:rsidRDefault="00000000">
            <w:r>
              <w:rPr>
                <w:color w:val="102333"/>
                <w:sz w:val="15"/>
              </w:rPr>
              <w:t>Rancher Prime, soporte fabricantes, licencias SO opcionales.</w:t>
            </w:r>
          </w:p>
        </w:tc>
        <w:tc>
          <w:tcPr>
            <w:tcW w:w="1701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3FE51B91" w14:textId="77777777" w:rsidR="001A1534" w:rsidRDefault="00000000">
            <w:r>
              <w:rPr>
                <w:color w:val="102333"/>
                <w:sz w:val="15"/>
              </w:rPr>
              <w:t>OPEX/CAPEX Soliss</w:t>
            </w:r>
          </w:p>
        </w:tc>
        <w:tc>
          <w:tcPr>
            <w:tcW w:w="1701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535F6649" w14:textId="77777777" w:rsidR="001A1534" w:rsidRDefault="00000000">
            <w:r>
              <w:rPr>
                <w:color w:val="102333"/>
                <w:sz w:val="15"/>
              </w:rPr>
              <w:t>0 - 60.000 €/año</w:t>
            </w:r>
          </w:p>
        </w:tc>
      </w:tr>
      <w:tr w:rsidR="001A1534" w14:paraId="6CD92FBD" w14:textId="77777777">
        <w:trPr>
          <w:jc w:val="center"/>
        </w:trPr>
        <w:tc>
          <w:tcPr>
            <w:tcW w:w="198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7BDB7177" w14:textId="77777777" w:rsidR="001A1534" w:rsidRDefault="00000000">
            <w:r>
              <w:rPr>
                <w:b/>
                <w:color w:val="102333"/>
                <w:sz w:val="15"/>
              </w:rPr>
              <w:t>Escenario mínimo</w:t>
            </w:r>
          </w:p>
        </w:tc>
        <w:tc>
          <w:tcPr>
            <w:tcW w:w="362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2C9CE4AF" w14:textId="77777777" w:rsidR="001A1534" w:rsidRDefault="00000000">
            <w:r>
              <w:rPr>
                <w:color w:val="102333"/>
                <w:sz w:val="15"/>
              </w:rPr>
              <w:t>Infraestructura básica ajustada a requerimientos iniciales.</w:t>
            </w:r>
          </w:p>
        </w:tc>
        <w:tc>
          <w:tcPr>
            <w:tcW w:w="1701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19FDCA32" w14:textId="77777777" w:rsidR="001A1534" w:rsidRDefault="00000000">
            <w:r>
              <w:rPr>
                <w:color w:val="102333"/>
                <w:sz w:val="15"/>
              </w:rPr>
              <w:t>CAPEX inicial</w:t>
            </w:r>
          </w:p>
        </w:tc>
        <w:tc>
          <w:tcPr>
            <w:tcW w:w="1701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3842919E" w14:textId="77777777" w:rsidR="001A1534" w:rsidRDefault="00000000">
            <w:r>
              <w:rPr>
                <w:color w:val="102333"/>
                <w:sz w:val="15"/>
              </w:rPr>
              <w:t>125.000 - 175.000 €</w:t>
            </w:r>
          </w:p>
        </w:tc>
      </w:tr>
      <w:tr w:rsidR="001A1534" w14:paraId="31EACF3D" w14:textId="77777777">
        <w:trPr>
          <w:jc w:val="center"/>
        </w:trPr>
        <w:tc>
          <w:tcPr>
            <w:tcW w:w="198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63096197" w14:textId="77777777" w:rsidR="001A1534" w:rsidRDefault="00000000">
            <w:r>
              <w:rPr>
                <w:b/>
                <w:color w:val="102333"/>
                <w:sz w:val="15"/>
              </w:rPr>
              <w:t>Escenario recomendado</w:t>
            </w:r>
          </w:p>
        </w:tc>
        <w:tc>
          <w:tcPr>
            <w:tcW w:w="362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79F1C87A" w14:textId="77777777" w:rsidR="001A1534" w:rsidRDefault="00000000">
            <w:r>
              <w:rPr>
                <w:color w:val="102333"/>
                <w:sz w:val="15"/>
              </w:rPr>
              <w:t>Configuración robusta e industrializada para crecimiento.</w:t>
            </w:r>
          </w:p>
        </w:tc>
        <w:tc>
          <w:tcPr>
            <w:tcW w:w="1701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4BA4DC5E" w14:textId="77777777" w:rsidR="001A1534" w:rsidRDefault="00000000">
            <w:r>
              <w:rPr>
                <w:color w:val="102333"/>
                <w:sz w:val="15"/>
              </w:rPr>
              <w:t>CAPEX inicial</w:t>
            </w:r>
          </w:p>
        </w:tc>
        <w:tc>
          <w:tcPr>
            <w:tcW w:w="1701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0EA6D94B" w14:textId="77777777" w:rsidR="001A1534" w:rsidRDefault="00000000">
            <w:r>
              <w:rPr>
                <w:color w:val="102333"/>
                <w:sz w:val="15"/>
              </w:rPr>
              <w:t>180.000 - 280.000 €</w:t>
            </w:r>
          </w:p>
        </w:tc>
      </w:tr>
      <w:tr w:rsidR="001A1534" w14:paraId="44620E65" w14:textId="77777777">
        <w:trPr>
          <w:jc w:val="center"/>
        </w:trPr>
        <w:tc>
          <w:tcPr>
            <w:tcW w:w="198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181D2B75" w14:textId="77777777" w:rsidR="001A1534" w:rsidRDefault="00000000">
            <w:r>
              <w:rPr>
                <w:b/>
                <w:color w:val="102333"/>
                <w:sz w:val="15"/>
              </w:rPr>
              <w:t>Escenario alta disponibilidad</w:t>
            </w:r>
          </w:p>
        </w:tc>
        <w:tc>
          <w:tcPr>
            <w:tcW w:w="362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3218E83E" w14:textId="77777777" w:rsidR="001A1534" w:rsidRDefault="00000000">
            <w:r>
              <w:rPr>
                <w:color w:val="102333"/>
                <w:sz w:val="15"/>
              </w:rPr>
              <w:t>Infraestructura redundante de alta disponibilidad y alta capacidad.</w:t>
            </w:r>
          </w:p>
        </w:tc>
        <w:tc>
          <w:tcPr>
            <w:tcW w:w="1701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009269F8" w14:textId="77777777" w:rsidR="001A1534" w:rsidRDefault="00000000">
            <w:r>
              <w:rPr>
                <w:color w:val="102333"/>
                <w:sz w:val="15"/>
              </w:rPr>
              <w:t>CAPEX inicial</w:t>
            </w:r>
          </w:p>
        </w:tc>
        <w:tc>
          <w:tcPr>
            <w:tcW w:w="1701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0BF80199" w14:textId="77777777" w:rsidR="001A1534" w:rsidRDefault="00000000">
            <w:r>
              <w:rPr>
                <w:color w:val="102333"/>
                <w:sz w:val="15"/>
              </w:rPr>
              <w:t>300.000 - 450.000 €</w:t>
            </w:r>
          </w:p>
        </w:tc>
      </w:tr>
    </w:tbl>
    <w:p w14:paraId="00CF066F" w14:textId="77777777" w:rsidR="001A1534" w:rsidRDefault="001A1534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6"/>
      </w:tblGrid>
      <w:tr w:rsidR="001A1534" w14:paraId="43234461" w14:textId="77777777">
        <w:trPr>
          <w:jc w:val="center"/>
        </w:trPr>
        <w:tc>
          <w:tcPr>
            <w:tcW w:w="10376" w:type="dxa"/>
            <w:tcBorders>
              <w:top w:val="single" w:sz="10" w:space="0" w:color="C17A00"/>
              <w:left w:val="single" w:sz="10" w:space="0" w:color="C17A00"/>
              <w:bottom w:val="single" w:sz="10" w:space="0" w:color="C17A00"/>
              <w:right w:val="single" w:sz="10" w:space="0" w:color="C17A00"/>
            </w:tcBorders>
            <w:shd w:val="clear" w:color="auto" w:fill="FFF7E8"/>
          </w:tcPr>
          <w:p w14:paraId="213681EE" w14:textId="77777777" w:rsidR="001A1534" w:rsidRDefault="00000000">
            <w:r>
              <w:rPr>
                <w:b/>
                <w:color w:val="00424D"/>
                <w:sz w:val="20"/>
              </w:rPr>
              <w:t>Recomendación de cierre TCO</w:t>
            </w:r>
            <w:r>
              <w:br/>
            </w:r>
            <w:r>
              <w:rPr>
                <w:color w:val="102333"/>
                <w:sz w:val="18"/>
              </w:rPr>
              <w:t>Para evitar riesgo financiero, se recomienda que Consejo vea conjuntamente el presupuesto de servicios Keedio y el presupuesto de infraestructura Soliss. Como referencia de planificación, el escenario recomendado se sitúa en torno a 180.000 - 280.000 € de CAPEX inicial de infraestructura, sujeto al sizing de F0/F1 y a cotizaciones de proveedores de Soliss.</w:t>
            </w:r>
          </w:p>
        </w:tc>
      </w:tr>
    </w:tbl>
    <w:p w14:paraId="3B031611" w14:textId="77777777" w:rsidR="001A1534" w:rsidRDefault="001A1534"/>
    <w:p w14:paraId="00725DA6" w14:textId="77777777" w:rsidR="001A1534" w:rsidRDefault="00000000">
      <w:pPr>
        <w:pStyle w:val="Ttulo1"/>
        <w:spacing w:before="160" w:after="120"/>
      </w:pPr>
      <w:r>
        <w:t>9. Gates ejecutivos y control de aprovisionamiento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94"/>
        <w:gridCol w:w="1814"/>
        <w:gridCol w:w="3515"/>
        <w:gridCol w:w="3231"/>
      </w:tblGrid>
      <w:tr w:rsidR="001A1534" w14:paraId="258E8EEF" w14:textId="77777777">
        <w:trPr>
          <w:jc w:val="center"/>
        </w:trPr>
        <w:tc>
          <w:tcPr>
            <w:tcW w:w="79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00424D"/>
            <w:vAlign w:val="center"/>
          </w:tcPr>
          <w:p w14:paraId="3E7F6A1E" w14:textId="77777777" w:rsidR="001A1534" w:rsidRDefault="00000000">
            <w:r>
              <w:rPr>
                <w:b/>
                <w:color w:val="FFFFFF"/>
                <w:sz w:val="15"/>
              </w:rPr>
              <w:t>Gate</w:t>
            </w:r>
          </w:p>
        </w:tc>
        <w:tc>
          <w:tcPr>
            <w:tcW w:w="181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00424D"/>
            <w:vAlign w:val="center"/>
          </w:tcPr>
          <w:p w14:paraId="3916DF4F" w14:textId="77777777" w:rsidR="001A1534" w:rsidRDefault="00000000">
            <w:r>
              <w:rPr>
                <w:b/>
                <w:color w:val="FFFFFF"/>
                <w:sz w:val="15"/>
              </w:rPr>
              <w:t>Momento</w:t>
            </w:r>
          </w:p>
        </w:tc>
        <w:tc>
          <w:tcPr>
            <w:tcW w:w="3515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00424D"/>
            <w:vAlign w:val="center"/>
          </w:tcPr>
          <w:p w14:paraId="3D81B9E8" w14:textId="77777777" w:rsidR="001A1534" w:rsidRDefault="00000000">
            <w:r>
              <w:rPr>
                <w:b/>
                <w:color w:val="FFFFFF"/>
                <w:sz w:val="15"/>
              </w:rPr>
              <w:t>Decisión</w:t>
            </w:r>
          </w:p>
        </w:tc>
        <w:tc>
          <w:tcPr>
            <w:tcW w:w="3231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00424D"/>
            <w:vAlign w:val="center"/>
          </w:tcPr>
          <w:p w14:paraId="34C5DBD0" w14:textId="77777777" w:rsidR="001A1534" w:rsidRDefault="00000000">
            <w:r>
              <w:rPr>
                <w:b/>
                <w:color w:val="FFFFFF"/>
                <w:sz w:val="15"/>
              </w:rPr>
              <w:t>Criterio Go/No-Go</w:t>
            </w:r>
          </w:p>
        </w:tc>
      </w:tr>
      <w:tr w:rsidR="001A1534" w14:paraId="372FE831" w14:textId="77777777">
        <w:trPr>
          <w:jc w:val="center"/>
        </w:trPr>
        <w:tc>
          <w:tcPr>
            <w:tcW w:w="79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690E2E87" w14:textId="77777777" w:rsidR="001A1534" w:rsidRDefault="00000000">
            <w:r>
              <w:rPr>
                <w:b/>
                <w:color w:val="102333"/>
                <w:sz w:val="15"/>
              </w:rPr>
              <w:t>G1</w:t>
            </w:r>
          </w:p>
        </w:tc>
        <w:tc>
          <w:tcPr>
            <w:tcW w:w="181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601BEABA" w14:textId="77777777" w:rsidR="001A1534" w:rsidRDefault="00000000">
            <w:r>
              <w:rPr>
                <w:color w:val="102333"/>
                <w:sz w:val="15"/>
              </w:rPr>
              <w:t>Semana 2 / F0</w:t>
            </w:r>
          </w:p>
        </w:tc>
        <w:tc>
          <w:tcPr>
            <w:tcW w:w="3515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2A08BAD0" w14:textId="77777777" w:rsidR="001A1534" w:rsidRDefault="00000000">
            <w:r>
              <w:rPr>
                <w:color w:val="102333"/>
                <w:sz w:val="15"/>
              </w:rPr>
              <w:t>Validar inventario as-is, alcance, backlog, responsables y dependencias.</w:t>
            </w:r>
          </w:p>
        </w:tc>
        <w:tc>
          <w:tcPr>
            <w:tcW w:w="3231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2BF37DDA" w14:textId="77777777" w:rsidR="001A1534" w:rsidRDefault="00000000">
            <w:r>
              <w:rPr>
                <w:color w:val="102333"/>
                <w:sz w:val="15"/>
              </w:rPr>
              <w:t>No continuar sin sponsor, responsable transversal, PO/IT/Security y calendario de compra/sizing.</w:t>
            </w:r>
          </w:p>
        </w:tc>
      </w:tr>
      <w:tr w:rsidR="001A1534" w14:paraId="2B7F8CB6" w14:textId="77777777">
        <w:trPr>
          <w:jc w:val="center"/>
        </w:trPr>
        <w:tc>
          <w:tcPr>
            <w:tcW w:w="79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43EB6B07" w14:textId="77777777" w:rsidR="001A1534" w:rsidRDefault="00000000">
            <w:r>
              <w:rPr>
                <w:b/>
                <w:color w:val="102333"/>
                <w:sz w:val="15"/>
              </w:rPr>
              <w:t>G2</w:t>
            </w:r>
          </w:p>
        </w:tc>
        <w:tc>
          <w:tcPr>
            <w:tcW w:w="181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3975D378" w14:textId="77777777" w:rsidR="001A1534" w:rsidRDefault="00000000">
            <w:r>
              <w:rPr>
                <w:color w:val="102333"/>
                <w:sz w:val="15"/>
              </w:rPr>
              <w:t>Semana 6 / F1</w:t>
            </w:r>
          </w:p>
        </w:tc>
        <w:tc>
          <w:tcPr>
            <w:tcW w:w="3515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783E79F5" w14:textId="77777777" w:rsidR="001A1534" w:rsidRDefault="00000000">
            <w:r>
              <w:rPr>
                <w:color w:val="102333"/>
                <w:sz w:val="15"/>
              </w:rPr>
              <w:t>Aprobar blueprint on-premise, sizing de infraestructura y enfoque DORA/AI Act.</w:t>
            </w:r>
          </w:p>
        </w:tc>
        <w:tc>
          <w:tcPr>
            <w:tcW w:w="3231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0FD9A444" w14:textId="77777777" w:rsidR="001A1534" w:rsidRDefault="00000000">
            <w:r>
              <w:rPr>
                <w:color w:val="102333"/>
                <w:sz w:val="15"/>
              </w:rPr>
              <w:t>El sizing debe permitir a Soliss iniciar/confirmar compras sin bloquear G3.</w:t>
            </w:r>
          </w:p>
        </w:tc>
      </w:tr>
      <w:tr w:rsidR="001A1534" w14:paraId="19579BF6" w14:textId="77777777">
        <w:trPr>
          <w:jc w:val="center"/>
        </w:trPr>
        <w:tc>
          <w:tcPr>
            <w:tcW w:w="79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5745EAF2" w14:textId="77777777" w:rsidR="001A1534" w:rsidRDefault="00000000">
            <w:r>
              <w:rPr>
                <w:b/>
                <w:color w:val="102333"/>
                <w:sz w:val="15"/>
              </w:rPr>
              <w:t>G3</w:t>
            </w:r>
          </w:p>
        </w:tc>
        <w:tc>
          <w:tcPr>
            <w:tcW w:w="181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30533509" w14:textId="77777777" w:rsidR="001A1534" w:rsidRDefault="00000000">
            <w:r>
              <w:rPr>
                <w:color w:val="102333"/>
                <w:sz w:val="15"/>
              </w:rPr>
              <w:t>Semana 9 / F2-F3</w:t>
            </w:r>
          </w:p>
        </w:tc>
        <w:tc>
          <w:tcPr>
            <w:tcW w:w="3515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03265C10" w14:textId="77777777" w:rsidR="001A1534" w:rsidRDefault="00000000">
            <w:r>
              <w:rPr>
                <w:color w:val="102333"/>
                <w:sz w:val="15"/>
              </w:rPr>
              <w:t>Validar sandbox técnico: Keycloak, Model Gateway, Gravitino PoC, RAG y observabilidad.</w:t>
            </w:r>
          </w:p>
        </w:tc>
        <w:tc>
          <w:tcPr>
            <w:tcW w:w="3231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71A6715B" w14:textId="77777777" w:rsidR="001A1534" w:rsidRDefault="00000000">
            <w:r>
              <w:rPr>
                <w:color w:val="102333"/>
                <w:sz w:val="15"/>
              </w:rPr>
              <w:t>Si Gravitino no madura, activar fallback y no bloquear el resto de P0.</w:t>
            </w:r>
          </w:p>
        </w:tc>
      </w:tr>
      <w:tr w:rsidR="001A1534" w14:paraId="5EC7A109" w14:textId="77777777">
        <w:trPr>
          <w:jc w:val="center"/>
        </w:trPr>
        <w:tc>
          <w:tcPr>
            <w:tcW w:w="79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5106E623" w14:textId="77777777" w:rsidR="001A1534" w:rsidRDefault="00000000">
            <w:r>
              <w:rPr>
                <w:b/>
                <w:color w:val="102333"/>
                <w:sz w:val="15"/>
              </w:rPr>
              <w:t>G4</w:t>
            </w:r>
          </w:p>
        </w:tc>
        <w:tc>
          <w:tcPr>
            <w:tcW w:w="181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10B7A848" w14:textId="77777777" w:rsidR="001A1534" w:rsidRDefault="00000000">
            <w:r>
              <w:rPr>
                <w:color w:val="102333"/>
                <w:sz w:val="15"/>
              </w:rPr>
              <w:t>Semana 12 / F4</w:t>
            </w:r>
          </w:p>
        </w:tc>
        <w:tc>
          <w:tcPr>
            <w:tcW w:w="3515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70BF8448" w14:textId="77777777" w:rsidR="001A1534" w:rsidRDefault="00000000">
            <w:r>
              <w:rPr>
                <w:color w:val="102333"/>
                <w:sz w:val="15"/>
              </w:rPr>
              <w:t>Aceptar P0: UAT, runbooks, manuales, transferencia, roadmap UC1-UC7 y plan S1.</w:t>
            </w:r>
          </w:p>
        </w:tc>
        <w:tc>
          <w:tcPr>
            <w:tcW w:w="3231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7E42ABD9" w14:textId="77777777" w:rsidR="001A1534" w:rsidRDefault="00000000">
            <w:r>
              <w:rPr>
                <w:color w:val="102333"/>
                <w:sz w:val="15"/>
              </w:rPr>
              <w:t>Cierre firmado o backlog de acciones priorizadas con dueño y fecha.</w:t>
            </w:r>
          </w:p>
        </w:tc>
      </w:tr>
    </w:tbl>
    <w:p w14:paraId="2B79C431" w14:textId="77777777" w:rsidR="001A1534" w:rsidRDefault="001A1534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6"/>
      </w:tblGrid>
      <w:tr w:rsidR="001A1534" w14:paraId="31FF598F" w14:textId="77777777">
        <w:trPr>
          <w:jc w:val="center"/>
        </w:trPr>
        <w:tc>
          <w:tcPr>
            <w:tcW w:w="10376" w:type="dxa"/>
            <w:tcBorders>
              <w:top w:val="single" w:sz="10" w:space="0" w:color="C23B3B"/>
              <w:left w:val="single" w:sz="10" w:space="0" w:color="C23B3B"/>
              <w:bottom w:val="single" w:sz="10" w:space="0" w:color="C23B3B"/>
              <w:right w:val="single" w:sz="10" w:space="0" w:color="C23B3B"/>
            </w:tcBorders>
            <w:shd w:val="clear" w:color="auto" w:fill="FFF0F0"/>
          </w:tcPr>
          <w:p w14:paraId="7968512E" w14:textId="77777777" w:rsidR="001A1534" w:rsidRDefault="00000000">
            <w:r>
              <w:rPr>
                <w:b/>
                <w:color w:val="00424D"/>
                <w:sz w:val="20"/>
              </w:rPr>
              <w:t>Corrección de riesgo de suministro</w:t>
            </w:r>
            <w:r>
              <w:br/>
            </w:r>
            <w:r>
              <w:rPr>
                <w:color w:val="102333"/>
                <w:sz w:val="18"/>
              </w:rPr>
              <w:t>El proceso de aprovisionamiento de servidores, GPU, almacenamiento y red debe iniciarse desde F0/F1. El cronograma no debe depender de tener toda la infraestructura definitiva antes de G3: el sandbox debe poder validarse sobre entorno provisional, pero la producción exige hardware, HA, backup y DR aceptados por Soliss.</w:t>
            </w:r>
          </w:p>
        </w:tc>
      </w:tr>
    </w:tbl>
    <w:p w14:paraId="2C1B8291" w14:textId="77777777" w:rsidR="001A1534" w:rsidRDefault="001A1534"/>
    <w:p w14:paraId="366CB052" w14:textId="77777777" w:rsidR="001A1534" w:rsidRDefault="00000000">
      <w:r>
        <w:br w:type="page"/>
      </w:r>
    </w:p>
    <w:p w14:paraId="02B503BF" w14:textId="77777777" w:rsidR="001A1534" w:rsidRDefault="00000000">
      <w:pPr>
        <w:pStyle w:val="Ttulo1"/>
        <w:spacing w:before="160" w:after="120"/>
      </w:pPr>
      <w:r>
        <w:lastRenderedPageBreak/>
        <w:t>10. Gravitino, lago de datos y fallback técnico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4139"/>
        <w:gridCol w:w="2948"/>
      </w:tblGrid>
      <w:tr w:rsidR="001A1534" w14:paraId="13EF3A36" w14:textId="77777777">
        <w:trPr>
          <w:jc w:val="center"/>
        </w:trPr>
        <w:tc>
          <w:tcPr>
            <w:tcW w:w="198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00424D"/>
            <w:vAlign w:val="center"/>
          </w:tcPr>
          <w:p w14:paraId="755D7493" w14:textId="77777777" w:rsidR="001A1534" w:rsidRDefault="00000000">
            <w:r>
              <w:rPr>
                <w:b/>
                <w:color w:val="FFFFFF"/>
                <w:sz w:val="15"/>
              </w:rPr>
              <w:t>Elemento</w:t>
            </w:r>
          </w:p>
        </w:tc>
        <w:tc>
          <w:tcPr>
            <w:tcW w:w="4139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00424D"/>
            <w:vAlign w:val="center"/>
          </w:tcPr>
          <w:p w14:paraId="1D4E2278" w14:textId="77777777" w:rsidR="001A1534" w:rsidRDefault="00000000">
            <w:r>
              <w:rPr>
                <w:b/>
                <w:color w:val="FFFFFF"/>
                <w:sz w:val="15"/>
              </w:rPr>
              <w:t>Criterio de diseño</w:t>
            </w:r>
          </w:p>
        </w:tc>
        <w:tc>
          <w:tcPr>
            <w:tcW w:w="294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00424D"/>
            <w:vAlign w:val="center"/>
          </w:tcPr>
          <w:p w14:paraId="598D11C3" w14:textId="77777777" w:rsidR="001A1534" w:rsidRDefault="00000000">
            <w:r>
              <w:rPr>
                <w:b/>
                <w:color w:val="FFFFFF"/>
                <w:sz w:val="15"/>
              </w:rPr>
              <w:t>Riesgo cerrado</w:t>
            </w:r>
          </w:p>
        </w:tc>
      </w:tr>
      <w:tr w:rsidR="001A1534" w14:paraId="6228E3D0" w14:textId="77777777">
        <w:trPr>
          <w:jc w:val="center"/>
        </w:trPr>
        <w:tc>
          <w:tcPr>
            <w:tcW w:w="198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5B98F152" w14:textId="77777777" w:rsidR="001A1534" w:rsidRDefault="00000000">
            <w:r>
              <w:rPr>
                <w:b/>
                <w:color w:val="102333"/>
                <w:sz w:val="15"/>
              </w:rPr>
              <w:t>Apache Gravitino</w:t>
            </w:r>
          </w:p>
        </w:tc>
        <w:tc>
          <w:tcPr>
            <w:tcW w:w="4139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156ED07A" w14:textId="77777777" w:rsidR="001A1534" w:rsidRDefault="00000000">
            <w:r>
              <w:rPr>
                <w:color w:val="102333"/>
                <w:sz w:val="15"/>
              </w:rPr>
              <w:t>PoC sandbox para catálogo, federación de metadatos, metalakes por empresa y gobierno horizontal.</w:t>
            </w:r>
          </w:p>
        </w:tc>
        <w:tc>
          <w:tcPr>
            <w:tcW w:w="294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57408B32" w14:textId="77777777" w:rsidR="001A1534" w:rsidRDefault="00000000">
            <w:r>
              <w:rPr>
                <w:color w:val="102333"/>
                <w:sz w:val="15"/>
              </w:rPr>
              <w:t>No se considera dependencia productiva obligatoria hasta superar G3.</w:t>
            </w:r>
          </w:p>
        </w:tc>
      </w:tr>
      <w:tr w:rsidR="001A1534" w14:paraId="183D199E" w14:textId="77777777">
        <w:trPr>
          <w:jc w:val="center"/>
        </w:trPr>
        <w:tc>
          <w:tcPr>
            <w:tcW w:w="198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55B89CEB" w14:textId="77777777" w:rsidR="001A1534" w:rsidRDefault="00000000">
            <w:r>
              <w:rPr>
                <w:b/>
                <w:color w:val="102333"/>
                <w:sz w:val="15"/>
              </w:rPr>
              <w:t>Fallback</w:t>
            </w:r>
          </w:p>
        </w:tc>
        <w:tc>
          <w:tcPr>
            <w:tcW w:w="4139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2668D4F7" w14:textId="77777777" w:rsidR="001A1534" w:rsidRDefault="00000000">
            <w:r>
              <w:rPr>
                <w:color w:val="102333"/>
                <w:sz w:val="15"/>
              </w:rPr>
              <w:t>Definir alternativa mediante catálogo/metastore estándar, documentación de APIs y acoplamiento reducido.</w:t>
            </w:r>
          </w:p>
        </w:tc>
        <w:tc>
          <w:tcPr>
            <w:tcW w:w="294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1EBEC94C" w14:textId="77777777" w:rsidR="001A1534" w:rsidRDefault="00000000">
            <w:r>
              <w:rPr>
                <w:color w:val="102333"/>
                <w:sz w:val="15"/>
              </w:rPr>
              <w:t>Evita punto único de fallo tecnológico.</w:t>
            </w:r>
          </w:p>
        </w:tc>
      </w:tr>
      <w:tr w:rsidR="001A1534" w14:paraId="4389537B" w14:textId="77777777">
        <w:trPr>
          <w:jc w:val="center"/>
        </w:trPr>
        <w:tc>
          <w:tcPr>
            <w:tcW w:w="198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7B0C6DEE" w14:textId="77777777" w:rsidR="001A1534" w:rsidRDefault="00000000">
            <w:r>
              <w:rPr>
                <w:b/>
                <w:color w:val="102333"/>
                <w:sz w:val="15"/>
              </w:rPr>
              <w:t>Alta disponibilidad</w:t>
            </w:r>
          </w:p>
        </w:tc>
        <w:tc>
          <w:tcPr>
            <w:tcW w:w="4139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26E231C2" w14:textId="77777777" w:rsidR="001A1534" w:rsidRDefault="00000000">
            <w:r>
              <w:rPr>
                <w:color w:val="102333"/>
                <w:sz w:val="15"/>
              </w:rPr>
              <w:t>Si se adopta en producción, requerirá HA, backup, restore, monitorización y pruebas de indisponibilidad.</w:t>
            </w:r>
          </w:p>
        </w:tc>
        <w:tc>
          <w:tcPr>
            <w:tcW w:w="294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4E9BA157" w14:textId="77777777" w:rsidR="001A1534" w:rsidRDefault="00000000">
            <w:r>
              <w:rPr>
                <w:color w:val="102333"/>
                <w:sz w:val="15"/>
              </w:rPr>
              <w:t>Evita interrupción del Model Gateway y de los conectores.</w:t>
            </w:r>
          </w:p>
        </w:tc>
      </w:tr>
      <w:tr w:rsidR="001A1534" w14:paraId="05D85F03" w14:textId="77777777">
        <w:trPr>
          <w:jc w:val="center"/>
        </w:trPr>
        <w:tc>
          <w:tcPr>
            <w:tcW w:w="198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06547D77" w14:textId="77777777" w:rsidR="001A1534" w:rsidRDefault="00000000">
            <w:r>
              <w:rPr>
                <w:b/>
                <w:color w:val="102333"/>
                <w:sz w:val="15"/>
              </w:rPr>
              <w:t>Lago de datos</w:t>
            </w:r>
          </w:p>
        </w:tc>
        <w:tc>
          <w:tcPr>
            <w:tcW w:w="4139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725DE14B" w14:textId="77777777" w:rsidR="001A1534" w:rsidRDefault="00000000">
            <w:r>
              <w:rPr>
                <w:color w:val="102333"/>
                <w:sz w:val="15"/>
              </w:rPr>
              <w:t>Separación por dominio/empresa, trazabilidad, sensibilidad, ownership y acceso controlado.</w:t>
            </w:r>
          </w:p>
        </w:tc>
        <w:tc>
          <w:tcPr>
            <w:tcW w:w="294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1698FAC0" w14:textId="77777777" w:rsidR="001A1534" w:rsidRDefault="00000000">
            <w:r>
              <w:rPr>
                <w:color w:val="102333"/>
                <w:sz w:val="15"/>
              </w:rPr>
              <w:t>Reduce exposición de datos y confusión entre empresas.</w:t>
            </w:r>
          </w:p>
        </w:tc>
      </w:tr>
    </w:tbl>
    <w:p w14:paraId="58C19F99" w14:textId="77777777" w:rsidR="001A1534" w:rsidRDefault="001A1534"/>
    <w:p w14:paraId="1714A28D" w14:textId="77777777" w:rsidR="001A1534" w:rsidRDefault="00000000">
      <w:pPr>
        <w:pStyle w:val="Ttulo1"/>
        <w:spacing w:before="160" w:after="120"/>
      </w:pPr>
      <w:r>
        <w:t>11. Cierre contractual, DORA, AI Act y auditoría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5272"/>
        <w:gridCol w:w="2098"/>
      </w:tblGrid>
      <w:tr w:rsidR="001A1534" w14:paraId="3599A9B0" w14:textId="77777777">
        <w:trPr>
          <w:jc w:val="center"/>
        </w:trPr>
        <w:tc>
          <w:tcPr>
            <w:tcW w:w="181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00424D"/>
            <w:vAlign w:val="center"/>
          </w:tcPr>
          <w:p w14:paraId="0DACB944" w14:textId="77777777" w:rsidR="001A1534" w:rsidRDefault="00000000">
            <w:r>
              <w:rPr>
                <w:b/>
                <w:color w:val="FFFFFF"/>
                <w:sz w:val="15"/>
              </w:rPr>
              <w:t>Ámbito</w:t>
            </w:r>
          </w:p>
        </w:tc>
        <w:tc>
          <w:tcPr>
            <w:tcW w:w="5272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00424D"/>
            <w:vAlign w:val="center"/>
          </w:tcPr>
          <w:p w14:paraId="364C2877" w14:textId="77777777" w:rsidR="001A1534" w:rsidRDefault="00000000">
            <w:r>
              <w:rPr>
                <w:b/>
                <w:color w:val="FFFFFF"/>
                <w:sz w:val="15"/>
              </w:rPr>
              <w:t>Qué debe quedar cerrado</w:t>
            </w:r>
          </w:p>
        </w:tc>
        <w:tc>
          <w:tcPr>
            <w:tcW w:w="209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00424D"/>
            <w:vAlign w:val="center"/>
          </w:tcPr>
          <w:p w14:paraId="22B93101" w14:textId="77777777" w:rsidR="001A1534" w:rsidRDefault="00000000">
            <w:r>
              <w:rPr>
                <w:b/>
                <w:color w:val="FFFFFF"/>
                <w:sz w:val="15"/>
              </w:rPr>
              <w:t>Responsable</w:t>
            </w:r>
          </w:p>
        </w:tc>
      </w:tr>
      <w:tr w:rsidR="001A1534" w14:paraId="1F25FD40" w14:textId="77777777">
        <w:trPr>
          <w:jc w:val="center"/>
        </w:trPr>
        <w:tc>
          <w:tcPr>
            <w:tcW w:w="181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630F92DC" w14:textId="77777777" w:rsidR="001A1534" w:rsidRDefault="00000000">
            <w:r>
              <w:rPr>
                <w:b/>
                <w:color w:val="102333"/>
                <w:sz w:val="15"/>
              </w:rPr>
              <w:t>Contrato TIC</w:t>
            </w:r>
          </w:p>
        </w:tc>
        <w:tc>
          <w:tcPr>
            <w:tcW w:w="5272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6781FE87" w14:textId="77777777" w:rsidR="001A1534" w:rsidRDefault="00000000">
            <w:r>
              <w:rPr>
                <w:color w:val="102333"/>
                <w:sz w:val="15"/>
              </w:rPr>
              <w:t>Registro de proveedores/subcontratas, alcance de servicio, responsabilidades, evidencias y soporte.</w:t>
            </w:r>
          </w:p>
        </w:tc>
        <w:tc>
          <w:tcPr>
            <w:tcW w:w="209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010E5D82" w14:textId="77777777" w:rsidR="001A1534" w:rsidRDefault="00000000">
            <w:r>
              <w:rPr>
                <w:color w:val="102333"/>
                <w:sz w:val="15"/>
              </w:rPr>
              <w:t>Soliss + Keedio + Jurídico</w:t>
            </w:r>
          </w:p>
        </w:tc>
      </w:tr>
      <w:tr w:rsidR="001A1534" w14:paraId="0F33B42D" w14:textId="77777777">
        <w:trPr>
          <w:jc w:val="center"/>
        </w:trPr>
        <w:tc>
          <w:tcPr>
            <w:tcW w:w="181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0F713C7F" w14:textId="77777777" w:rsidR="001A1534" w:rsidRDefault="00000000">
            <w:r>
              <w:rPr>
                <w:b/>
                <w:color w:val="102333"/>
                <w:sz w:val="15"/>
              </w:rPr>
              <w:t>Derecho de auditoría</w:t>
            </w:r>
          </w:p>
        </w:tc>
        <w:tc>
          <w:tcPr>
            <w:tcW w:w="5272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062A949E" w14:textId="77777777" w:rsidR="001A1534" w:rsidRDefault="00000000">
            <w:r>
              <w:rPr>
                <w:color w:val="102333"/>
                <w:sz w:val="15"/>
              </w:rPr>
              <w:t>Acceso a evidencias, configuración, logs, documentación, cambios y controles, conforme al contrato.</w:t>
            </w:r>
          </w:p>
        </w:tc>
        <w:tc>
          <w:tcPr>
            <w:tcW w:w="209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2A941D45" w14:textId="77777777" w:rsidR="001A1534" w:rsidRDefault="00000000">
            <w:r>
              <w:rPr>
                <w:color w:val="102333"/>
                <w:sz w:val="15"/>
              </w:rPr>
              <w:t>Soliss + Keedio</w:t>
            </w:r>
          </w:p>
        </w:tc>
      </w:tr>
      <w:tr w:rsidR="001A1534" w14:paraId="4F4C8150" w14:textId="77777777">
        <w:trPr>
          <w:jc w:val="center"/>
        </w:trPr>
        <w:tc>
          <w:tcPr>
            <w:tcW w:w="181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4D93E4D9" w14:textId="77777777" w:rsidR="001A1534" w:rsidRDefault="00000000">
            <w:r>
              <w:rPr>
                <w:b/>
                <w:color w:val="102333"/>
                <w:sz w:val="15"/>
              </w:rPr>
              <w:t>Exit plan</w:t>
            </w:r>
          </w:p>
        </w:tc>
        <w:tc>
          <w:tcPr>
            <w:tcW w:w="5272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3DBF2765" w14:textId="77777777" w:rsidR="001A1534" w:rsidRDefault="00000000">
            <w:r>
              <w:rPr>
                <w:color w:val="102333"/>
                <w:sz w:val="15"/>
              </w:rPr>
              <w:t>Plan de transición, documentación, transferencia, repositorios, credenciales, backups y continuidad.</w:t>
            </w:r>
          </w:p>
        </w:tc>
        <w:tc>
          <w:tcPr>
            <w:tcW w:w="209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695725A8" w14:textId="77777777" w:rsidR="001A1534" w:rsidRDefault="00000000">
            <w:r>
              <w:rPr>
                <w:color w:val="102333"/>
                <w:sz w:val="15"/>
              </w:rPr>
              <w:t>Keedio entrega / Soliss valida</w:t>
            </w:r>
          </w:p>
        </w:tc>
      </w:tr>
      <w:tr w:rsidR="001A1534" w14:paraId="3886E540" w14:textId="77777777">
        <w:trPr>
          <w:jc w:val="center"/>
        </w:trPr>
        <w:tc>
          <w:tcPr>
            <w:tcW w:w="181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4509A763" w14:textId="77777777" w:rsidR="001A1534" w:rsidRDefault="00000000">
            <w:r>
              <w:rPr>
                <w:b/>
                <w:color w:val="102333"/>
                <w:sz w:val="15"/>
              </w:rPr>
              <w:t>Model Gateway</w:t>
            </w:r>
          </w:p>
        </w:tc>
        <w:tc>
          <w:tcPr>
            <w:tcW w:w="5272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1E676C31" w14:textId="77777777" w:rsidR="001A1534" w:rsidRDefault="00000000">
            <w:r>
              <w:rPr>
                <w:color w:val="102333"/>
                <w:sz w:val="15"/>
              </w:rPr>
              <w:t>Logs de uso, usuario, modelo, prompt/respuesta, coste, latencia, fuente y política de retención.</w:t>
            </w:r>
          </w:p>
        </w:tc>
        <w:tc>
          <w:tcPr>
            <w:tcW w:w="209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00AE4482" w14:textId="77777777" w:rsidR="001A1534" w:rsidRDefault="00000000">
            <w:r>
              <w:rPr>
                <w:color w:val="102333"/>
                <w:sz w:val="15"/>
              </w:rPr>
              <w:t>Keedio diseña / Soliss opera</w:t>
            </w:r>
          </w:p>
        </w:tc>
      </w:tr>
      <w:tr w:rsidR="001A1534" w14:paraId="659BB377" w14:textId="77777777">
        <w:trPr>
          <w:jc w:val="center"/>
        </w:trPr>
        <w:tc>
          <w:tcPr>
            <w:tcW w:w="181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2A15A0AB" w14:textId="77777777" w:rsidR="001A1534" w:rsidRDefault="00000000">
            <w:r>
              <w:rPr>
                <w:b/>
                <w:color w:val="102333"/>
                <w:sz w:val="15"/>
              </w:rPr>
              <w:t>AI Act / IA alto riesgo</w:t>
            </w:r>
          </w:p>
        </w:tc>
        <w:tc>
          <w:tcPr>
            <w:tcW w:w="5272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1AC18BF3" w14:textId="77777777" w:rsidR="001A1534" w:rsidRDefault="00000000">
            <w:r>
              <w:rPr>
                <w:color w:val="102333"/>
                <w:sz w:val="15"/>
              </w:rPr>
              <w:t>Clasificación de casos de uso antes de producción, FRIA/DPIA si aplica, supervisión humana y no automatización ciega.</w:t>
            </w:r>
          </w:p>
        </w:tc>
        <w:tc>
          <w:tcPr>
            <w:tcW w:w="209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0E22BC3A" w14:textId="77777777" w:rsidR="001A1534" w:rsidRDefault="00000000">
            <w:r>
              <w:rPr>
                <w:color w:val="102333"/>
                <w:sz w:val="15"/>
              </w:rPr>
              <w:t>Soliss Compliance + Keedio</w:t>
            </w:r>
          </w:p>
        </w:tc>
      </w:tr>
      <w:tr w:rsidR="001A1534" w14:paraId="32789463" w14:textId="77777777">
        <w:trPr>
          <w:jc w:val="center"/>
        </w:trPr>
        <w:tc>
          <w:tcPr>
            <w:tcW w:w="181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2140D77D" w14:textId="77777777" w:rsidR="001A1534" w:rsidRDefault="00000000">
            <w:r>
              <w:rPr>
                <w:b/>
                <w:color w:val="102333"/>
                <w:sz w:val="15"/>
              </w:rPr>
              <w:t>Protección de datos</w:t>
            </w:r>
          </w:p>
        </w:tc>
        <w:tc>
          <w:tcPr>
            <w:tcW w:w="5272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4F97A888" w14:textId="77777777" w:rsidR="001A1534" w:rsidRDefault="00000000">
            <w:r>
              <w:rPr>
                <w:color w:val="102333"/>
                <w:sz w:val="15"/>
              </w:rPr>
              <w:t>Minimización, control de acceso, roles, trazabilidad y tratamiento de datos sensibles.</w:t>
            </w:r>
          </w:p>
        </w:tc>
        <w:tc>
          <w:tcPr>
            <w:tcW w:w="209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0829463F" w14:textId="77777777" w:rsidR="001A1534" w:rsidRDefault="00000000">
            <w:r>
              <w:rPr>
                <w:color w:val="102333"/>
                <w:sz w:val="15"/>
              </w:rPr>
              <w:t>Soliss DPO/Legal + Keedio</w:t>
            </w:r>
          </w:p>
        </w:tc>
      </w:tr>
    </w:tbl>
    <w:p w14:paraId="56E167F7" w14:textId="77777777" w:rsidR="001A1534" w:rsidRDefault="001A1534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6"/>
      </w:tblGrid>
      <w:tr w:rsidR="001A1534" w14:paraId="5C9434E4" w14:textId="77777777">
        <w:trPr>
          <w:jc w:val="center"/>
        </w:trPr>
        <w:tc>
          <w:tcPr>
            <w:tcW w:w="10376" w:type="dxa"/>
            <w:tcBorders>
              <w:top w:val="single" w:sz="10" w:space="0" w:color="00424D"/>
              <w:left w:val="single" w:sz="10" w:space="0" w:color="00424D"/>
              <w:bottom w:val="single" w:sz="10" w:space="0" w:color="00424D"/>
              <w:right w:val="single" w:sz="10" w:space="0" w:color="00424D"/>
            </w:tcBorders>
            <w:shd w:val="clear" w:color="auto" w:fill="F7FBFC"/>
          </w:tcPr>
          <w:p w14:paraId="205E4BF2" w14:textId="77777777" w:rsidR="001A1534" w:rsidRDefault="00000000">
            <w:r>
              <w:rPr>
                <w:b/>
                <w:color w:val="00424D"/>
                <w:sz w:val="20"/>
              </w:rPr>
              <w:t>Criterio prudente</w:t>
            </w:r>
            <w:r>
              <w:br/>
            </w:r>
            <w:r>
              <w:rPr>
                <w:color w:val="102333"/>
                <w:sz w:val="18"/>
              </w:rPr>
              <w:t>P0 debe habilitar la trazabilidad y los controles, pero la decisión de activar un caso de uso regulatoriamente sensible debe realizarse en el proyecto derivado correspondiente, con validación legal y de cumplimiento previa.</w:t>
            </w:r>
          </w:p>
        </w:tc>
      </w:tr>
    </w:tbl>
    <w:p w14:paraId="3CBDEE96" w14:textId="77777777" w:rsidR="001A1534" w:rsidRDefault="001A1534"/>
    <w:p w14:paraId="5D76CF93" w14:textId="77777777" w:rsidR="001A1534" w:rsidRDefault="00000000">
      <w:r>
        <w:br w:type="page"/>
      </w:r>
    </w:p>
    <w:p w14:paraId="32062780" w14:textId="77777777" w:rsidR="001A1534" w:rsidRDefault="00000000">
      <w:pPr>
        <w:pStyle w:val="Ttulo1"/>
        <w:spacing w:before="160" w:after="120"/>
      </w:pPr>
      <w:r>
        <w:lastRenderedPageBreak/>
        <w:t>12. Gestión del cambio y experiencia de usuario</w:t>
      </w:r>
    </w:p>
    <w:p w14:paraId="31261EF6" w14:textId="77777777" w:rsidR="001A1534" w:rsidRDefault="00000000">
      <w:pPr>
        <w:pStyle w:val="Listaconvietas"/>
        <w:spacing w:after="40"/>
      </w:pPr>
      <w:r>
        <w:rPr>
          <w:color w:val="102333"/>
        </w:rPr>
        <w:t>P0 no entrega aplicaciones de usuario final departamentales. Entrega base, patrones, sandbox, gobierno, seguridad, documentación y capacidad operativa para activar UC1-UC7.</w:t>
      </w:r>
    </w:p>
    <w:p w14:paraId="1E7E8575" w14:textId="77777777" w:rsidR="001A1534" w:rsidRDefault="00000000">
      <w:pPr>
        <w:pStyle w:val="Listaconvietas"/>
        <w:spacing w:after="40"/>
      </w:pPr>
      <w:r>
        <w:rPr>
          <w:color w:val="102333"/>
        </w:rPr>
        <w:t>La comunicación interna debe evitar la brecha de expectativas: las áreas de negocio deben entender que los beneficios funcionales se despliegan en los casos de uso derivados.</w:t>
      </w:r>
    </w:p>
    <w:p w14:paraId="76D294EB" w14:textId="77777777" w:rsidR="001A1534" w:rsidRDefault="00000000">
      <w:pPr>
        <w:pStyle w:val="Listaconvietas"/>
        <w:spacing w:after="40"/>
      </w:pPr>
      <w:r>
        <w:rPr>
          <w:color w:val="102333"/>
        </w:rPr>
        <w:t>La adopción se debe gestionar con responsables por área, key users, sesiones de validación, UAT y formación operativa.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4309"/>
        <w:gridCol w:w="2494"/>
      </w:tblGrid>
      <w:tr w:rsidR="001A1534" w14:paraId="3C6B91BB" w14:textId="77777777">
        <w:trPr>
          <w:jc w:val="center"/>
        </w:trPr>
        <w:tc>
          <w:tcPr>
            <w:tcW w:w="226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00424D"/>
            <w:vAlign w:val="center"/>
          </w:tcPr>
          <w:p w14:paraId="07A7FD27" w14:textId="77777777" w:rsidR="001A1534" w:rsidRDefault="00000000">
            <w:r>
              <w:rPr>
                <w:b/>
                <w:color w:val="FFFFFF"/>
                <w:sz w:val="15"/>
              </w:rPr>
              <w:t>Perfil Soliss</w:t>
            </w:r>
          </w:p>
        </w:tc>
        <w:tc>
          <w:tcPr>
            <w:tcW w:w="4309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00424D"/>
            <w:vAlign w:val="center"/>
          </w:tcPr>
          <w:p w14:paraId="52A7655C" w14:textId="77777777" w:rsidR="001A1534" w:rsidRDefault="00000000">
            <w:r>
              <w:rPr>
                <w:b/>
                <w:color w:val="FFFFFF"/>
                <w:sz w:val="15"/>
              </w:rPr>
              <w:t>Responsabilidad</w:t>
            </w:r>
          </w:p>
        </w:tc>
        <w:tc>
          <w:tcPr>
            <w:tcW w:w="249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00424D"/>
            <w:vAlign w:val="center"/>
          </w:tcPr>
          <w:p w14:paraId="7AE849FE" w14:textId="77777777" w:rsidR="001A1534" w:rsidRDefault="00000000">
            <w:r>
              <w:rPr>
                <w:b/>
                <w:color w:val="FFFFFF"/>
                <w:sz w:val="15"/>
              </w:rPr>
              <w:t>Dedicación recomendada</w:t>
            </w:r>
          </w:p>
        </w:tc>
      </w:tr>
      <w:tr w:rsidR="001A1534" w14:paraId="516FAD0D" w14:textId="77777777">
        <w:trPr>
          <w:jc w:val="center"/>
        </w:trPr>
        <w:tc>
          <w:tcPr>
            <w:tcW w:w="226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05C2818A" w14:textId="77777777" w:rsidR="001A1534" w:rsidRDefault="00000000">
            <w:r>
              <w:rPr>
                <w:b/>
                <w:color w:val="102333"/>
                <w:sz w:val="15"/>
              </w:rPr>
              <w:t>Sponsor ejecutivo</w:t>
            </w:r>
          </w:p>
        </w:tc>
        <w:tc>
          <w:tcPr>
            <w:tcW w:w="4309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11F02D01" w14:textId="77777777" w:rsidR="001A1534" w:rsidRDefault="00000000">
            <w:r>
              <w:rPr>
                <w:color w:val="102333"/>
                <w:sz w:val="15"/>
              </w:rPr>
              <w:t>Decisiones presupuestarias, priorización, desbloqueos y aprobación de gates.</w:t>
            </w:r>
          </w:p>
        </w:tc>
        <w:tc>
          <w:tcPr>
            <w:tcW w:w="249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45FB36BC" w14:textId="77777777" w:rsidR="001A1534" w:rsidRDefault="00000000">
            <w:r>
              <w:rPr>
                <w:color w:val="102333"/>
                <w:sz w:val="15"/>
              </w:rPr>
              <w:t>1-2 h/mes + gates</w:t>
            </w:r>
          </w:p>
        </w:tc>
      </w:tr>
      <w:tr w:rsidR="001A1534" w14:paraId="7A27812E" w14:textId="77777777">
        <w:trPr>
          <w:jc w:val="center"/>
        </w:trPr>
        <w:tc>
          <w:tcPr>
            <w:tcW w:w="226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444EB4FF" w14:textId="77777777" w:rsidR="001A1534" w:rsidRDefault="00000000">
            <w:r>
              <w:rPr>
                <w:b/>
                <w:color w:val="102333"/>
                <w:sz w:val="15"/>
              </w:rPr>
              <w:t>Responsable interno transversal</w:t>
            </w:r>
          </w:p>
        </w:tc>
        <w:tc>
          <w:tcPr>
            <w:tcW w:w="4309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1A827C59" w14:textId="77777777" w:rsidR="001A1534" w:rsidRDefault="00000000">
            <w:r>
              <w:rPr>
                <w:color w:val="102333"/>
                <w:sz w:val="15"/>
              </w:rPr>
              <w:t>Liderar negocio-tecnología, backlog, adopción, coordinación interáreas y priorización UC1-UC7.</w:t>
            </w:r>
          </w:p>
        </w:tc>
        <w:tc>
          <w:tcPr>
            <w:tcW w:w="249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1AE9106A" w14:textId="77777777" w:rsidR="001A1534" w:rsidRDefault="00000000">
            <w:r>
              <w:rPr>
                <w:color w:val="102333"/>
                <w:sz w:val="15"/>
              </w:rPr>
              <w:t>50%-100% F0-F4; después recurrente</w:t>
            </w:r>
          </w:p>
        </w:tc>
      </w:tr>
      <w:tr w:rsidR="001A1534" w14:paraId="665EC244" w14:textId="77777777">
        <w:trPr>
          <w:jc w:val="center"/>
        </w:trPr>
        <w:tc>
          <w:tcPr>
            <w:tcW w:w="226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5893B746" w14:textId="77777777" w:rsidR="001A1534" w:rsidRDefault="00000000">
            <w:r>
              <w:rPr>
                <w:b/>
                <w:color w:val="102333"/>
                <w:sz w:val="15"/>
              </w:rPr>
              <w:t>Equipo infraestructura IT</w:t>
            </w:r>
          </w:p>
        </w:tc>
        <w:tc>
          <w:tcPr>
            <w:tcW w:w="4309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35EAD21F" w14:textId="77777777" w:rsidR="001A1534" w:rsidRDefault="00000000">
            <w:r>
              <w:rPr>
                <w:color w:val="102333"/>
                <w:sz w:val="15"/>
              </w:rPr>
              <w:t>Red, servidores, RKE2/Rancher, almacenamiento, backup, seguridad y CPD.</w:t>
            </w:r>
          </w:p>
        </w:tc>
        <w:tc>
          <w:tcPr>
            <w:tcW w:w="249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0C8BB300" w14:textId="77777777" w:rsidR="001A1534" w:rsidRDefault="00000000">
            <w:r>
              <w:rPr>
                <w:color w:val="102333"/>
                <w:sz w:val="15"/>
              </w:rPr>
              <w:t>Mínimo 12 h/semana F1-F3</w:t>
            </w:r>
          </w:p>
        </w:tc>
      </w:tr>
      <w:tr w:rsidR="001A1534" w14:paraId="7E4920AC" w14:textId="77777777">
        <w:trPr>
          <w:jc w:val="center"/>
        </w:trPr>
        <w:tc>
          <w:tcPr>
            <w:tcW w:w="226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5C4F9E8A" w14:textId="77777777" w:rsidR="001A1534" w:rsidRDefault="00000000">
            <w:r>
              <w:rPr>
                <w:b/>
                <w:color w:val="102333"/>
                <w:sz w:val="15"/>
              </w:rPr>
              <w:t>Seguridad, legal y cumplimiento</w:t>
            </w:r>
          </w:p>
        </w:tc>
        <w:tc>
          <w:tcPr>
            <w:tcW w:w="4309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75820D4A" w14:textId="77777777" w:rsidR="001A1534" w:rsidRDefault="00000000">
            <w:r>
              <w:rPr>
                <w:color w:val="102333"/>
                <w:sz w:val="15"/>
              </w:rPr>
              <w:t>DORA, RGPD/LOPDGDD, AI Act, auditoría, trazabilidad, FRIA/DPIA si aplica.</w:t>
            </w:r>
          </w:p>
        </w:tc>
        <w:tc>
          <w:tcPr>
            <w:tcW w:w="249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1944C513" w14:textId="77777777" w:rsidR="001A1534" w:rsidRDefault="00000000">
            <w:r>
              <w:rPr>
                <w:color w:val="102333"/>
                <w:sz w:val="15"/>
              </w:rPr>
              <w:t>2-4 h/semana en F1-F4</w:t>
            </w:r>
          </w:p>
        </w:tc>
      </w:tr>
      <w:tr w:rsidR="001A1534" w14:paraId="19A929E9" w14:textId="77777777">
        <w:trPr>
          <w:jc w:val="center"/>
        </w:trPr>
        <w:tc>
          <w:tcPr>
            <w:tcW w:w="226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56775E38" w14:textId="77777777" w:rsidR="001A1534" w:rsidRDefault="00000000">
            <w:r>
              <w:rPr>
                <w:b/>
                <w:color w:val="102333"/>
                <w:sz w:val="15"/>
              </w:rPr>
              <w:t>Data Owners</w:t>
            </w:r>
          </w:p>
        </w:tc>
        <w:tc>
          <w:tcPr>
            <w:tcW w:w="4309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3C666E60" w14:textId="77777777" w:rsidR="001A1534" w:rsidRDefault="00000000">
            <w:r>
              <w:rPr>
                <w:color w:val="102333"/>
                <w:sz w:val="15"/>
              </w:rPr>
              <w:t>Ownership, sensibilidad, permisos, fuentes, calidad y criterios de acceso por dominio.</w:t>
            </w:r>
          </w:p>
        </w:tc>
        <w:tc>
          <w:tcPr>
            <w:tcW w:w="249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40A51F28" w14:textId="77777777" w:rsidR="001A1534" w:rsidRDefault="00000000">
            <w:r>
              <w:rPr>
                <w:color w:val="102333"/>
                <w:sz w:val="15"/>
              </w:rPr>
              <w:t>Workshops por dominio</w:t>
            </w:r>
          </w:p>
        </w:tc>
      </w:tr>
      <w:tr w:rsidR="001A1534" w14:paraId="26AA15D8" w14:textId="77777777">
        <w:trPr>
          <w:jc w:val="center"/>
        </w:trPr>
        <w:tc>
          <w:tcPr>
            <w:tcW w:w="226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09B98419" w14:textId="77777777" w:rsidR="001A1534" w:rsidRDefault="00000000">
            <w:r>
              <w:rPr>
                <w:b/>
                <w:color w:val="102333"/>
                <w:sz w:val="15"/>
              </w:rPr>
              <w:t>Key Users</w:t>
            </w:r>
          </w:p>
        </w:tc>
        <w:tc>
          <w:tcPr>
            <w:tcW w:w="4309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2D0D6C41" w14:textId="77777777" w:rsidR="001A1534" w:rsidRDefault="00000000">
            <w:r>
              <w:rPr>
                <w:color w:val="102333"/>
                <w:sz w:val="15"/>
              </w:rPr>
              <w:t>Validación funcional, UAT, feedback, aceptación y formación por caso derivado.</w:t>
            </w:r>
          </w:p>
        </w:tc>
        <w:tc>
          <w:tcPr>
            <w:tcW w:w="249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76FEC3CA" w14:textId="77777777" w:rsidR="001A1534" w:rsidRDefault="00000000">
            <w:r>
              <w:rPr>
                <w:color w:val="102333"/>
                <w:sz w:val="15"/>
              </w:rPr>
              <w:t>Sesiones por sprint</w:t>
            </w:r>
          </w:p>
        </w:tc>
      </w:tr>
    </w:tbl>
    <w:p w14:paraId="6614C3E0" w14:textId="77777777" w:rsidR="001A1534" w:rsidRDefault="001A1534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24"/>
        <w:gridCol w:w="4252"/>
        <w:gridCol w:w="2494"/>
      </w:tblGrid>
      <w:tr w:rsidR="001A1534" w14:paraId="2C77E5AA" w14:textId="77777777">
        <w:trPr>
          <w:jc w:val="center"/>
        </w:trPr>
        <w:tc>
          <w:tcPr>
            <w:tcW w:w="232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00424D"/>
            <w:vAlign w:val="center"/>
          </w:tcPr>
          <w:p w14:paraId="45AB625C" w14:textId="77777777" w:rsidR="001A1534" w:rsidRDefault="00000000">
            <w:r>
              <w:rPr>
                <w:b/>
                <w:color w:val="FFFFFF"/>
                <w:sz w:val="15"/>
              </w:rPr>
              <w:t>Perfil Keedio</w:t>
            </w:r>
          </w:p>
        </w:tc>
        <w:tc>
          <w:tcPr>
            <w:tcW w:w="4252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00424D"/>
            <w:vAlign w:val="center"/>
          </w:tcPr>
          <w:p w14:paraId="5AE9322C" w14:textId="77777777" w:rsidR="001A1534" w:rsidRDefault="00000000">
            <w:r>
              <w:rPr>
                <w:b/>
                <w:color w:val="FFFFFF"/>
                <w:sz w:val="15"/>
              </w:rPr>
              <w:t>Responsabilidad</w:t>
            </w:r>
          </w:p>
        </w:tc>
        <w:tc>
          <w:tcPr>
            <w:tcW w:w="249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00424D"/>
            <w:vAlign w:val="center"/>
          </w:tcPr>
          <w:p w14:paraId="3F369827" w14:textId="77777777" w:rsidR="001A1534" w:rsidRDefault="00000000">
            <w:r>
              <w:rPr>
                <w:b/>
                <w:color w:val="FFFFFF"/>
                <w:sz w:val="15"/>
              </w:rPr>
              <w:t>Interacción principal</w:t>
            </w:r>
          </w:p>
        </w:tc>
      </w:tr>
      <w:tr w:rsidR="001A1534" w14:paraId="1E305D15" w14:textId="77777777">
        <w:trPr>
          <w:jc w:val="center"/>
        </w:trPr>
        <w:tc>
          <w:tcPr>
            <w:tcW w:w="232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0EB267E7" w14:textId="77777777" w:rsidR="001A1534" w:rsidRDefault="00000000">
            <w:r>
              <w:rPr>
                <w:b/>
                <w:color w:val="102333"/>
                <w:sz w:val="15"/>
              </w:rPr>
              <w:t>Dirección de proyecto / PMO</w:t>
            </w:r>
          </w:p>
        </w:tc>
        <w:tc>
          <w:tcPr>
            <w:tcW w:w="4252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6D48C4C9" w14:textId="77777777" w:rsidR="001A1534" w:rsidRDefault="00000000">
            <w:r>
              <w:rPr>
                <w:color w:val="102333"/>
                <w:sz w:val="15"/>
              </w:rPr>
              <w:t>Plan, comité, riesgos, informes, hitos y control económico.</w:t>
            </w:r>
          </w:p>
        </w:tc>
        <w:tc>
          <w:tcPr>
            <w:tcW w:w="249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1BB231E2" w14:textId="77777777" w:rsidR="001A1534" w:rsidRDefault="00000000">
            <w:r>
              <w:rPr>
                <w:color w:val="102333"/>
                <w:sz w:val="15"/>
              </w:rPr>
              <w:t>Sponsor, responsable transversal</w:t>
            </w:r>
          </w:p>
        </w:tc>
      </w:tr>
      <w:tr w:rsidR="001A1534" w14:paraId="33CE3E26" w14:textId="77777777">
        <w:trPr>
          <w:jc w:val="center"/>
        </w:trPr>
        <w:tc>
          <w:tcPr>
            <w:tcW w:w="232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406FA806" w14:textId="77777777" w:rsidR="001A1534" w:rsidRDefault="00000000">
            <w:r>
              <w:rPr>
                <w:b/>
                <w:color w:val="102333"/>
                <w:sz w:val="15"/>
              </w:rPr>
              <w:t>Arquitectura on-premise / Kubernetes</w:t>
            </w:r>
          </w:p>
        </w:tc>
        <w:tc>
          <w:tcPr>
            <w:tcW w:w="4252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168DCD44" w14:textId="77777777" w:rsidR="001A1534" w:rsidRDefault="00000000">
            <w:r>
              <w:rPr>
                <w:color w:val="102333"/>
                <w:sz w:val="15"/>
              </w:rPr>
              <w:t>Rancher/RKE2, clústeres, HA, backup, DR, hardening y operación.</w:t>
            </w:r>
          </w:p>
        </w:tc>
        <w:tc>
          <w:tcPr>
            <w:tcW w:w="249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5908706F" w14:textId="77777777" w:rsidR="001A1534" w:rsidRDefault="00000000">
            <w:r>
              <w:rPr>
                <w:color w:val="102333"/>
                <w:sz w:val="15"/>
              </w:rPr>
              <w:t>IT Infraestructura</w:t>
            </w:r>
          </w:p>
        </w:tc>
      </w:tr>
      <w:tr w:rsidR="001A1534" w14:paraId="20752B8C" w14:textId="77777777">
        <w:trPr>
          <w:jc w:val="center"/>
        </w:trPr>
        <w:tc>
          <w:tcPr>
            <w:tcW w:w="232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0A32F9E5" w14:textId="77777777" w:rsidR="001A1534" w:rsidRDefault="00000000">
            <w:r>
              <w:rPr>
                <w:b/>
                <w:color w:val="102333"/>
                <w:sz w:val="15"/>
              </w:rPr>
              <w:t>Arquitectura datos e IA</w:t>
            </w:r>
          </w:p>
        </w:tc>
        <w:tc>
          <w:tcPr>
            <w:tcW w:w="4252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60A9819C" w14:textId="77777777" w:rsidR="001A1534" w:rsidRDefault="00000000">
            <w:r>
              <w:rPr>
                <w:color w:val="102333"/>
                <w:sz w:val="15"/>
              </w:rPr>
              <w:t>Data Mesh, lago, RAG, Model Gateway, Gravitino PoC y gobierno.</w:t>
            </w:r>
          </w:p>
        </w:tc>
        <w:tc>
          <w:tcPr>
            <w:tcW w:w="249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61DE1915" w14:textId="77777777" w:rsidR="001A1534" w:rsidRDefault="00000000">
            <w:r>
              <w:rPr>
                <w:color w:val="102333"/>
                <w:sz w:val="15"/>
              </w:rPr>
              <w:t>Data Owners, IT, seguridad</w:t>
            </w:r>
          </w:p>
        </w:tc>
      </w:tr>
      <w:tr w:rsidR="001A1534" w14:paraId="3FA96A51" w14:textId="77777777">
        <w:trPr>
          <w:jc w:val="center"/>
        </w:trPr>
        <w:tc>
          <w:tcPr>
            <w:tcW w:w="232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4A14696F" w14:textId="77777777" w:rsidR="001A1534" w:rsidRDefault="00000000">
            <w:r>
              <w:rPr>
                <w:b/>
                <w:color w:val="102333"/>
                <w:sz w:val="15"/>
              </w:rPr>
              <w:t>Ingeniería IA/RPA e integración</w:t>
            </w:r>
          </w:p>
        </w:tc>
        <w:tc>
          <w:tcPr>
            <w:tcW w:w="4252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0C1D9D6C" w14:textId="77777777" w:rsidR="001A1534" w:rsidRDefault="00000000">
            <w:r>
              <w:rPr>
                <w:color w:val="102333"/>
                <w:sz w:val="15"/>
              </w:rPr>
              <w:t>n8n, Open WebUI/Ollama, conectores, APIs, pipelines y pruebas.</w:t>
            </w:r>
          </w:p>
        </w:tc>
        <w:tc>
          <w:tcPr>
            <w:tcW w:w="249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672CE065" w14:textId="77777777" w:rsidR="001A1534" w:rsidRDefault="00000000">
            <w:r>
              <w:rPr>
                <w:color w:val="102333"/>
                <w:sz w:val="15"/>
              </w:rPr>
              <w:t>IT, usuarios clave</w:t>
            </w:r>
          </w:p>
        </w:tc>
      </w:tr>
      <w:tr w:rsidR="001A1534" w14:paraId="166E5DA1" w14:textId="77777777">
        <w:trPr>
          <w:jc w:val="center"/>
        </w:trPr>
        <w:tc>
          <w:tcPr>
            <w:tcW w:w="232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61608748" w14:textId="77777777" w:rsidR="001A1534" w:rsidRDefault="00000000">
            <w:r>
              <w:rPr>
                <w:b/>
                <w:color w:val="102333"/>
                <w:sz w:val="15"/>
              </w:rPr>
              <w:t>GRC / Seguridad</w:t>
            </w:r>
          </w:p>
        </w:tc>
        <w:tc>
          <w:tcPr>
            <w:tcW w:w="4252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4F32B789" w14:textId="77777777" w:rsidR="001A1534" w:rsidRDefault="00000000">
            <w:r>
              <w:rPr>
                <w:color w:val="102333"/>
                <w:sz w:val="15"/>
              </w:rPr>
              <w:t>Controles DORA/AI Act, evidencias, auditoría, trazabilidad y riesgos.</w:t>
            </w:r>
          </w:p>
        </w:tc>
        <w:tc>
          <w:tcPr>
            <w:tcW w:w="249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67B7EF90" w14:textId="77777777" w:rsidR="001A1534" w:rsidRDefault="00000000">
            <w:r>
              <w:rPr>
                <w:color w:val="102333"/>
                <w:sz w:val="15"/>
              </w:rPr>
              <w:t>Seguridad, Legal, Compliance</w:t>
            </w:r>
          </w:p>
        </w:tc>
      </w:tr>
      <w:tr w:rsidR="001A1534" w14:paraId="03ADE0C3" w14:textId="77777777">
        <w:trPr>
          <w:jc w:val="center"/>
        </w:trPr>
        <w:tc>
          <w:tcPr>
            <w:tcW w:w="232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230A95B3" w14:textId="77777777" w:rsidR="001A1534" w:rsidRDefault="00000000">
            <w:r>
              <w:rPr>
                <w:b/>
                <w:color w:val="102333"/>
                <w:sz w:val="15"/>
              </w:rPr>
              <w:t>Documentación y formación</w:t>
            </w:r>
          </w:p>
        </w:tc>
        <w:tc>
          <w:tcPr>
            <w:tcW w:w="4252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681DADF2" w14:textId="77777777" w:rsidR="001A1534" w:rsidRDefault="00000000">
            <w:r>
              <w:rPr>
                <w:color w:val="102333"/>
                <w:sz w:val="15"/>
              </w:rPr>
              <w:t>Manuales, runbooks, guía de usuario, transferencia y sesiones.</w:t>
            </w:r>
          </w:p>
        </w:tc>
        <w:tc>
          <w:tcPr>
            <w:tcW w:w="249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55A70669" w14:textId="77777777" w:rsidR="001A1534" w:rsidRDefault="00000000">
            <w:r>
              <w:rPr>
                <w:color w:val="102333"/>
                <w:sz w:val="15"/>
              </w:rPr>
              <w:t>Responsable transversal, key users</w:t>
            </w:r>
          </w:p>
        </w:tc>
      </w:tr>
    </w:tbl>
    <w:p w14:paraId="40943A8F" w14:textId="77777777" w:rsidR="001A1534" w:rsidRDefault="001A1534"/>
    <w:p w14:paraId="11974FC0" w14:textId="77777777" w:rsidR="001A1534" w:rsidRDefault="00000000">
      <w:pPr>
        <w:pStyle w:val="Ttulo1"/>
        <w:spacing w:before="160" w:after="120"/>
      </w:pPr>
      <w:r>
        <w:t>13. Plan de pruebas, soporte y transferencia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57"/>
        <w:gridCol w:w="5386"/>
        <w:gridCol w:w="1984"/>
      </w:tblGrid>
      <w:tr w:rsidR="001A1534" w14:paraId="78170709" w14:textId="77777777">
        <w:trPr>
          <w:jc w:val="center"/>
        </w:trPr>
        <w:tc>
          <w:tcPr>
            <w:tcW w:w="1757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00424D"/>
            <w:vAlign w:val="center"/>
          </w:tcPr>
          <w:p w14:paraId="74DB3D62" w14:textId="77777777" w:rsidR="001A1534" w:rsidRDefault="00000000">
            <w:r>
              <w:rPr>
                <w:b/>
                <w:color w:val="FFFFFF"/>
                <w:sz w:val="15"/>
              </w:rPr>
              <w:t>Tipo de prueba</w:t>
            </w:r>
          </w:p>
        </w:tc>
        <w:tc>
          <w:tcPr>
            <w:tcW w:w="5386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00424D"/>
            <w:vAlign w:val="center"/>
          </w:tcPr>
          <w:p w14:paraId="19CEC121" w14:textId="77777777" w:rsidR="001A1534" w:rsidRDefault="00000000">
            <w:r>
              <w:rPr>
                <w:b/>
                <w:color w:val="FFFFFF"/>
                <w:sz w:val="15"/>
              </w:rPr>
              <w:t>Cobertura</w:t>
            </w:r>
          </w:p>
        </w:tc>
        <w:tc>
          <w:tcPr>
            <w:tcW w:w="198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00424D"/>
            <w:vAlign w:val="center"/>
          </w:tcPr>
          <w:p w14:paraId="2BD3D174" w14:textId="77777777" w:rsidR="001A1534" w:rsidRDefault="00000000">
            <w:r>
              <w:rPr>
                <w:b/>
                <w:color w:val="FFFFFF"/>
                <w:sz w:val="15"/>
              </w:rPr>
              <w:t>Evidencia</w:t>
            </w:r>
          </w:p>
        </w:tc>
      </w:tr>
      <w:tr w:rsidR="001A1534" w14:paraId="5543105A" w14:textId="77777777">
        <w:trPr>
          <w:jc w:val="center"/>
        </w:trPr>
        <w:tc>
          <w:tcPr>
            <w:tcW w:w="1757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2675D171" w14:textId="77777777" w:rsidR="001A1534" w:rsidRDefault="00000000">
            <w:r>
              <w:rPr>
                <w:b/>
                <w:color w:val="102333"/>
                <w:sz w:val="15"/>
              </w:rPr>
              <w:t>Funcional</w:t>
            </w:r>
          </w:p>
        </w:tc>
        <w:tc>
          <w:tcPr>
            <w:tcW w:w="5386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10F0A88E" w14:textId="77777777" w:rsidR="001A1534" w:rsidRDefault="00000000">
            <w:r>
              <w:rPr>
                <w:color w:val="102333"/>
                <w:sz w:val="15"/>
              </w:rPr>
              <w:t>Roles, empresas, canales, casos UC derivados y límites de P0.</w:t>
            </w:r>
          </w:p>
        </w:tc>
        <w:tc>
          <w:tcPr>
            <w:tcW w:w="198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7B7F1484" w14:textId="77777777" w:rsidR="001A1534" w:rsidRDefault="00000000">
            <w:r>
              <w:rPr>
                <w:color w:val="102333"/>
                <w:sz w:val="15"/>
              </w:rPr>
              <w:t>Casos UAT firmados</w:t>
            </w:r>
          </w:p>
        </w:tc>
      </w:tr>
      <w:tr w:rsidR="001A1534" w14:paraId="0570C039" w14:textId="77777777">
        <w:trPr>
          <w:jc w:val="center"/>
        </w:trPr>
        <w:tc>
          <w:tcPr>
            <w:tcW w:w="1757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08D7250A" w14:textId="77777777" w:rsidR="001A1534" w:rsidRDefault="00000000">
            <w:r>
              <w:rPr>
                <w:b/>
                <w:color w:val="102333"/>
                <w:sz w:val="15"/>
              </w:rPr>
              <w:t>Integración</w:t>
            </w:r>
          </w:p>
        </w:tc>
        <w:tc>
          <w:tcPr>
            <w:tcW w:w="5386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40B4AA07" w14:textId="77777777" w:rsidR="001A1534" w:rsidRDefault="00000000">
            <w:r>
              <w:rPr>
                <w:color w:val="102333"/>
                <w:sz w:val="15"/>
              </w:rPr>
              <w:t>APIs, conectores, n8n, Open WebUI/Ollama, lago de datos, Keycloak y Model Gateway.</w:t>
            </w:r>
          </w:p>
        </w:tc>
        <w:tc>
          <w:tcPr>
            <w:tcW w:w="198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6DEBADA0" w14:textId="77777777" w:rsidR="001A1534" w:rsidRDefault="00000000">
            <w:r>
              <w:rPr>
                <w:color w:val="102333"/>
                <w:sz w:val="15"/>
              </w:rPr>
              <w:t>Logs, resultados y actas</w:t>
            </w:r>
          </w:p>
        </w:tc>
      </w:tr>
      <w:tr w:rsidR="001A1534" w14:paraId="50C11B2E" w14:textId="77777777">
        <w:trPr>
          <w:jc w:val="center"/>
        </w:trPr>
        <w:tc>
          <w:tcPr>
            <w:tcW w:w="1757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518B102A" w14:textId="77777777" w:rsidR="001A1534" w:rsidRDefault="00000000">
            <w:r>
              <w:rPr>
                <w:b/>
                <w:color w:val="102333"/>
                <w:sz w:val="15"/>
              </w:rPr>
              <w:t>Seguridad</w:t>
            </w:r>
          </w:p>
        </w:tc>
        <w:tc>
          <w:tcPr>
            <w:tcW w:w="5386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5EF803B5" w14:textId="77777777" w:rsidR="001A1534" w:rsidRDefault="00000000">
            <w:r>
              <w:rPr>
                <w:color w:val="102333"/>
                <w:sz w:val="15"/>
              </w:rPr>
              <w:t>RBAC/ABAC, segregación de dominios, trazabilidad, hardening, TLS, secretos y backup.</w:t>
            </w:r>
          </w:p>
        </w:tc>
        <w:tc>
          <w:tcPr>
            <w:tcW w:w="198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6BB31888" w14:textId="77777777" w:rsidR="001A1534" w:rsidRDefault="00000000">
            <w:r>
              <w:rPr>
                <w:color w:val="102333"/>
                <w:sz w:val="15"/>
              </w:rPr>
              <w:t>Checklists y evidencias</w:t>
            </w:r>
          </w:p>
        </w:tc>
      </w:tr>
      <w:tr w:rsidR="001A1534" w14:paraId="6BF9A5CE" w14:textId="77777777">
        <w:trPr>
          <w:jc w:val="center"/>
        </w:trPr>
        <w:tc>
          <w:tcPr>
            <w:tcW w:w="1757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1B3CA4A1" w14:textId="77777777" w:rsidR="001A1534" w:rsidRDefault="00000000">
            <w:r>
              <w:rPr>
                <w:b/>
                <w:color w:val="102333"/>
                <w:sz w:val="15"/>
              </w:rPr>
              <w:t>Rendimiento</w:t>
            </w:r>
          </w:p>
        </w:tc>
        <w:tc>
          <w:tcPr>
            <w:tcW w:w="5386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00848411" w14:textId="77777777" w:rsidR="001A1534" w:rsidRDefault="00000000">
            <w:r>
              <w:rPr>
                <w:color w:val="102333"/>
                <w:sz w:val="15"/>
              </w:rPr>
              <w:t>Latencia, concurrencia, GPU, RAG, embeddings, observabilidad y coste por petición.</w:t>
            </w:r>
          </w:p>
        </w:tc>
        <w:tc>
          <w:tcPr>
            <w:tcW w:w="198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76CB2FE7" w14:textId="77777777" w:rsidR="001A1534" w:rsidRDefault="00000000">
            <w:r>
              <w:rPr>
                <w:color w:val="102333"/>
                <w:sz w:val="15"/>
              </w:rPr>
              <w:t>Métricas y umbrales</w:t>
            </w:r>
          </w:p>
        </w:tc>
      </w:tr>
      <w:tr w:rsidR="001A1534" w14:paraId="5A210267" w14:textId="77777777">
        <w:trPr>
          <w:jc w:val="center"/>
        </w:trPr>
        <w:tc>
          <w:tcPr>
            <w:tcW w:w="1757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635AC300" w14:textId="77777777" w:rsidR="001A1534" w:rsidRDefault="00000000">
            <w:r>
              <w:rPr>
                <w:b/>
                <w:color w:val="102333"/>
                <w:sz w:val="15"/>
              </w:rPr>
              <w:t>Resiliencia</w:t>
            </w:r>
          </w:p>
        </w:tc>
        <w:tc>
          <w:tcPr>
            <w:tcW w:w="5386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2BF7B7E2" w14:textId="77777777" w:rsidR="001A1534" w:rsidRDefault="00000000">
            <w:r>
              <w:rPr>
                <w:color w:val="102333"/>
                <w:sz w:val="15"/>
              </w:rPr>
              <w:t>Backup/restore, HA, fallo de nodo, recuperación y DR.</w:t>
            </w:r>
          </w:p>
        </w:tc>
        <w:tc>
          <w:tcPr>
            <w:tcW w:w="198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59562D9F" w14:textId="77777777" w:rsidR="001A1534" w:rsidRDefault="00000000">
            <w:r>
              <w:rPr>
                <w:color w:val="102333"/>
                <w:sz w:val="15"/>
              </w:rPr>
              <w:t>Pruebas de recuperación</w:t>
            </w:r>
          </w:p>
        </w:tc>
      </w:tr>
      <w:tr w:rsidR="001A1534" w14:paraId="1C038BC3" w14:textId="77777777">
        <w:trPr>
          <w:jc w:val="center"/>
        </w:trPr>
        <w:tc>
          <w:tcPr>
            <w:tcW w:w="1757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3F661ADC" w14:textId="77777777" w:rsidR="001A1534" w:rsidRDefault="00000000">
            <w:r>
              <w:rPr>
                <w:b/>
                <w:color w:val="102333"/>
                <w:sz w:val="15"/>
              </w:rPr>
              <w:t>Aceptación</w:t>
            </w:r>
          </w:p>
        </w:tc>
        <w:tc>
          <w:tcPr>
            <w:tcW w:w="5386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4B2143E9" w14:textId="77777777" w:rsidR="001A1534" w:rsidRDefault="00000000">
            <w:r>
              <w:rPr>
                <w:color w:val="102333"/>
                <w:sz w:val="15"/>
              </w:rPr>
              <w:t>Criterios G1-G4, manuales, runbooks y transferencia.</w:t>
            </w:r>
          </w:p>
        </w:tc>
        <w:tc>
          <w:tcPr>
            <w:tcW w:w="198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56372141" w14:textId="77777777" w:rsidR="001A1534" w:rsidRDefault="00000000">
            <w:r>
              <w:rPr>
                <w:color w:val="102333"/>
                <w:sz w:val="15"/>
              </w:rPr>
              <w:t>Acta de cierre G4</w:t>
            </w:r>
          </w:p>
        </w:tc>
      </w:tr>
    </w:tbl>
    <w:p w14:paraId="4F1586D0" w14:textId="77777777" w:rsidR="001A1534" w:rsidRDefault="001A1534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4422"/>
        <w:gridCol w:w="2665"/>
      </w:tblGrid>
      <w:tr w:rsidR="001A1534" w14:paraId="7A334352" w14:textId="77777777">
        <w:trPr>
          <w:jc w:val="center"/>
        </w:trPr>
        <w:tc>
          <w:tcPr>
            <w:tcW w:w="198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00424D"/>
            <w:vAlign w:val="center"/>
          </w:tcPr>
          <w:p w14:paraId="07E1C4A4" w14:textId="77777777" w:rsidR="001A1534" w:rsidRDefault="00000000">
            <w:r>
              <w:rPr>
                <w:b/>
                <w:color w:val="FFFFFF"/>
                <w:sz w:val="15"/>
              </w:rPr>
              <w:t>SLA / servicio</w:t>
            </w:r>
          </w:p>
        </w:tc>
        <w:tc>
          <w:tcPr>
            <w:tcW w:w="4422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00424D"/>
            <w:vAlign w:val="center"/>
          </w:tcPr>
          <w:p w14:paraId="7B416A57" w14:textId="77777777" w:rsidR="001A1534" w:rsidRDefault="00000000">
            <w:r>
              <w:rPr>
                <w:b/>
                <w:color w:val="FFFFFF"/>
                <w:sz w:val="15"/>
              </w:rPr>
              <w:t>Definición propuesta</w:t>
            </w:r>
          </w:p>
        </w:tc>
        <w:tc>
          <w:tcPr>
            <w:tcW w:w="2665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00424D"/>
            <w:vAlign w:val="center"/>
          </w:tcPr>
          <w:p w14:paraId="1799969A" w14:textId="77777777" w:rsidR="001A1534" w:rsidRDefault="00000000">
            <w:r>
              <w:rPr>
                <w:b/>
                <w:color w:val="FFFFFF"/>
                <w:sz w:val="15"/>
              </w:rPr>
              <w:t>A concretar en contrato</w:t>
            </w:r>
          </w:p>
        </w:tc>
      </w:tr>
      <w:tr w:rsidR="001A1534" w14:paraId="2B93B578" w14:textId="77777777">
        <w:trPr>
          <w:jc w:val="center"/>
        </w:trPr>
        <w:tc>
          <w:tcPr>
            <w:tcW w:w="198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1BAA9588" w14:textId="77777777" w:rsidR="001A1534" w:rsidRDefault="00000000">
            <w:r>
              <w:rPr>
                <w:b/>
                <w:color w:val="102333"/>
                <w:sz w:val="15"/>
              </w:rPr>
              <w:t>Soporte N2/N3</w:t>
            </w:r>
          </w:p>
        </w:tc>
        <w:tc>
          <w:tcPr>
            <w:tcW w:w="4422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7A3735E1" w14:textId="77777777" w:rsidR="001A1534" w:rsidRDefault="00000000">
            <w:r>
              <w:rPr>
                <w:color w:val="102333"/>
                <w:sz w:val="15"/>
              </w:rPr>
              <w:t>Asistencia técnica co-gestionada sobre plataforma, observabilidad y operación.</w:t>
            </w:r>
          </w:p>
        </w:tc>
        <w:tc>
          <w:tcPr>
            <w:tcW w:w="2665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331AF0C6" w14:textId="77777777" w:rsidR="001A1534" w:rsidRDefault="00000000">
            <w:r>
              <w:rPr>
                <w:color w:val="102333"/>
                <w:sz w:val="15"/>
              </w:rPr>
              <w:t>Horario, severidades y tiempos de respuesta.</w:t>
            </w:r>
          </w:p>
        </w:tc>
      </w:tr>
      <w:tr w:rsidR="001A1534" w14:paraId="1AAA9A0E" w14:textId="77777777">
        <w:trPr>
          <w:jc w:val="center"/>
        </w:trPr>
        <w:tc>
          <w:tcPr>
            <w:tcW w:w="198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5CA598C1" w14:textId="77777777" w:rsidR="001A1534" w:rsidRDefault="00000000">
            <w:r>
              <w:rPr>
                <w:b/>
                <w:color w:val="102333"/>
                <w:sz w:val="15"/>
              </w:rPr>
              <w:t>Incidencias críticas</w:t>
            </w:r>
          </w:p>
        </w:tc>
        <w:tc>
          <w:tcPr>
            <w:tcW w:w="4422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57E20DFC" w14:textId="77777777" w:rsidR="001A1534" w:rsidRDefault="00000000">
            <w:r>
              <w:rPr>
                <w:color w:val="102333"/>
                <w:sz w:val="15"/>
              </w:rPr>
              <w:t>Caídas o degradaciones que afecten a servicios comunes de P0.</w:t>
            </w:r>
          </w:p>
        </w:tc>
        <w:tc>
          <w:tcPr>
            <w:tcW w:w="2665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163F6FA4" w14:textId="77777777" w:rsidR="001A1534" w:rsidRDefault="00000000">
            <w:r>
              <w:rPr>
                <w:color w:val="102333"/>
                <w:sz w:val="15"/>
              </w:rPr>
              <w:t>RTO/RPO y escalado.</w:t>
            </w:r>
          </w:p>
        </w:tc>
      </w:tr>
      <w:tr w:rsidR="001A1534" w14:paraId="2257B621" w14:textId="77777777">
        <w:trPr>
          <w:jc w:val="center"/>
        </w:trPr>
        <w:tc>
          <w:tcPr>
            <w:tcW w:w="198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1DE4DCC3" w14:textId="77777777" w:rsidR="001A1534" w:rsidRDefault="00000000">
            <w:r>
              <w:rPr>
                <w:b/>
                <w:color w:val="102333"/>
                <w:sz w:val="15"/>
              </w:rPr>
              <w:t>Cambios evolutivos</w:t>
            </w:r>
          </w:p>
        </w:tc>
        <w:tc>
          <w:tcPr>
            <w:tcW w:w="4422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6FF5D7DD" w14:textId="77777777" w:rsidR="001A1534" w:rsidRDefault="00000000">
            <w:r>
              <w:rPr>
                <w:color w:val="102333"/>
                <w:sz w:val="15"/>
              </w:rPr>
              <w:t>Ajustes menores, mejoras de configuración, soporte a UC derivados y gobierno.</w:t>
            </w:r>
          </w:p>
        </w:tc>
        <w:tc>
          <w:tcPr>
            <w:tcW w:w="2665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45672DE0" w14:textId="77777777" w:rsidR="001A1534" w:rsidRDefault="00000000">
            <w:r>
              <w:rPr>
                <w:color w:val="102333"/>
                <w:sz w:val="15"/>
              </w:rPr>
              <w:t>Bolsa, priorización y control de alcance.</w:t>
            </w:r>
          </w:p>
        </w:tc>
      </w:tr>
      <w:tr w:rsidR="001A1534" w14:paraId="662F773A" w14:textId="77777777">
        <w:trPr>
          <w:jc w:val="center"/>
        </w:trPr>
        <w:tc>
          <w:tcPr>
            <w:tcW w:w="1984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19F2DBF8" w14:textId="77777777" w:rsidR="001A1534" w:rsidRDefault="00000000">
            <w:r>
              <w:rPr>
                <w:b/>
                <w:color w:val="102333"/>
                <w:sz w:val="15"/>
              </w:rPr>
              <w:t>Transferencia</w:t>
            </w:r>
          </w:p>
        </w:tc>
        <w:tc>
          <w:tcPr>
            <w:tcW w:w="4422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14ED739E" w14:textId="77777777" w:rsidR="001A1534" w:rsidRDefault="00000000">
            <w:r>
              <w:rPr>
                <w:color w:val="102333"/>
                <w:sz w:val="15"/>
              </w:rPr>
              <w:t>Runbooks, sesiones, documentación y acompañamiento operativo.</w:t>
            </w:r>
          </w:p>
        </w:tc>
        <w:tc>
          <w:tcPr>
            <w:tcW w:w="2665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7479228D" w14:textId="77777777" w:rsidR="001A1534" w:rsidRDefault="00000000">
            <w:r>
              <w:rPr>
                <w:color w:val="102333"/>
                <w:sz w:val="15"/>
              </w:rPr>
              <w:t>Plan de independencia y responsables.</w:t>
            </w:r>
          </w:p>
        </w:tc>
      </w:tr>
    </w:tbl>
    <w:p w14:paraId="45FDDD96" w14:textId="77777777" w:rsidR="001A1534" w:rsidRDefault="001A1534"/>
    <w:p w14:paraId="372AA473" w14:textId="77777777" w:rsidR="001A1534" w:rsidRDefault="00000000">
      <w:r>
        <w:br w:type="page"/>
      </w:r>
    </w:p>
    <w:p w14:paraId="79F3AB43" w14:textId="77777777" w:rsidR="001A1534" w:rsidRDefault="00000000">
      <w:pPr>
        <w:pStyle w:val="Ttulo1"/>
        <w:spacing w:before="160" w:after="120"/>
      </w:pPr>
      <w:r>
        <w:lastRenderedPageBreak/>
        <w:t>14. Matriz consolidada de riesgos cerrados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23"/>
        <w:gridCol w:w="3118"/>
        <w:gridCol w:w="1928"/>
        <w:gridCol w:w="2891"/>
      </w:tblGrid>
      <w:tr w:rsidR="001A1534" w14:paraId="54ADC438" w14:textId="77777777">
        <w:trPr>
          <w:jc w:val="center"/>
        </w:trPr>
        <w:tc>
          <w:tcPr>
            <w:tcW w:w="1361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00424D"/>
            <w:vAlign w:val="center"/>
          </w:tcPr>
          <w:p w14:paraId="13FE213A" w14:textId="77777777" w:rsidR="001A1534" w:rsidRDefault="00000000">
            <w:r>
              <w:rPr>
                <w:b/>
                <w:color w:val="FFFFFF"/>
                <w:sz w:val="14"/>
              </w:rPr>
              <w:t>Dimensión</w:t>
            </w:r>
          </w:p>
        </w:tc>
        <w:tc>
          <w:tcPr>
            <w:tcW w:w="311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00424D"/>
            <w:vAlign w:val="center"/>
          </w:tcPr>
          <w:p w14:paraId="174D7987" w14:textId="77777777" w:rsidR="001A1534" w:rsidRDefault="00000000">
            <w:r>
              <w:rPr>
                <w:b/>
                <w:color w:val="FFFFFF"/>
                <w:sz w:val="14"/>
              </w:rPr>
              <w:t>Riesgo</w:t>
            </w:r>
          </w:p>
        </w:tc>
        <w:tc>
          <w:tcPr>
            <w:tcW w:w="192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00424D"/>
            <w:vAlign w:val="center"/>
          </w:tcPr>
          <w:p w14:paraId="123BE026" w14:textId="77777777" w:rsidR="001A1534" w:rsidRDefault="00000000">
            <w:r>
              <w:rPr>
                <w:b/>
                <w:color w:val="FFFFFF"/>
                <w:sz w:val="14"/>
              </w:rPr>
              <w:t>Impacto / probabilidad</w:t>
            </w:r>
          </w:p>
        </w:tc>
        <w:tc>
          <w:tcPr>
            <w:tcW w:w="2891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00424D"/>
            <w:vAlign w:val="center"/>
          </w:tcPr>
          <w:p w14:paraId="1E12DCCF" w14:textId="77777777" w:rsidR="001A1534" w:rsidRDefault="00000000">
            <w:r>
              <w:rPr>
                <w:b/>
                <w:color w:val="FFFFFF"/>
                <w:sz w:val="14"/>
              </w:rPr>
              <w:t>Mitigación incorporada</w:t>
            </w:r>
          </w:p>
        </w:tc>
      </w:tr>
      <w:tr w:rsidR="001A1534" w14:paraId="31CE7CC7" w14:textId="77777777">
        <w:trPr>
          <w:jc w:val="center"/>
        </w:trPr>
        <w:tc>
          <w:tcPr>
            <w:tcW w:w="1361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294D7C13" w14:textId="77777777" w:rsidR="001A1534" w:rsidRDefault="00000000">
            <w:r>
              <w:rPr>
                <w:b/>
                <w:color w:val="102333"/>
                <w:sz w:val="14"/>
              </w:rPr>
              <w:t>Administrativa</w:t>
            </w:r>
          </w:p>
        </w:tc>
        <w:tc>
          <w:tcPr>
            <w:tcW w:w="311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1C9DB5AD" w14:textId="77777777" w:rsidR="001A1534" w:rsidRDefault="00000000">
            <w:r>
              <w:rPr>
                <w:color w:val="102333"/>
                <w:sz w:val="14"/>
              </w:rPr>
              <w:t>El Consejo interpreta P0 como una aplicación final y no como infraestructura crítica.</w:t>
            </w:r>
          </w:p>
        </w:tc>
        <w:tc>
          <w:tcPr>
            <w:tcW w:w="192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694F8057" w14:textId="77777777" w:rsidR="001A1534" w:rsidRDefault="00000000">
            <w:r>
              <w:rPr>
                <w:color w:val="102333"/>
                <w:sz w:val="14"/>
              </w:rPr>
              <w:t>Alto / Medio</w:t>
            </w:r>
          </w:p>
        </w:tc>
        <w:tc>
          <w:tcPr>
            <w:tcW w:w="2891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29FB8949" w14:textId="77777777" w:rsidR="001A1534" w:rsidRDefault="00000000">
            <w:r>
              <w:rPr>
                <w:color w:val="102333"/>
                <w:sz w:val="14"/>
              </w:rPr>
              <w:t>Reenfoque explícito: P0 contratado; UC1-UC7 derivados.</w:t>
            </w:r>
          </w:p>
        </w:tc>
      </w:tr>
      <w:tr w:rsidR="001A1534" w14:paraId="54556C74" w14:textId="77777777">
        <w:trPr>
          <w:jc w:val="center"/>
        </w:trPr>
        <w:tc>
          <w:tcPr>
            <w:tcW w:w="1361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5995AE2A" w14:textId="77777777" w:rsidR="001A1534" w:rsidRDefault="00000000">
            <w:r>
              <w:rPr>
                <w:b/>
                <w:color w:val="102333"/>
                <w:sz w:val="14"/>
              </w:rPr>
              <w:t>Financiera</w:t>
            </w:r>
          </w:p>
        </w:tc>
        <w:tc>
          <w:tcPr>
            <w:tcW w:w="311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5E477339" w14:textId="77777777" w:rsidR="001A1534" w:rsidRDefault="00000000">
            <w:r>
              <w:rPr>
                <w:color w:val="102333"/>
                <w:sz w:val="14"/>
              </w:rPr>
              <w:t>TCO infravalorado por no sumar servicios Keedio + infraestructura Soliss.</w:t>
            </w:r>
          </w:p>
        </w:tc>
        <w:tc>
          <w:tcPr>
            <w:tcW w:w="192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761C361C" w14:textId="77777777" w:rsidR="001A1534" w:rsidRDefault="00000000">
            <w:r>
              <w:rPr>
                <w:color w:val="102333"/>
                <w:sz w:val="14"/>
              </w:rPr>
              <w:t>Alto / Alta</w:t>
            </w:r>
          </w:p>
        </w:tc>
        <w:tc>
          <w:tcPr>
            <w:tcW w:w="2891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3354B94C" w14:textId="77777777" w:rsidR="001A1534" w:rsidRDefault="00000000">
            <w:r>
              <w:rPr>
                <w:color w:val="102333"/>
                <w:sz w:val="14"/>
              </w:rPr>
              <w:t>Tabla TCO e infra por escenarios; aprobación conjunta de CAPEX hardware.</w:t>
            </w:r>
          </w:p>
        </w:tc>
      </w:tr>
      <w:tr w:rsidR="001A1534" w14:paraId="7BFEDED7" w14:textId="77777777">
        <w:trPr>
          <w:jc w:val="center"/>
        </w:trPr>
        <w:tc>
          <w:tcPr>
            <w:tcW w:w="1361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6C2E81CB" w14:textId="77777777" w:rsidR="001A1534" w:rsidRDefault="00000000">
            <w:r>
              <w:rPr>
                <w:b/>
                <w:color w:val="102333"/>
                <w:sz w:val="14"/>
              </w:rPr>
              <w:t>Aprovisionamiento</w:t>
            </w:r>
          </w:p>
        </w:tc>
        <w:tc>
          <w:tcPr>
            <w:tcW w:w="311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4F3638EA" w14:textId="77777777" w:rsidR="001A1534" w:rsidRDefault="00000000">
            <w:r>
              <w:rPr>
                <w:color w:val="102333"/>
                <w:sz w:val="14"/>
              </w:rPr>
              <w:t>Retraso en servidores/GPU bloquea G2/G3.</w:t>
            </w:r>
          </w:p>
        </w:tc>
        <w:tc>
          <w:tcPr>
            <w:tcW w:w="192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6E323FB3" w14:textId="77777777" w:rsidR="001A1534" w:rsidRDefault="00000000">
            <w:r>
              <w:rPr>
                <w:color w:val="102333"/>
                <w:sz w:val="14"/>
              </w:rPr>
              <w:t>Alto / Media</w:t>
            </w:r>
          </w:p>
        </w:tc>
        <w:tc>
          <w:tcPr>
            <w:tcW w:w="2891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18C295F0" w14:textId="77777777" w:rsidR="001A1534" w:rsidRDefault="00000000">
            <w:r>
              <w:rPr>
                <w:color w:val="102333"/>
                <w:sz w:val="14"/>
              </w:rPr>
              <w:t>Sizing en F0/F1 e inicio temprano de licitación; sandbox provisional.</w:t>
            </w:r>
          </w:p>
        </w:tc>
      </w:tr>
      <w:tr w:rsidR="001A1534" w14:paraId="387D4BE2" w14:textId="77777777">
        <w:trPr>
          <w:jc w:val="center"/>
        </w:trPr>
        <w:tc>
          <w:tcPr>
            <w:tcW w:w="1361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7BB7E952" w14:textId="77777777" w:rsidR="001A1534" w:rsidRDefault="00000000">
            <w:r>
              <w:rPr>
                <w:b/>
                <w:color w:val="102333"/>
                <w:sz w:val="14"/>
              </w:rPr>
              <w:t>Técnica</w:t>
            </w:r>
          </w:p>
        </w:tc>
        <w:tc>
          <w:tcPr>
            <w:tcW w:w="311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597EDB82" w14:textId="77777777" w:rsidR="001A1534" w:rsidRDefault="00000000">
            <w:r>
              <w:rPr>
                <w:color w:val="102333"/>
                <w:sz w:val="14"/>
              </w:rPr>
              <w:t>Gravitino no madura o se convierte en punto único de fallo.</w:t>
            </w:r>
          </w:p>
        </w:tc>
        <w:tc>
          <w:tcPr>
            <w:tcW w:w="192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72B7F9A4" w14:textId="77777777" w:rsidR="001A1534" w:rsidRDefault="00000000">
            <w:r>
              <w:rPr>
                <w:color w:val="102333"/>
                <w:sz w:val="14"/>
              </w:rPr>
              <w:t>Crítico / Media</w:t>
            </w:r>
          </w:p>
        </w:tc>
        <w:tc>
          <w:tcPr>
            <w:tcW w:w="2891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16F10C9B" w14:textId="77777777" w:rsidR="001A1534" w:rsidRDefault="00000000">
            <w:r>
              <w:rPr>
                <w:color w:val="102333"/>
                <w:sz w:val="14"/>
              </w:rPr>
              <w:t>PoC Go/No-Go en G3 y fallback documentado.</w:t>
            </w:r>
          </w:p>
        </w:tc>
      </w:tr>
      <w:tr w:rsidR="001A1534" w14:paraId="4656318B" w14:textId="77777777">
        <w:trPr>
          <w:jc w:val="center"/>
        </w:trPr>
        <w:tc>
          <w:tcPr>
            <w:tcW w:w="1361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39D4F212" w14:textId="77777777" w:rsidR="001A1534" w:rsidRDefault="00000000">
            <w:r>
              <w:rPr>
                <w:b/>
                <w:color w:val="102333"/>
                <w:sz w:val="14"/>
              </w:rPr>
              <w:t>IA local</w:t>
            </w:r>
          </w:p>
        </w:tc>
        <w:tc>
          <w:tcPr>
            <w:tcW w:w="311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395775A1" w14:textId="77777777" w:rsidR="001A1534" w:rsidRDefault="00000000">
            <w:r>
              <w:rPr>
                <w:color w:val="102333"/>
                <w:sz w:val="14"/>
              </w:rPr>
              <w:t>GPU insuficiente para concurrencia, OCR, embeddings y LLM.</w:t>
            </w:r>
          </w:p>
        </w:tc>
        <w:tc>
          <w:tcPr>
            <w:tcW w:w="192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6B487A33" w14:textId="77777777" w:rsidR="001A1534" w:rsidRDefault="00000000">
            <w:r>
              <w:rPr>
                <w:color w:val="102333"/>
                <w:sz w:val="14"/>
              </w:rPr>
              <w:t>Medio / Alta</w:t>
            </w:r>
          </w:p>
        </w:tc>
        <w:tc>
          <w:tcPr>
            <w:tcW w:w="2891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5684F920" w14:textId="77777777" w:rsidR="001A1534" w:rsidRDefault="00000000">
            <w:r>
              <w:rPr>
                <w:color w:val="102333"/>
                <w:sz w:val="14"/>
              </w:rPr>
              <w:t>Recomendar rango alto de GPU si hay uso concurrente real.</w:t>
            </w:r>
          </w:p>
        </w:tc>
      </w:tr>
      <w:tr w:rsidR="001A1534" w14:paraId="73B2C23F" w14:textId="77777777">
        <w:trPr>
          <w:jc w:val="center"/>
        </w:trPr>
        <w:tc>
          <w:tcPr>
            <w:tcW w:w="1361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73B77111" w14:textId="77777777" w:rsidR="001A1534" w:rsidRDefault="00000000">
            <w:r>
              <w:rPr>
                <w:b/>
                <w:color w:val="102333"/>
                <w:sz w:val="14"/>
              </w:rPr>
              <w:t>Normativa</w:t>
            </w:r>
          </w:p>
        </w:tc>
        <w:tc>
          <w:tcPr>
            <w:tcW w:w="311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5F7995A1" w14:textId="77777777" w:rsidR="001A1534" w:rsidRDefault="00000000">
            <w:r>
              <w:rPr>
                <w:color w:val="102333"/>
                <w:sz w:val="14"/>
              </w:rPr>
              <w:t>Uso de IA en ámbitos sensibles sin supervisión o trazabilidad.</w:t>
            </w:r>
          </w:p>
        </w:tc>
        <w:tc>
          <w:tcPr>
            <w:tcW w:w="192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566E3673" w14:textId="77777777" w:rsidR="001A1534" w:rsidRDefault="00000000">
            <w:r>
              <w:rPr>
                <w:color w:val="102333"/>
                <w:sz w:val="14"/>
              </w:rPr>
              <w:t>Alto / Media</w:t>
            </w:r>
          </w:p>
        </w:tc>
        <w:tc>
          <w:tcPr>
            <w:tcW w:w="2891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5D2BC85F" w14:textId="77777777" w:rsidR="001A1534" w:rsidRDefault="00000000">
            <w:r>
              <w:rPr>
                <w:color w:val="102333"/>
                <w:sz w:val="14"/>
              </w:rPr>
              <w:t>Model Gateway, logs, human-in-the-loop y clasificación previa de casos.</w:t>
            </w:r>
          </w:p>
        </w:tc>
      </w:tr>
      <w:tr w:rsidR="001A1534" w14:paraId="342A7DDE" w14:textId="77777777">
        <w:trPr>
          <w:jc w:val="center"/>
        </w:trPr>
        <w:tc>
          <w:tcPr>
            <w:tcW w:w="1361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2BD2CDA5" w14:textId="77777777" w:rsidR="001A1534" w:rsidRDefault="00000000">
            <w:r>
              <w:rPr>
                <w:b/>
                <w:color w:val="102333"/>
                <w:sz w:val="14"/>
              </w:rPr>
              <w:t>Usuario</w:t>
            </w:r>
          </w:p>
        </w:tc>
        <w:tc>
          <w:tcPr>
            <w:tcW w:w="311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5127F600" w14:textId="77777777" w:rsidR="001A1534" w:rsidRDefault="00000000">
            <w:r>
              <w:rPr>
                <w:color w:val="102333"/>
                <w:sz w:val="14"/>
              </w:rPr>
              <w:t>Brecha de expectativas por ausencia de aplicativos finales en P0.</w:t>
            </w:r>
          </w:p>
        </w:tc>
        <w:tc>
          <w:tcPr>
            <w:tcW w:w="192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05154DA6" w14:textId="77777777" w:rsidR="001A1534" w:rsidRDefault="00000000">
            <w:r>
              <w:rPr>
                <w:color w:val="102333"/>
                <w:sz w:val="14"/>
              </w:rPr>
              <w:t>Medio / Alta</w:t>
            </w:r>
          </w:p>
        </w:tc>
        <w:tc>
          <w:tcPr>
            <w:tcW w:w="2891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  <w:shd w:val="clear" w:color="auto" w:fill="F8FAFB"/>
          </w:tcPr>
          <w:p w14:paraId="1D507F25" w14:textId="77777777" w:rsidR="001A1534" w:rsidRDefault="00000000">
            <w:r>
              <w:rPr>
                <w:color w:val="102333"/>
                <w:sz w:val="14"/>
              </w:rPr>
              <w:t>Plan de comunicación, roadmap UC1-UC7 y gestión del cambio.</w:t>
            </w:r>
          </w:p>
        </w:tc>
      </w:tr>
      <w:tr w:rsidR="001A1534" w14:paraId="7E3AABAA" w14:textId="77777777">
        <w:trPr>
          <w:jc w:val="center"/>
        </w:trPr>
        <w:tc>
          <w:tcPr>
            <w:tcW w:w="1361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5D2B75CE" w14:textId="77777777" w:rsidR="001A1534" w:rsidRDefault="00000000">
            <w:r>
              <w:rPr>
                <w:b/>
                <w:color w:val="102333"/>
                <w:sz w:val="14"/>
              </w:rPr>
              <w:t>Operación</w:t>
            </w:r>
          </w:p>
        </w:tc>
        <w:tc>
          <w:tcPr>
            <w:tcW w:w="311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6753369A" w14:textId="77777777" w:rsidR="001A1534" w:rsidRDefault="00000000">
            <w:r>
              <w:rPr>
                <w:color w:val="102333"/>
                <w:sz w:val="14"/>
              </w:rPr>
              <w:t>Dependencia continuada de Keedio por baja transferencia.</w:t>
            </w:r>
          </w:p>
        </w:tc>
        <w:tc>
          <w:tcPr>
            <w:tcW w:w="1928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7E6298D2" w14:textId="77777777" w:rsidR="001A1534" w:rsidRDefault="00000000">
            <w:r>
              <w:rPr>
                <w:color w:val="102333"/>
                <w:sz w:val="14"/>
              </w:rPr>
              <w:t>Alto / Media</w:t>
            </w:r>
          </w:p>
        </w:tc>
        <w:tc>
          <w:tcPr>
            <w:tcW w:w="2891" w:type="dxa"/>
            <w:tcBorders>
              <w:top w:val="single" w:sz="6" w:space="0" w:color="A9B7C0"/>
              <w:left w:val="single" w:sz="6" w:space="0" w:color="A9B7C0"/>
              <w:bottom w:val="single" w:sz="6" w:space="0" w:color="A9B7C0"/>
              <w:right w:val="single" w:sz="6" w:space="0" w:color="A9B7C0"/>
            </w:tcBorders>
          </w:tcPr>
          <w:p w14:paraId="278D9931" w14:textId="77777777" w:rsidR="001A1534" w:rsidRDefault="00000000">
            <w:r>
              <w:rPr>
                <w:color w:val="102333"/>
                <w:sz w:val="14"/>
              </w:rPr>
              <w:t>Runbooks, plan de formación, S1, SLAs y dedicación mínima Soliss.</w:t>
            </w:r>
          </w:p>
        </w:tc>
      </w:tr>
    </w:tbl>
    <w:p w14:paraId="2BD881CF" w14:textId="77777777" w:rsidR="001A1534" w:rsidRDefault="001A1534"/>
    <w:p w14:paraId="2BF8AF27" w14:textId="77777777" w:rsidR="001A1534" w:rsidRDefault="00000000">
      <w:pPr>
        <w:pStyle w:val="Ttulo1"/>
        <w:spacing w:before="160" w:after="120"/>
      </w:pPr>
      <w:r>
        <w:t>15. Próximos pasos recomendados</w:t>
      </w:r>
    </w:p>
    <w:p w14:paraId="7E64338C" w14:textId="77777777" w:rsidR="001A1534" w:rsidRDefault="00000000">
      <w:pPr>
        <w:pStyle w:val="Listaconvietas"/>
        <w:spacing w:after="40"/>
      </w:pPr>
      <w:r>
        <w:rPr>
          <w:color w:val="102333"/>
        </w:rPr>
        <w:t>Validar la narrativa de Consejo: P0 como infraestructura crítica y casos UC1-UC7 derivados.</w:t>
      </w:r>
    </w:p>
    <w:p w14:paraId="651A6D88" w14:textId="77777777" w:rsidR="001A1534" w:rsidRDefault="00000000">
      <w:pPr>
        <w:pStyle w:val="Listaconvietas"/>
        <w:spacing w:after="40"/>
      </w:pPr>
      <w:r>
        <w:rPr>
          <w:color w:val="102333"/>
        </w:rPr>
        <w:t>Aprobar F0 como activación inicial y fijar calendario de workshops de alcance, TO-BE, infraestructura, seguridad y gestión del cambio.</w:t>
      </w:r>
    </w:p>
    <w:p w14:paraId="41E8D4FF" w14:textId="77777777" w:rsidR="001A1534" w:rsidRDefault="00000000">
      <w:pPr>
        <w:pStyle w:val="Listaconvietas"/>
        <w:spacing w:after="40"/>
      </w:pPr>
      <w:r>
        <w:rPr>
          <w:color w:val="102333"/>
        </w:rPr>
        <w:t>Nombrar Responsable Interno Transversal con dedicación suficiente y responsables técnicos de IT, seguridad, datos y negocio.</w:t>
      </w:r>
    </w:p>
    <w:p w14:paraId="1C400545" w14:textId="77777777" w:rsidR="001A1534" w:rsidRDefault="00000000">
      <w:pPr>
        <w:pStyle w:val="Listaconvietas"/>
        <w:spacing w:after="40"/>
      </w:pPr>
      <w:r>
        <w:rPr>
          <w:color w:val="102333"/>
        </w:rPr>
        <w:t>Iniciar en F0/F1 el sizing de infraestructura Soliss y el proceso de solicitud de cotizaciones de hardware, GPU, almacenamiento y soporte.</w:t>
      </w:r>
    </w:p>
    <w:p w14:paraId="5F16D83E" w14:textId="77777777" w:rsidR="001A1534" w:rsidRDefault="00000000">
      <w:pPr>
        <w:pStyle w:val="Listaconvietas"/>
        <w:spacing w:after="40"/>
      </w:pPr>
      <w:r>
        <w:rPr>
          <w:color w:val="102333"/>
        </w:rPr>
        <w:t>Acordar anexos contractuales: DORA/AI Act, auditoría, salida, SLAs, tratamiento de datos, repositorios y transferencia.</w:t>
      </w:r>
    </w:p>
    <w:p w14:paraId="0A72BADD" w14:textId="77777777" w:rsidR="001A1534" w:rsidRDefault="00000000">
      <w:pPr>
        <w:pStyle w:val="Listaconvietas"/>
        <w:spacing w:after="40"/>
      </w:pPr>
      <w:r>
        <w:rPr>
          <w:color w:val="102333"/>
        </w:rPr>
        <w:t>Cerrar criterios de aceptación G1-G4 y formato de informe mensual de avance, riesgos y decisiones.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6"/>
      </w:tblGrid>
      <w:tr w:rsidR="001A1534" w14:paraId="73975464" w14:textId="77777777">
        <w:trPr>
          <w:jc w:val="center"/>
        </w:trPr>
        <w:tc>
          <w:tcPr>
            <w:tcW w:w="10376" w:type="dxa"/>
            <w:tcBorders>
              <w:top w:val="single" w:sz="10" w:space="0" w:color="2B8A3E"/>
              <w:left w:val="single" w:sz="10" w:space="0" w:color="2B8A3E"/>
              <w:bottom w:val="single" w:sz="10" w:space="0" w:color="2B8A3E"/>
              <w:right w:val="single" w:sz="10" w:space="0" w:color="2B8A3E"/>
            </w:tcBorders>
            <w:shd w:val="clear" w:color="auto" w:fill="EAF7EE"/>
          </w:tcPr>
          <w:p w14:paraId="6E7758D2" w14:textId="77777777" w:rsidR="001A1534" w:rsidRDefault="00000000">
            <w:r>
              <w:rPr>
                <w:b/>
                <w:color w:val="00424D"/>
                <w:sz w:val="20"/>
              </w:rPr>
              <w:t>Recomendación final</w:t>
            </w:r>
            <w:r>
              <w:br/>
            </w:r>
            <w:r>
              <w:rPr>
                <w:color w:val="102333"/>
                <w:sz w:val="18"/>
              </w:rPr>
              <w:t>La firma de P0 debe condicionar el avance a cuatro decisiones: presupuesto de servicios Keedio, presupuesto de infraestructura Soliss, responsables internos asignados y criterios Go/No-Go de Gravitino/Model Gateway/seguridad. Con estos controles, P0 queda como proyecto cerrado, defendible y escalable ante Consejo.</w:t>
            </w:r>
          </w:p>
        </w:tc>
      </w:tr>
    </w:tbl>
    <w:p w14:paraId="0F8D73F2" w14:textId="77777777" w:rsidR="001A1534" w:rsidRDefault="001A1534"/>
    <w:sectPr w:rsidR="001A1534" w:rsidSect="00034616">
      <w:headerReference w:type="default" r:id="rId11"/>
      <w:footerReference w:type="default" r:id="rId12"/>
      <w:pgSz w:w="11906" w:h="16838"/>
      <w:pgMar w:top="709" w:right="765" w:bottom="680" w:left="76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BC836" w14:textId="77777777" w:rsidR="00CD2033" w:rsidRDefault="00CD2033">
      <w:pPr>
        <w:spacing w:after="0" w:line="240" w:lineRule="auto"/>
      </w:pPr>
      <w:r>
        <w:separator/>
      </w:r>
    </w:p>
  </w:endnote>
  <w:endnote w:type="continuationSeparator" w:id="0">
    <w:p w14:paraId="1833CA02" w14:textId="77777777" w:rsidR="00CD2033" w:rsidRDefault="00CD20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04667" w14:textId="77777777" w:rsidR="001A1534" w:rsidRDefault="00000000">
    <w:pPr>
      <w:pStyle w:val="Piedepgina"/>
      <w:jc w:val="center"/>
    </w:pPr>
    <w:proofErr w:type="spellStart"/>
    <w:r>
      <w:rPr>
        <w:color w:val="5B6D7E"/>
        <w:sz w:val="15"/>
      </w:rPr>
      <w:t>Documento</w:t>
    </w:r>
    <w:proofErr w:type="spellEnd"/>
    <w:r>
      <w:rPr>
        <w:color w:val="5B6D7E"/>
        <w:sz w:val="15"/>
      </w:rPr>
      <w:t xml:space="preserve"> </w:t>
    </w:r>
    <w:proofErr w:type="spellStart"/>
    <w:r>
      <w:rPr>
        <w:color w:val="5B6D7E"/>
        <w:sz w:val="15"/>
      </w:rPr>
      <w:t>preparado</w:t>
    </w:r>
    <w:proofErr w:type="spellEnd"/>
    <w:r>
      <w:rPr>
        <w:color w:val="5B6D7E"/>
        <w:sz w:val="15"/>
      </w:rPr>
      <w:t xml:space="preserve"> para </w:t>
    </w:r>
    <w:proofErr w:type="spellStart"/>
    <w:r>
      <w:rPr>
        <w:color w:val="5B6D7E"/>
        <w:sz w:val="15"/>
      </w:rPr>
      <w:t>presentación</w:t>
    </w:r>
    <w:proofErr w:type="spellEnd"/>
    <w:r>
      <w:rPr>
        <w:color w:val="5B6D7E"/>
        <w:sz w:val="15"/>
      </w:rPr>
      <w:t xml:space="preserve"> </w:t>
    </w:r>
    <w:proofErr w:type="spellStart"/>
    <w:r>
      <w:rPr>
        <w:color w:val="5B6D7E"/>
        <w:sz w:val="15"/>
      </w:rPr>
      <w:t>ejecutiva</w:t>
    </w:r>
    <w:proofErr w:type="spellEnd"/>
    <w:r>
      <w:rPr>
        <w:color w:val="5B6D7E"/>
        <w:sz w:val="15"/>
      </w:rPr>
      <w:t xml:space="preserve"> y </w:t>
    </w:r>
    <w:proofErr w:type="spellStart"/>
    <w:r>
      <w:rPr>
        <w:color w:val="5B6D7E"/>
        <w:sz w:val="15"/>
      </w:rPr>
      <w:t>técnica</w:t>
    </w:r>
    <w:proofErr w:type="spellEnd"/>
    <w:r>
      <w:rPr>
        <w:color w:val="5B6D7E"/>
        <w:sz w:val="15"/>
      </w:rPr>
      <w:t xml:space="preserve"> · P0 </w:t>
    </w:r>
    <w:proofErr w:type="spellStart"/>
    <w:r>
      <w:rPr>
        <w:color w:val="5B6D7E"/>
        <w:sz w:val="15"/>
      </w:rPr>
      <w:t>infraestructura</w:t>
    </w:r>
    <w:proofErr w:type="spellEnd"/>
    <w:r>
      <w:rPr>
        <w:color w:val="5B6D7E"/>
        <w:sz w:val="15"/>
      </w:rPr>
      <w:t xml:space="preserve"> </w:t>
    </w:r>
    <w:proofErr w:type="spellStart"/>
    <w:r>
      <w:rPr>
        <w:color w:val="5B6D7E"/>
        <w:sz w:val="15"/>
      </w:rPr>
      <w:t>crítica</w:t>
    </w:r>
    <w:proofErr w:type="spellEnd"/>
    <w:r>
      <w:rPr>
        <w:color w:val="5B6D7E"/>
        <w:sz w:val="15"/>
      </w:rPr>
      <w:t xml:space="preserve"> · 24 meses + 12 meses </w:t>
    </w:r>
    <w:proofErr w:type="spellStart"/>
    <w:r>
      <w:rPr>
        <w:color w:val="5B6D7E"/>
        <w:sz w:val="15"/>
      </w:rPr>
      <w:t>opcionales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DC867" w14:textId="77777777" w:rsidR="00CD2033" w:rsidRDefault="00CD2033">
      <w:pPr>
        <w:spacing w:after="0" w:line="240" w:lineRule="auto"/>
      </w:pPr>
      <w:r>
        <w:separator/>
      </w:r>
    </w:p>
  </w:footnote>
  <w:footnote w:type="continuationSeparator" w:id="0">
    <w:p w14:paraId="02FD7A77" w14:textId="77777777" w:rsidR="00CD2033" w:rsidRDefault="00CD20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1DC7E" w14:textId="77777777" w:rsidR="001A1534" w:rsidRDefault="001A1534">
    <w:pPr>
      <w:pStyle w:val="Encabezado"/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5188"/>
      <w:gridCol w:w="5188"/>
    </w:tblGrid>
    <w:tr w:rsidR="001A1534" w14:paraId="01098231" w14:textId="77777777">
      <w:trPr>
        <w:jc w:val="center"/>
      </w:trPr>
      <w:tc>
        <w:tcPr>
          <w:tcW w:w="5188" w:type="dxa"/>
        </w:tcPr>
        <w:p w14:paraId="0E047CC2" w14:textId="77777777" w:rsidR="001A1534" w:rsidRDefault="00000000">
          <w:r>
            <w:rPr>
              <w:noProof/>
            </w:rPr>
            <w:drawing>
              <wp:inline distT="0" distB="0" distL="0" distR="0" wp14:anchorId="6F2879FD" wp14:editId="7EDCCBA1">
                <wp:extent cx="900000" cy="390000"/>
                <wp:effectExtent l="0" t="0" r="0" b="0"/>
                <wp:docPr id="109279068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eedio_dark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39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88" w:type="dxa"/>
        </w:tcPr>
        <w:p w14:paraId="5D32CDAE" w14:textId="77777777" w:rsidR="001A1534" w:rsidRDefault="00000000">
          <w:pPr>
            <w:jc w:val="right"/>
          </w:pPr>
          <w:r>
            <w:rPr>
              <w:noProof/>
            </w:rPr>
            <w:drawing>
              <wp:inline distT="0" distB="0" distL="0" distR="0" wp14:anchorId="777CDA71" wp14:editId="0BD5241B">
                <wp:extent cx="1260000" cy="420000"/>
                <wp:effectExtent l="0" t="0" r="0" b="0"/>
                <wp:docPr id="1276864443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oliss_rgb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4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64D431DE" w14:textId="77777777" w:rsidR="001A1534" w:rsidRDefault="00000000">
    <w:pPr>
      <w:jc w:val="center"/>
    </w:pPr>
    <w:proofErr w:type="spellStart"/>
    <w:r>
      <w:rPr>
        <w:color w:val="5B6D7E"/>
        <w:sz w:val="15"/>
      </w:rPr>
      <w:t>Programa</w:t>
    </w:r>
    <w:proofErr w:type="spellEnd"/>
    <w:r>
      <w:rPr>
        <w:color w:val="5B6D7E"/>
        <w:sz w:val="15"/>
      </w:rPr>
      <w:t xml:space="preserve"> </w:t>
    </w:r>
    <w:proofErr w:type="spellStart"/>
    <w:r>
      <w:rPr>
        <w:color w:val="5B6D7E"/>
        <w:sz w:val="15"/>
      </w:rPr>
      <w:t>Soliss</w:t>
    </w:r>
    <w:proofErr w:type="spellEnd"/>
    <w:r>
      <w:rPr>
        <w:color w:val="5B6D7E"/>
        <w:sz w:val="15"/>
      </w:rPr>
      <w:t xml:space="preserve"> AI/RPA Factory · </w:t>
    </w:r>
    <w:proofErr w:type="spellStart"/>
    <w:r>
      <w:rPr>
        <w:color w:val="5B6D7E"/>
        <w:sz w:val="15"/>
      </w:rPr>
      <w:t>Propuesta</w:t>
    </w:r>
    <w:proofErr w:type="spellEnd"/>
    <w:r>
      <w:rPr>
        <w:color w:val="5B6D7E"/>
        <w:sz w:val="15"/>
      </w:rPr>
      <w:t xml:space="preserve"> </w:t>
    </w:r>
    <w:proofErr w:type="spellStart"/>
    <w:r>
      <w:rPr>
        <w:color w:val="5B6D7E"/>
        <w:sz w:val="15"/>
      </w:rPr>
      <w:t>reestructurada</w:t>
    </w:r>
    <w:proofErr w:type="spellEnd"/>
    <w:r>
      <w:rPr>
        <w:color w:val="5B6D7E"/>
        <w:sz w:val="15"/>
      </w:rPr>
      <w:t xml:space="preserve"> post-</w:t>
    </w:r>
    <w:proofErr w:type="spellStart"/>
    <w:r>
      <w:rPr>
        <w:color w:val="5B6D7E"/>
        <w:sz w:val="15"/>
      </w:rPr>
      <w:t>reunión</w:t>
    </w:r>
    <w:proofErr w:type="spellEnd"/>
    <w:r>
      <w:rPr>
        <w:color w:val="5B6D7E"/>
        <w:sz w:val="15"/>
      </w:rPr>
      <w:t xml:space="preserve"> · </w:t>
    </w:r>
    <w:proofErr w:type="spellStart"/>
    <w:r>
      <w:rPr>
        <w:color w:val="5B6D7E"/>
        <w:sz w:val="15"/>
      </w:rPr>
      <w:t>Keedio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1932539">
    <w:abstractNumId w:val="8"/>
  </w:num>
  <w:num w:numId="2" w16cid:durableId="1033579779">
    <w:abstractNumId w:val="6"/>
  </w:num>
  <w:num w:numId="3" w16cid:durableId="1477643680">
    <w:abstractNumId w:val="5"/>
  </w:num>
  <w:num w:numId="4" w16cid:durableId="734478249">
    <w:abstractNumId w:val="4"/>
  </w:num>
  <w:num w:numId="5" w16cid:durableId="1890453995">
    <w:abstractNumId w:val="7"/>
  </w:num>
  <w:num w:numId="6" w16cid:durableId="454062720">
    <w:abstractNumId w:val="3"/>
  </w:num>
  <w:num w:numId="7" w16cid:durableId="1268344592">
    <w:abstractNumId w:val="2"/>
  </w:num>
  <w:num w:numId="8" w16cid:durableId="373845537">
    <w:abstractNumId w:val="1"/>
  </w:num>
  <w:num w:numId="9" w16cid:durableId="1318068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1534"/>
    <w:rsid w:val="001C7E03"/>
    <w:rsid w:val="0029639D"/>
    <w:rsid w:val="00326F90"/>
    <w:rsid w:val="004904D0"/>
    <w:rsid w:val="00AA1D8D"/>
    <w:rsid w:val="00B47730"/>
    <w:rsid w:val="00CB0664"/>
    <w:rsid w:val="00CD20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81E410"/>
  <w14:defaultImageDpi w14:val="300"/>
  <w15:docId w15:val="{AF78B14A-964F-4D7F-9D0A-56835DAD7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424D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424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424D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2957</Words>
  <Characters>16264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Rubén Juárez Cádiz</cp:lastModifiedBy>
  <cp:revision>3</cp:revision>
  <dcterms:created xsi:type="dcterms:W3CDTF">2013-12-23T23:15:00Z</dcterms:created>
  <dcterms:modified xsi:type="dcterms:W3CDTF">2026-08-31T11:06:00Z</dcterms:modified>
  <cp:category/>
</cp:coreProperties>
</file>