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A1AED">
      <w:pPr>
        <w:spacing w:before="160" w:after="80"/>
        <w:jc w:val="center"/>
      </w:pPr>
      <w:bookmarkStart w:id="50" w:name="_GoBack"/>
      <w:bookmarkEnd w:id="50"/>
      <w:r>
        <w:rPr>
          <w:rFonts w:ascii="Times New Roman" w:hAnsi="Times New Roman" w:eastAsia="Times New Roman"/>
          <w:b/>
          <w:color w:val="000000"/>
          <w:sz w:val="26"/>
        </w:rPr>
        <w:t>UNIVERSIDAD MAYOR REAL Y PONTIFICIA DE SAN FRANCISCO XAVIER DE CHUQUISACA</w:t>
      </w:r>
    </w:p>
    <w:p w14:paraId="4AF8A665">
      <w:pPr>
        <w:spacing w:after="80"/>
        <w:jc w:val="center"/>
      </w:pPr>
      <w:r>
        <w:rPr>
          <w:rFonts w:ascii="Times New Roman" w:hAnsi="Times New Roman" w:eastAsia="Times New Roman"/>
          <w:b/>
          <w:color w:val="000000"/>
          <w:sz w:val="24"/>
        </w:rPr>
        <w:t>RESIDENCIA MÉDICA UNIDAD DE POSTGRADO</w:t>
      </w:r>
    </w:p>
    <w:p w14:paraId="5588AA7C">
      <w:pPr>
        <w:spacing w:after="80"/>
        <w:jc w:val="center"/>
      </w:pPr>
      <w:r>
        <w:rPr>
          <w:rFonts w:ascii="Times New Roman" w:hAnsi="Times New Roman" w:eastAsia="Times New Roman"/>
          <w:b/>
          <w:color w:val="000000"/>
          <w:sz w:val="22"/>
        </w:rPr>
        <w:t>COMITÉ REGIONAL DE INTEGRACIÓN DOCENTE ASISTENCIAL</w:t>
      </w:r>
    </w:p>
    <w:p w14:paraId="7D56BCDE">
      <w:pPr>
        <w:spacing w:after="80"/>
        <w:jc w:val="center"/>
      </w:pPr>
      <w:r>
        <w:rPr>
          <w:rFonts w:ascii="Times New Roman" w:hAnsi="Times New Roman" w:eastAsia="Times New Roman"/>
          <w:b/>
          <w:color w:val="000000"/>
          <w:sz w:val="22"/>
        </w:rPr>
        <w:t>INVESTIGACIÓN E INTERACCIÓN COMUNITARIA</w:t>
      </w:r>
    </w:p>
    <w:p w14:paraId="61AE7203">
      <w:pPr>
        <w:spacing w:after="80"/>
        <w:jc w:val="center"/>
      </w:pPr>
      <w:r>
        <w:rPr>
          <w:rFonts w:ascii="Times New Roman" w:hAnsi="Times New Roman" w:eastAsia="Times New Roman"/>
          <w:b/>
          <w:color w:val="000000"/>
          <w:sz w:val="22"/>
        </w:rPr>
        <w:t>SUBCOMISIÓN DE POSTGRADO Y RESIDENCIA MÉDICA</w:t>
      </w:r>
    </w:p>
    <w:p w14:paraId="19007529">
      <w:pPr>
        <w:spacing w:before="1080"/>
        <w:jc w:val="center"/>
      </w:pPr>
      <w:r>
        <w:rPr>
          <w:rFonts w:ascii="Times New Roman" w:hAnsi="Times New Roman" w:eastAsia="Times New Roman"/>
          <w:b/>
          <w:color w:val="000000"/>
          <w:sz w:val="30"/>
        </w:rPr>
        <w:t>EXPOSICIÓN ERGONÓMICA LABORAL Y PATRONES DE USO DE ANTIINFLAMATORIOS NO ESTEROIDEOS EN PACIENTES DE 30 A 70 AÑOS CON DOLOR OSTEOARTICULAR ATENDIDOS EN EL CENTRO DE SALUD INTEGRAL SAN JORGE ZUDÁÑEZ CHUQUISACA JULIO A SEPTIEMBRE DE 2026</w:t>
      </w:r>
    </w:p>
    <w:p w14:paraId="3DAF1E7E">
      <w:pPr>
        <w:pStyle w:val="167"/>
        <w:spacing w:before="360"/>
        <w:jc w:val="center"/>
      </w:pPr>
      <w:r>
        <w:rPr>
          <w:rFonts w:ascii="Times New Roman" w:hAnsi="Times New Roman" w:eastAsia="Times New Roman"/>
          <w:b/>
          <w:color w:val="000000"/>
          <w:sz w:val="26"/>
        </w:rPr>
        <w:t>Avance para segunda revisión</w:t>
      </w:r>
    </w:p>
    <w:p w14:paraId="07A2B943">
      <w:pPr>
        <w:spacing w:before="1440"/>
        <w:jc w:val="center"/>
      </w:pPr>
      <w:r>
        <w:rPr>
          <w:rFonts w:ascii="Times New Roman" w:hAnsi="Times New Roman" w:eastAsia="Times New Roman"/>
          <w:b/>
          <w:color w:val="000000"/>
          <w:sz w:val="24"/>
        </w:rPr>
        <w:t>Autor  Dr. Ruben Concha Cayola</w:t>
      </w:r>
    </w:p>
    <w:p w14:paraId="3813388F">
      <w:pPr>
        <w:jc w:val="center"/>
      </w:pPr>
      <w:r>
        <w:rPr>
          <w:rFonts w:ascii="Times New Roman" w:hAnsi="Times New Roman" w:eastAsia="Times New Roman"/>
          <w:color w:val="000000"/>
          <w:sz w:val="24"/>
        </w:rPr>
        <w:t>Médico residente SAFCI</w:t>
      </w:r>
    </w:p>
    <w:p w14:paraId="13B348F1">
      <w:pPr>
        <w:spacing w:before="1600"/>
        <w:jc w:val="center"/>
      </w:pPr>
      <w:r>
        <w:rPr>
          <w:rFonts w:ascii="Times New Roman" w:hAnsi="Times New Roman" w:eastAsia="Times New Roman"/>
          <w:b/>
          <w:color w:val="000000"/>
          <w:sz w:val="24"/>
        </w:rPr>
        <w:t>Chuquisaca Bolivia</w:t>
      </w:r>
    </w:p>
    <w:p w14:paraId="321452CC">
      <w:pPr>
        <w:jc w:val="center"/>
      </w:pPr>
      <w:r>
        <w:rPr>
          <w:rFonts w:ascii="Times New Roman" w:hAnsi="Times New Roman" w:eastAsia="Times New Roman"/>
          <w:b/>
          <w:color w:val="000000"/>
          <w:sz w:val="24"/>
        </w:rPr>
        <w:t>2026</w:t>
      </w:r>
    </w:p>
    <w:p w14:paraId="59F67C2A">
      <w:pPr>
        <w:sectPr>
          <w:pgSz w:w="11906" w:h="16838"/>
          <w:pgMar w:top="1417" w:right="1417" w:bottom="1417" w:left="1417" w:header="680" w:footer="680" w:gutter="0"/>
          <w:cols w:space="720" w:num="1"/>
          <w:docGrid w:linePitch="360" w:charSpace="0"/>
        </w:sectPr>
      </w:pPr>
    </w:p>
    <w:p w14:paraId="2C99A7C8">
      <w:pPr>
        <w:pStyle w:val="2"/>
        <w:keepNext/>
      </w:pPr>
      <w:bookmarkStart w:id="0" w:name="_Toc28046"/>
      <w:r>
        <w:t>ÍNDICE DE CONTENIDO</w:t>
      </w:r>
      <w:bookmarkEnd w:id="0"/>
    </w:p>
    <w:p w14:paraId="4FF2E60A">
      <w:pPr>
        <w:pStyle w:val="18"/>
        <w:tabs>
          <w:tab w:val="right" w:leader="dot" w:pos="9072"/>
        </w:tabs>
      </w:pPr>
      <w:r>
        <w:rPr>
          <w:rFonts w:ascii="Times New Roman" w:hAnsi="Times New Roman" w:eastAsia="Times New Roman"/>
          <w:color w:val="000000"/>
          <w:sz w:val="22"/>
        </w:rPr>
        <w:fldChar w:fldCharType="begin"/>
      </w:r>
      <w:r>
        <w:rPr>
          <w:rFonts w:ascii="Times New Roman" w:hAnsi="Times New Roman" w:eastAsia="Times New Roman"/>
          <w:color w:val="000000"/>
          <w:sz w:val="22"/>
        </w:rPr>
        <w:instrText xml:space="preserve"> TOC \o "1-3" \h \z \u </w:instrText>
      </w:r>
      <w:r>
        <w:rPr>
          <w:rFonts w:ascii="Times New Roman" w:hAnsi="Times New Roman" w:eastAsia="Times New Roman"/>
          <w:color w:val="000000"/>
          <w:sz w:val="22"/>
        </w:rPr>
        <w:fldChar w:fldCharType="separate"/>
      </w:r>
      <w:r>
        <w:rPr>
          <w:rFonts w:ascii="Times New Roman" w:hAnsi="Times New Roman" w:eastAsia="Times New Roman"/>
          <w:color w:val="000000"/>
        </w:rPr>
        <w:fldChar w:fldCharType="begin"/>
      </w:r>
      <w:r>
        <w:rPr>
          <w:rFonts w:ascii="Times New Roman" w:hAnsi="Times New Roman" w:eastAsia="Times New Roman"/>
        </w:rPr>
        <w:instrText xml:space="preserve"> HYPERLINK \l _Toc28046 </w:instrText>
      </w:r>
      <w:r>
        <w:rPr>
          <w:rFonts w:ascii="Times New Roman" w:hAnsi="Times New Roman" w:eastAsia="Times New Roman"/>
        </w:rPr>
        <w:fldChar w:fldCharType="separate"/>
      </w:r>
      <w:r>
        <w:t>ÍNDICE DE CONTENIDO</w:t>
      </w:r>
      <w:r>
        <w:tab/>
      </w:r>
      <w:r>
        <w:fldChar w:fldCharType="begin"/>
      </w:r>
      <w:r>
        <w:instrText xml:space="preserve"> PAGEREF _Toc28046 \h </w:instrText>
      </w:r>
      <w:r>
        <w:fldChar w:fldCharType="separate"/>
      </w:r>
      <w:r>
        <w:t>1</w:t>
      </w:r>
      <w:r>
        <w:fldChar w:fldCharType="end"/>
      </w:r>
      <w:r>
        <w:rPr>
          <w:rFonts w:ascii="Times New Roman" w:hAnsi="Times New Roman" w:eastAsia="Times New Roman"/>
          <w:color w:val="000000"/>
        </w:rPr>
        <w:fldChar w:fldCharType="end"/>
      </w:r>
    </w:p>
    <w:p w14:paraId="47975FBB">
      <w:pPr>
        <w:pStyle w:val="18"/>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_Toc13543 </w:instrText>
      </w:r>
      <w:r>
        <w:rPr>
          <w:rFonts w:ascii="Times New Roman" w:hAnsi="Times New Roman" w:eastAsia="Times New Roman"/>
        </w:rPr>
        <w:fldChar w:fldCharType="separate"/>
      </w:r>
      <w:r>
        <w:t>LISTA DE ABREVIATURAS Y SÍMBOLOS</w:t>
      </w:r>
      <w:r>
        <w:tab/>
      </w:r>
      <w:r>
        <w:fldChar w:fldCharType="begin"/>
      </w:r>
      <w:r>
        <w:instrText xml:space="preserve"> PAGEREF _Toc13543 \h </w:instrText>
      </w:r>
      <w:r>
        <w:fldChar w:fldCharType="separate"/>
      </w:r>
      <w:r>
        <w:t>3</w:t>
      </w:r>
      <w:r>
        <w:fldChar w:fldCharType="end"/>
      </w:r>
      <w:r>
        <w:rPr>
          <w:rFonts w:ascii="Times New Roman" w:hAnsi="Times New Roman" w:eastAsia="Times New Roman"/>
          <w:color w:val="000000"/>
        </w:rPr>
        <w:fldChar w:fldCharType="end"/>
      </w:r>
    </w:p>
    <w:p w14:paraId="7F2BB4F0">
      <w:pPr>
        <w:pStyle w:val="18"/>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_Toc20270 </w:instrText>
      </w:r>
      <w:r>
        <w:rPr>
          <w:rFonts w:ascii="Times New Roman" w:hAnsi="Times New Roman" w:eastAsia="Times New Roman"/>
        </w:rPr>
        <w:fldChar w:fldCharType="separate"/>
      </w:r>
      <w:r>
        <w:t>I INTRODUCCIÓN</w:t>
      </w:r>
      <w:r>
        <w:tab/>
      </w:r>
      <w:r>
        <w:fldChar w:fldCharType="begin"/>
      </w:r>
      <w:r>
        <w:instrText xml:space="preserve"> PAGEREF _Toc20270 \h </w:instrText>
      </w:r>
      <w:r>
        <w:fldChar w:fldCharType="separate"/>
      </w:r>
      <w:r>
        <w:t>4</w:t>
      </w:r>
      <w:r>
        <w:fldChar w:fldCharType="end"/>
      </w:r>
      <w:r>
        <w:rPr>
          <w:rFonts w:ascii="Times New Roman" w:hAnsi="Times New Roman" w:eastAsia="Times New Roman"/>
          <w:color w:val="000000"/>
        </w:rPr>
        <w:fldChar w:fldCharType="end"/>
      </w:r>
    </w:p>
    <w:p w14:paraId="2750503E">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_Toc15187 </w:instrText>
      </w:r>
      <w:r>
        <w:rPr>
          <w:rFonts w:ascii="Times New Roman" w:hAnsi="Times New Roman" w:eastAsia="Times New Roman"/>
        </w:rPr>
        <w:fldChar w:fldCharType="separate"/>
      </w:r>
      <w:r>
        <w:t>1.1 Antecedentes</w:t>
      </w:r>
      <w:r>
        <w:tab/>
      </w:r>
      <w:r>
        <w:fldChar w:fldCharType="begin"/>
      </w:r>
      <w:r>
        <w:instrText xml:space="preserve"> PAGEREF _Toc15187 \h </w:instrText>
      </w:r>
      <w:r>
        <w:fldChar w:fldCharType="separate"/>
      </w:r>
      <w:r>
        <w:t>4</w:t>
      </w:r>
      <w:r>
        <w:fldChar w:fldCharType="end"/>
      </w:r>
      <w:r>
        <w:rPr>
          <w:rFonts w:ascii="Times New Roman" w:hAnsi="Times New Roman" w:eastAsia="Times New Roman"/>
          <w:color w:val="000000"/>
        </w:rPr>
        <w:fldChar w:fldCharType="end"/>
      </w:r>
    </w:p>
    <w:p w14:paraId="78A68729">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_Toc25129 </w:instrText>
      </w:r>
      <w:r>
        <w:rPr>
          <w:rFonts w:ascii="Times New Roman" w:hAnsi="Times New Roman" w:eastAsia="Times New Roman"/>
        </w:rPr>
        <w:fldChar w:fldCharType="separate"/>
      </w:r>
      <w:r>
        <w:t>1.2 Epidemiología</w:t>
      </w:r>
      <w:r>
        <w:tab/>
      </w:r>
      <w:r>
        <w:fldChar w:fldCharType="begin"/>
      </w:r>
      <w:r>
        <w:instrText xml:space="preserve"> PAGEREF _Toc25129 \h </w:instrText>
      </w:r>
      <w:r>
        <w:fldChar w:fldCharType="separate"/>
      </w:r>
      <w:r>
        <w:t>5</w:t>
      </w:r>
      <w:r>
        <w:fldChar w:fldCharType="end"/>
      </w:r>
      <w:r>
        <w:rPr>
          <w:rFonts w:ascii="Times New Roman" w:hAnsi="Times New Roman" w:eastAsia="Times New Roman"/>
          <w:color w:val="000000"/>
        </w:rPr>
        <w:fldChar w:fldCharType="end"/>
      </w:r>
    </w:p>
    <w:p w14:paraId="33B69618">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_Toc5960 </w:instrText>
      </w:r>
      <w:r>
        <w:rPr>
          <w:rFonts w:ascii="Times New Roman" w:hAnsi="Times New Roman" w:eastAsia="Times New Roman"/>
        </w:rPr>
        <w:fldChar w:fldCharType="separate"/>
      </w:r>
      <w:r>
        <w:t>1.3 Planteamiento del problema</w:t>
      </w:r>
      <w:r>
        <w:tab/>
      </w:r>
      <w:r>
        <w:fldChar w:fldCharType="begin"/>
      </w:r>
      <w:r>
        <w:instrText xml:space="preserve"> PAGEREF _Toc5960 \h </w:instrText>
      </w:r>
      <w:r>
        <w:fldChar w:fldCharType="separate"/>
      </w:r>
      <w:r>
        <w:t>6</w:t>
      </w:r>
      <w:r>
        <w:fldChar w:fldCharType="end"/>
      </w:r>
      <w:r>
        <w:rPr>
          <w:rFonts w:ascii="Times New Roman" w:hAnsi="Times New Roman" w:eastAsia="Times New Roman"/>
          <w:color w:val="000000"/>
        </w:rPr>
        <w:fldChar w:fldCharType="end"/>
      </w:r>
    </w:p>
    <w:p w14:paraId="66C08DF8">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_Toc30896 </w:instrText>
      </w:r>
      <w:r>
        <w:rPr>
          <w:rFonts w:ascii="Times New Roman" w:hAnsi="Times New Roman" w:eastAsia="Times New Roman"/>
        </w:rPr>
        <w:fldChar w:fldCharType="separate"/>
      </w:r>
      <w:r>
        <w:t>1.3.1 Justificación</w:t>
      </w:r>
      <w:r>
        <w:tab/>
      </w:r>
      <w:r>
        <w:fldChar w:fldCharType="begin"/>
      </w:r>
      <w:r>
        <w:instrText xml:space="preserve"> PAGEREF _Toc30896 \h </w:instrText>
      </w:r>
      <w:r>
        <w:fldChar w:fldCharType="separate"/>
      </w:r>
      <w:r>
        <w:t>6</w:t>
      </w:r>
      <w:r>
        <w:fldChar w:fldCharType="end"/>
      </w:r>
      <w:r>
        <w:rPr>
          <w:rFonts w:ascii="Times New Roman" w:hAnsi="Times New Roman" w:eastAsia="Times New Roman"/>
          <w:color w:val="000000"/>
        </w:rPr>
        <w:fldChar w:fldCharType="end"/>
      </w:r>
    </w:p>
    <w:p w14:paraId="2395D6BC">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_Toc6426 </w:instrText>
      </w:r>
      <w:r>
        <w:rPr>
          <w:rFonts w:ascii="Times New Roman" w:hAnsi="Times New Roman" w:eastAsia="Times New Roman"/>
        </w:rPr>
        <w:fldChar w:fldCharType="separate"/>
      </w:r>
      <w:r>
        <w:t>1.3.2 Objetivos</w:t>
      </w:r>
      <w:r>
        <w:tab/>
      </w:r>
      <w:r>
        <w:fldChar w:fldCharType="begin"/>
      </w:r>
      <w:r>
        <w:instrText xml:space="preserve"> PAGEREF _Toc6426 \h </w:instrText>
      </w:r>
      <w:r>
        <w:fldChar w:fldCharType="separate"/>
      </w:r>
      <w:r>
        <w:t>7</w:t>
      </w:r>
      <w:r>
        <w:fldChar w:fldCharType="end"/>
      </w:r>
      <w:r>
        <w:rPr>
          <w:rFonts w:ascii="Times New Roman" w:hAnsi="Times New Roman" w:eastAsia="Times New Roman"/>
          <w:color w:val="000000"/>
        </w:rPr>
        <w:fldChar w:fldCharType="end"/>
      </w:r>
    </w:p>
    <w:p w14:paraId="463573AB">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_Toc21801 </w:instrText>
      </w:r>
      <w:r>
        <w:rPr>
          <w:rFonts w:ascii="Times New Roman" w:hAnsi="Times New Roman" w:eastAsia="Times New Roman"/>
        </w:rPr>
        <w:fldChar w:fldCharType="separate"/>
      </w:r>
      <w:r>
        <w:t>Objetivo general</w:t>
      </w:r>
      <w:r>
        <w:tab/>
      </w:r>
      <w:r>
        <w:fldChar w:fldCharType="begin"/>
      </w:r>
      <w:r>
        <w:instrText xml:space="preserve"> PAGEREF _Toc21801 \h </w:instrText>
      </w:r>
      <w:r>
        <w:fldChar w:fldCharType="separate"/>
      </w:r>
      <w:r>
        <w:t>7</w:t>
      </w:r>
      <w:r>
        <w:fldChar w:fldCharType="end"/>
      </w:r>
      <w:r>
        <w:rPr>
          <w:rFonts w:ascii="Times New Roman" w:hAnsi="Times New Roman" w:eastAsia="Times New Roman"/>
          <w:color w:val="000000"/>
        </w:rPr>
        <w:fldChar w:fldCharType="end"/>
      </w:r>
    </w:p>
    <w:p w14:paraId="529BC1D4">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_Toc18309 </w:instrText>
      </w:r>
      <w:r>
        <w:rPr>
          <w:rFonts w:ascii="Times New Roman" w:hAnsi="Times New Roman" w:eastAsia="Times New Roman"/>
        </w:rPr>
        <w:fldChar w:fldCharType="separate"/>
      </w:r>
      <w:r>
        <w:t>Objetivos específicos</w:t>
      </w:r>
      <w:r>
        <w:tab/>
      </w:r>
      <w:r>
        <w:fldChar w:fldCharType="begin"/>
      </w:r>
      <w:r>
        <w:instrText xml:space="preserve"> PAGEREF _Toc18309 \h </w:instrText>
      </w:r>
      <w:r>
        <w:fldChar w:fldCharType="separate"/>
      </w:r>
      <w:r>
        <w:t>7</w:t>
      </w:r>
      <w:r>
        <w:fldChar w:fldCharType="end"/>
      </w:r>
      <w:r>
        <w:rPr>
          <w:rFonts w:ascii="Times New Roman" w:hAnsi="Times New Roman" w:eastAsia="Times New Roman"/>
          <w:color w:val="000000"/>
        </w:rPr>
        <w:fldChar w:fldCharType="end"/>
      </w:r>
    </w:p>
    <w:p w14:paraId="790DF3AF">
      <w:pPr>
        <w:pStyle w:val="18"/>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_Toc16774 </w:instrText>
      </w:r>
      <w:r>
        <w:rPr>
          <w:rFonts w:ascii="Times New Roman" w:hAnsi="Times New Roman" w:eastAsia="Times New Roman"/>
        </w:rPr>
        <w:fldChar w:fldCharType="separate"/>
      </w:r>
      <w:r>
        <w:t>II MARCO TEÓRICO</w:t>
      </w:r>
      <w:r>
        <w:tab/>
      </w:r>
      <w:r>
        <w:fldChar w:fldCharType="begin"/>
      </w:r>
      <w:r>
        <w:instrText xml:space="preserve"> PAGEREF _Toc16774 \h </w:instrText>
      </w:r>
      <w:r>
        <w:fldChar w:fldCharType="separate"/>
      </w:r>
      <w:r>
        <w:t>8</w:t>
      </w:r>
      <w:r>
        <w:fldChar w:fldCharType="end"/>
      </w:r>
      <w:r>
        <w:rPr>
          <w:rFonts w:ascii="Times New Roman" w:hAnsi="Times New Roman" w:eastAsia="Times New Roman"/>
          <w:color w:val="000000"/>
        </w:rPr>
        <w:fldChar w:fldCharType="end"/>
      </w:r>
    </w:p>
    <w:p w14:paraId="17799456">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_Toc21046 </w:instrText>
      </w:r>
      <w:r>
        <w:rPr>
          <w:rFonts w:ascii="Times New Roman" w:hAnsi="Times New Roman" w:eastAsia="Times New Roman"/>
        </w:rPr>
        <w:fldChar w:fldCharType="separate"/>
      </w:r>
      <w:r>
        <w:t>2.1 Dolor osteoarticular y trastornos musculoesqueléticos</w:t>
      </w:r>
      <w:r>
        <w:tab/>
      </w:r>
      <w:r>
        <w:fldChar w:fldCharType="begin"/>
      </w:r>
      <w:r>
        <w:instrText xml:space="preserve"> PAGEREF _Toc21046 \h </w:instrText>
      </w:r>
      <w:r>
        <w:fldChar w:fldCharType="separate"/>
      </w:r>
      <w:r>
        <w:t>8</w:t>
      </w:r>
      <w:r>
        <w:fldChar w:fldCharType="end"/>
      </w:r>
      <w:r>
        <w:rPr>
          <w:rFonts w:ascii="Times New Roman" w:hAnsi="Times New Roman" w:eastAsia="Times New Roman"/>
          <w:color w:val="000000"/>
        </w:rPr>
        <w:fldChar w:fldCharType="end"/>
      </w:r>
    </w:p>
    <w:p w14:paraId="56C2126E">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_Toc3641 </w:instrText>
      </w:r>
      <w:r>
        <w:rPr>
          <w:rFonts w:ascii="Times New Roman" w:hAnsi="Times New Roman" w:eastAsia="Times New Roman"/>
        </w:rPr>
        <w:fldChar w:fldCharType="separate"/>
      </w:r>
      <w:r>
        <w:t>2.2 Ergonomía y exposición laboral</w:t>
      </w:r>
      <w:r>
        <w:tab/>
      </w:r>
      <w:r>
        <w:fldChar w:fldCharType="begin"/>
      </w:r>
      <w:r>
        <w:instrText xml:space="preserve"> PAGEREF _Toc3641 \h </w:instrText>
      </w:r>
      <w:r>
        <w:fldChar w:fldCharType="separate"/>
      </w:r>
      <w:r>
        <w:t>8</w:t>
      </w:r>
      <w:r>
        <w:fldChar w:fldCharType="end"/>
      </w:r>
      <w:r>
        <w:rPr>
          <w:rFonts w:ascii="Times New Roman" w:hAnsi="Times New Roman" w:eastAsia="Times New Roman"/>
          <w:color w:val="000000"/>
        </w:rPr>
        <w:fldChar w:fldCharType="end"/>
      </w:r>
    </w:p>
    <w:p w14:paraId="5EA30ED6">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_Toc4461 </w:instrText>
      </w:r>
      <w:r>
        <w:rPr>
          <w:rFonts w:ascii="Times New Roman" w:hAnsi="Times New Roman" w:eastAsia="Times New Roman"/>
        </w:rPr>
        <w:fldChar w:fldCharType="separate"/>
      </w:r>
      <w:r>
        <w:t>2.3 Principales factores ergonómicos</w:t>
      </w:r>
      <w:r>
        <w:tab/>
      </w:r>
      <w:r>
        <w:fldChar w:fldCharType="begin"/>
      </w:r>
      <w:r>
        <w:instrText xml:space="preserve"> PAGEREF _Toc4461 \h </w:instrText>
      </w:r>
      <w:r>
        <w:fldChar w:fldCharType="separate"/>
      </w:r>
      <w:r>
        <w:t>8</w:t>
      </w:r>
      <w:r>
        <w:fldChar w:fldCharType="end"/>
      </w:r>
      <w:r>
        <w:rPr>
          <w:rFonts w:ascii="Times New Roman" w:hAnsi="Times New Roman" w:eastAsia="Times New Roman"/>
          <w:color w:val="000000"/>
        </w:rPr>
        <w:fldChar w:fldCharType="end"/>
      </w:r>
    </w:p>
    <w:p w14:paraId="795C5B94">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_Toc7631 </w:instrText>
      </w:r>
      <w:r>
        <w:rPr>
          <w:rFonts w:ascii="Times New Roman" w:hAnsi="Times New Roman" w:eastAsia="Times New Roman"/>
        </w:rPr>
        <w:fldChar w:fldCharType="separate"/>
      </w:r>
      <w:r>
        <w:t>2.4 Medición de la exposición ergonómica</w:t>
      </w:r>
      <w:r>
        <w:tab/>
      </w:r>
      <w:r>
        <w:fldChar w:fldCharType="begin"/>
      </w:r>
      <w:r>
        <w:instrText xml:space="preserve"> PAGEREF _Toc7631 \h </w:instrText>
      </w:r>
      <w:r>
        <w:fldChar w:fldCharType="separate"/>
      </w:r>
      <w:r>
        <w:t>9</w:t>
      </w:r>
      <w:r>
        <w:fldChar w:fldCharType="end"/>
      </w:r>
      <w:r>
        <w:rPr>
          <w:rFonts w:ascii="Times New Roman" w:hAnsi="Times New Roman" w:eastAsia="Times New Roman"/>
          <w:color w:val="000000"/>
        </w:rPr>
        <w:fldChar w:fldCharType="end"/>
      </w:r>
    </w:p>
    <w:p w14:paraId="36D1513F">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_Toc17309 </w:instrText>
      </w:r>
      <w:r>
        <w:rPr>
          <w:rFonts w:ascii="Times New Roman" w:hAnsi="Times New Roman" w:eastAsia="Times New Roman"/>
        </w:rPr>
        <w:fldChar w:fldCharType="separate"/>
      </w:r>
      <w:r>
        <w:t>2.5 Relación entre trabajo y dolor</w:t>
      </w:r>
      <w:r>
        <w:tab/>
      </w:r>
      <w:r>
        <w:fldChar w:fldCharType="begin"/>
      </w:r>
      <w:r>
        <w:instrText xml:space="preserve"> PAGEREF _Toc17309 \h </w:instrText>
      </w:r>
      <w:r>
        <w:fldChar w:fldCharType="separate"/>
      </w:r>
      <w:r>
        <w:t>9</w:t>
      </w:r>
      <w:r>
        <w:fldChar w:fldCharType="end"/>
      </w:r>
      <w:r>
        <w:rPr>
          <w:rFonts w:ascii="Times New Roman" w:hAnsi="Times New Roman" w:eastAsia="Times New Roman"/>
          <w:color w:val="000000"/>
        </w:rPr>
        <w:fldChar w:fldCharType="end"/>
      </w:r>
    </w:p>
    <w:p w14:paraId="3150D10C">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_Toc2694 </w:instrText>
      </w:r>
      <w:r>
        <w:rPr>
          <w:rFonts w:ascii="Times New Roman" w:hAnsi="Times New Roman" w:eastAsia="Times New Roman"/>
        </w:rPr>
        <w:fldChar w:fldCharType="separate"/>
      </w:r>
      <w:r>
        <w:t>2.6 Antiinflamatorios no esteroideos</w:t>
      </w:r>
      <w:r>
        <w:tab/>
      </w:r>
      <w:r>
        <w:fldChar w:fldCharType="begin"/>
      </w:r>
      <w:r>
        <w:instrText xml:space="preserve"> PAGEREF _Toc2694 \h </w:instrText>
      </w:r>
      <w:r>
        <w:fldChar w:fldCharType="separate"/>
      </w:r>
      <w:r>
        <w:t>10</w:t>
      </w:r>
      <w:r>
        <w:fldChar w:fldCharType="end"/>
      </w:r>
      <w:r>
        <w:rPr>
          <w:rFonts w:ascii="Times New Roman" w:hAnsi="Times New Roman" w:eastAsia="Times New Roman"/>
          <w:color w:val="000000"/>
        </w:rPr>
        <w:fldChar w:fldCharType="end"/>
      </w:r>
    </w:p>
    <w:p w14:paraId="6B10AFAD">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_Toc324 </w:instrText>
      </w:r>
      <w:r>
        <w:rPr>
          <w:rFonts w:ascii="Times New Roman" w:hAnsi="Times New Roman" w:eastAsia="Times New Roman"/>
        </w:rPr>
        <w:fldChar w:fldCharType="separate"/>
      </w:r>
      <w:r>
        <w:t>2.7 Patrones de uso de AINEs</w:t>
      </w:r>
      <w:r>
        <w:tab/>
      </w:r>
      <w:r>
        <w:fldChar w:fldCharType="begin"/>
      </w:r>
      <w:r>
        <w:instrText xml:space="preserve"> PAGEREF _Toc324 \h </w:instrText>
      </w:r>
      <w:r>
        <w:fldChar w:fldCharType="separate"/>
      </w:r>
      <w:r>
        <w:t>10</w:t>
      </w:r>
      <w:r>
        <w:fldChar w:fldCharType="end"/>
      </w:r>
      <w:r>
        <w:rPr>
          <w:rFonts w:ascii="Times New Roman" w:hAnsi="Times New Roman" w:eastAsia="Times New Roman"/>
          <w:color w:val="000000"/>
        </w:rPr>
        <w:fldChar w:fldCharType="end"/>
      </w:r>
    </w:p>
    <w:p w14:paraId="2100B599">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_Toc7502 </w:instrText>
      </w:r>
      <w:r>
        <w:rPr>
          <w:rFonts w:ascii="Times New Roman" w:hAnsi="Times New Roman" w:eastAsia="Times New Roman"/>
        </w:rPr>
        <w:fldChar w:fldCharType="separate"/>
      </w:r>
      <w:r>
        <w:t>2.8 Uso racional y patrón potencialmente inseguro</w:t>
      </w:r>
      <w:r>
        <w:tab/>
      </w:r>
      <w:r>
        <w:fldChar w:fldCharType="begin"/>
      </w:r>
      <w:r>
        <w:instrText xml:space="preserve"> PAGEREF _Toc7502 \h </w:instrText>
      </w:r>
      <w:r>
        <w:fldChar w:fldCharType="separate"/>
      </w:r>
      <w:r>
        <w:t>10</w:t>
      </w:r>
      <w:r>
        <w:fldChar w:fldCharType="end"/>
      </w:r>
      <w:r>
        <w:rPr>
          <w:rFonts w:ascii="Times New Roman" w:hAnsi="Times New Roman" w:eastAsia="Times New Roman"/>
          <w:color w:val="000000"/>
        </w:rPr>
        <w:fldChar w:fldCharType="end"/>
      </w:r>
    </w:p>
    <w:p w14:paraId="2F6B0E05">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_Toc24657 </w:instrText>
      </w:r>
      <w:r>
        <w:rPr>
          <w:rFonts w:ascii="Times New Roman" w:hAnsi="Times New Roman" w:eastAsia="Times New Roman"/>
        </w:rPr>
        <w:fldChar w:fldCharType="separate"/>
      </w:r>
      <w:r>
        <w:t>2.9 Riesgos gastrointestinales renales y cardiovasculares</w:t>
      </w:r>
      <w:r>
        <w:tab/>
      </w:r>
      <w:r>
        <w:fldChar w:fldCharType="begin"/>
      </w:r>
      <w:r>
        <w:instrText xml:space="preserve"> PAGEREF _Toc24657 \h </w:instrText>
      </w:r>
      <w:r>
        <w:fldChar w:fldCharType="separate"/>
      </w:r>
      <w:r>
        <w:t>11</w:t>
      </w:r>
      <w:r>
        <w:fldChar w:fldCharType="end"/>
      </w:r>
      <w:r>
        <w:rPr>
          <w:rFonts w:ascii="Times New Roman" w:hAnsi="Times New Roman" w:eastAsia="Times New Roman"/>
          <w:color w:val="000000"/>
        </w:rPr>
        <w:fldChar w:fldCharType="end"/>
      </w:r>
    </w:p>
    <w:p w14:paraId="29594A88">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_Toc18967 </w:instrText>
      </w:r>
      <w:r>
        <w:rPr>
          <w:rFonts w:ascii="Times New Roman" w:hAnsi="Times New Roman" w:eastAsia="Times New Roman"/>
        </w:rPr>
        <w:fldChar w:fldCharType="separate"/>
      </w:r>
      <w:r>
        <w:t>2.10 Papel del primer nivel de atención</w:t>
      </w:r>
      <w:r>
        <w:tab/>
      </w:r>
      <w:r>
        <w:fldChar w:fldCharType="begin"/>
      </w:r>
      <w:r>
        <w:instrText xml:space="preserve"> PAGEREF _Toc18967 \h </w:instrText>
      </w:r>
      <w:r>
        <w:fldChar w:fldCharType="separate"/>
      </w:r>
      <w:r>
        <w:t>11</w:t>
      </w:r>
      <w:r>
        <w:fldChar w:fldCharType="end"/>
      </w:r>
      <w:r>
        <w:rPr>
          <w:rFonts w:ascii="Times New Roman" w:hAnsi="Times New Roman" w:eastAsia="Times New Roman"/>
          <w:color w:val="000000"/>
        </w:rPr>
        <w:fldChar w:fldCharType="end"/>
      </w:r>
    </w:p>
    <w:p w14:paraId="1596573E">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_Toc19398 </w:instrText>
      </w:r>
      <w:r>
        <w:rPr>
          <w:rFonts w:ascii="Times New Roman" w:hAnsi="Times New Roman" w:eastAsia="Times New Roman"/>
        </w:rPr>
        <w:fldChar w:fldCharType="separate"/>
      </w:r>
      <w:r>
        <w:t>2.11 Modelo conceptual del estudio</w:t>
      </w:r>
      <w:r>
        <w:tab/>
      </w:r>
      <w:r>
        <w:fldChar w:fldCharType="begin"/>
      </w:r>
      <w:r>
        <w:instrText xml:space="preserve"> PAGEREF _Toc19398 \h </w:instrText>
      </w:r>
      <w:r>
        <w:fldChar w:fldCharType="separate"/>
      </w:r>
      <w:r>
        <w:t>11</w:t>
      </w:r>
      <w:r>
        <w:fldChar w:fldCharType="end"/>
      </w:r>
      <w:r>
        <w:rPr>
          <w:rFonts w:ascii="Times New Roman" w:hAnsi="Times New Roman" w:eastAsia="Times New Roman"/>
          <w:color w:val="000000"/>
        </w:rPr>
        <w:fldChar w:fldCharType="end"/>
      </w:r>
    </w:p>
    <w:p w14:paraId="3302904D">
      <w:pPr>
        <w:pStyle w:val="18"/>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_Toc17250 </w:instrText>
      </w:r>
      <w:r>
        <w:rPr>
          <w:rFonts w:ascii="Times New Roman" w:hAnsi="Times New Roman" w:eastAsia="Times New Roman"/>
        </w:rPr>
        <w:fldChar w:fldCharType="separate"/>
      </w:r>
      <w:r>
        <w:t>III METODOLOGÍA DE LA INVESTIGACIÓN</w:t>
      </w:r>
      <w:r>
        <w:tab/>
      </w:r>
      <w:r>
        <w:fldChar w:fldCharType="begin"/>
      </w:r>
      <w:r>
        <w:instrText xml:space="preserve"> PAGEREF _Toc17250 \h </w:instrText>
      </w:r>
      <w:r>
        <w:fldChar w:fldCharType="separate"/>
      </w:r>
      <w:r>
        <w:t>13</w:t>
      </w:r>
      <w:r>
        <w:fldChar w:fldCharType="end"/>
      </w:r>
      <w:r>
        <w:rPr>
          <w:rFonts w:ascii="Times New Roman" w:hAnsi="Times New Roman" w:eastAsia="Times New Roman"/>
          <w:color w:val="000000"/>
        </w:rPr>
        <w:fldChar w:fldCharType="end"/>
      </w:r>
    </w:p>
    <w:p w14:paraId="3903FC3C">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_Toc31110 </w:instrText>
      </w:r>
      <w:r>
        <w:rPr>
          <w:rFonts w:ascii="Times New Roman" w:hAnsi="Times New Roman" w:eastAsia="Times New Roman"/>
        </w:rPr>
        <w:fldChar w:fldCharType="separate"/>
      </w:r>
      <w:r>
        <w:t>3.1 Formulación de hipótesis</w:t>
      </w:r>
      <w:r>
        <w:tab/>
      </w:r>
      <w:r>
        <w:fldChar w:fldCharType="begin"/>
      </w:r>
      <w:r>
        <w:instrText xml:space="preserve"> PAGEREF _Toc31110 \h </w:instrText>
      </w:r>
      <w:r>
        <w:fldChar w:fldCharType="separate"/>
      </w:r>
      <w:r>
        <w:t>13</w:t>
      </w:r>
      <w:r>
        <w:fldChar w:fldCharType="end"/>
      </w:r>
      <w:r>
        <w:rPr>
          <w:rFonts w:ascii="Times New Roman" w:hAnsi="Times New Roman" w:eastAsia="Times New Roman"/>
          <w:color w:val="000000"/>
        </w:rPr>
        <w:fldChar w:fldCharType="end"/>
      </w:r>
    </w:p>
    <w:p w14:paraId="0E4E7294">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_Toc1889 </w:instrText>
      </w:r>
      <w:r>
        <w:rPr>
          <w:rFonts w:ascii="Times New Roman" w:hAnsi="Times New Roman" w:eastAsia="Times New Roman"/>
        </w:rPr>
        <w:fldChar w:fldCharType="separate"/>
      </w:r>
      <w:r>
        <w:t>3.2 Identificación de variables</w:t>
      </w:r>
      <w:r>
        <w:tab/>
      </w:r>
      <w:r>
        <w:fldChar w:fldCharType="begin"/>
      </w:r>
      <w:r>
        <w:instrText xml:space="preserve"> PAGEREF _Toc1889 \h </w:instrText>
      </w:r>
      <w:r>
        <w:fldChar w:fldCharType="separate"/>
      </w:r>
      <w:r>
        <w:t>13</w:t>
      </w:r>
      <w:r>
        <w:fldChar w:fldCharType="end"/>
      </w:r>
      <w:r>
        <w:rPr>
          <w:rFonts w:ascii="Times New Roman" w:hAnsi="Times New Roman" w:eastAsia="Times New Roman"/>
          <w:color w:val="000000"/>
        </w:rPr>
        <w:fldChar w:fldCharType="end"/>
      </w:r>
    </w:p>
    <w:p w14:paraId="3A10DFF1">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_Toc30569 </w:instrText>
      </w:r>
      <w:r>
        <w:rPr>
          <w:rFonts w:ascii="Times New Roman" w:hAnsi="Times New Roman" w:eastAsia="Times New Roman"/>
        </w:rPr>
        <w:fldChar w:fldCharType="separate"/>
      </w:r>
      <w:r>
        <w:t>3.3 Operacionalización de variables</w:t>
      </w:r>
      <w:r>
        <w:tab/>
      </w:r>
      <w:r>
        <w:fldChar w:fldCharType="begin"/>
      </w:r>
      <w:r>
        <w:instrText xml:space="preserve"> PAGEREF _Toc30569 \h </w:instrText>
      </w:r>
      <w:r>
        <w:fldChar w:fldCharType="separate"/>
      </w:r>
      <w:r>
        <w:t>14</w:t>
      </w:r>
      <w:r>
        <w:fldChar w:fldCharType="end"/>
      </w:r>
      <w:r>
        <w:rPr>
          <w:rFonts w:ascii="Times New Roman" w:hAnsi="Times New Roman" w:eastAsia="Times New Roman"/>
          <w:color w:val="000000"/>
        </w:rPr>
        <w:fldChar w:fldCharType="end"/>
      </w:r>
    </w:p>
    <w:p w14:paraId="5F16539B">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_Toc6968 </w:instrText>
      </w:r>
      <w:r>
        <w:rPr>
          <w:rFonts w:ascii="Times New Roman" w:hAnsi="Times New Roman" w:eastAsia="Times New Roman"/>
        </w:rPr>
        <w:fldChar w:fldCharType="separate"/>
      </w:r>
      <w:r>
        <w:t>3.4 Tipo y enfoque del estudio</w:t>
      </w:r>
      <w:r>
        <w:tab/>
      </w:r>
      <w:r>
        <w:fldChar w:fldCharType="begin"/>
      </w:r>
      <w:r>
        <w:instrText xml:space="preserve"> PAGEREF _Toc6968 \h </w:instrText>
      </w:r>
      <w:r>
        <w:fldChar w:fldCharType="separate"/>
      </w:r>
      <w:r>
        <w:t>16</w:t>
      </w:r>
      <w:r>
        <w:fldChar w:fldCharType="end"/>
      </w:r>
      <w:r>
        <w:rPr>
          <w:rFonts w:ascii="Times New Roman" w:hAnsi="Times New Roman" w:eastAsia="Times New Roman"/>
          <w:color w:val="000000"/>
        </w:rPr>
        <w:fldChar w:fldCharType="end"/>
      </w:r>
    </w:p>
    <w:p w14:paraId="2394B03F">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_Toc20999 </w:instrText>
      </w:r>
      <w:r>
        <w:rPr>
          <w:rFonts w:ascii="Times New Roman" w:hAnsi="Times New Roman" w:eastAsia="Times New Roman"/>
        </w:rPr>
        <w:fldChar w:fldCharType="separate"/>
      </w:r>
      <w:r>
        <w:t>3.5 Área y periodo de estudio</w:t>
      </w:r>
      <w:r>
        <w:tab/>
      </w:r>
      <w:r>
        <w:fldChar w:fldCharType="begin"/>
      </w:r>
      <w:r>
        <w:instrText xml:space="preserve"> PAGEREF _Toc20999 \h </w:instrText>
      </w:r>
      <w:r>
        <w:fldChar w:fldCharType="separate"/>
      </w:r>
      <w:r>
        <w:t>16</w:t>
      </w:r>
      <w:r>
        <w:fldChar w:fldCharType="end"/>
      </w:r>
      <w:r>
        <w:rPr>
          <w:rFonts w:ascii="Times New Roman" w:hAnsi="Times New Roman" w:eastAsia="Times New Roman"/>
          <w:color w:val="000000"/>
        </w:rPr>
        <w:fldChar w:fldCharType="end"/>
      </w:r>
    </w:p>
    <w:p w14:paraId="01CD8959">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_Toc3350 </w:instrText>
      </w:r>
      <w:r>
        <w:rPr>
          <w:rFonts w:ascii="Times New Roman" w:hAnsi="Times New Roman" w:eastAsia="Times New Roman"/>
        </w:rPr>
        <w:fldChar w:fldCharType="separate"/>
      </w:r>
      <w:r>
        <w:t>3.6 Universo unidad de análisis y muestra</w:t>
      </w:r>
      <w:r>
        <w:tab/>
      </w:r>
      <w:r>
        <w:fldChar w:fldCharType="begin"/>
      </w:r>
      <w:r>
        <w:instrText xml:space="preserve"> PAGEREF _Toc3350 \h </w:instrText>
      </w:r>
      <w:r>
        <w:fldChar w:fldCharType="separate"/>
      </w:r>
      <w:r>
        <w:t>16</w:t>
      </w:r>
      <w:r>
        <w:fldChar w:fldCharType="end"/>
      </w:r>
      <w:r>
        <w:rPr>
          <w:rFonts w:ascii="Times New Roman" w:hAnsi="Times New Roman" w:eastAsia="Times New Roman"/>
          <w:color w:val="000000"/>
        </w:rPr>
        <w:fldChar w:fldCharType="end"/>
      </w:r>
    </w:p>
    <w:p w14:paraId="5982C1E2">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_Toc10979 </w:instrText>
      </w:r>
      <w:r>
        <w:rPr>
          <w:rFonts w:ascii="Times New Roman" w:hAnsi="Times New Roman" w:eastAsia="Times New Roman"/>
        </w:rPr>
        <w:fldChar w:fldCharType="separate"/>
      </w:r>
      <w:r>
        <w:t>3.6.1 Universo</w:t>
      </w:r>
      <w:r>
        <w:tab/>
      </w:r>
      <w:r>
        <w:fldChar w:fldCharType="begin"/>
      </w:r>
      <w:r>
        <w:instrText xml:space="preserve"> PAGEREF _Toc10979 \h </w:instrText>
      </w:r>
      <w:r>
        <w:fldChar w:fldCharType="separate"/>
      </w:r>
      <w:r>
        <w:t>16</w:t>
      </w:r>
      <w:r>
        <w:fldChar w:fldCharType="end"/>
      </w:r>
      <w:r>
        <w:rPr>
          <w:rFonts w:ascii="Times New Roman" w:hAnsi="Times New Roman" w:eastAsia="Times New Roman"/>
          <w:color w:val="000000"/>
        </w:rPr>
        <w:fldChar w:fldCharType="end"/>
      </w:r>
    </w:p>
    <w:p w14:paraId="0B90B547">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_Toc23615 </w:instrText>
      </w:r>
      <w:r>
        <w:rPr>
          <w:rFonts w:ascii="Times New Roman" w:hAnsi="Times New Roman" w:eastAsia="Times New Roman"/>
        </w:rPr>
        <w:fldChar w:fldCharType="separate"/>
      </w:r>
      <w:r>
        <w:t>3.6.2 Unidad de análisis</w:t>
      </w:r>
      <w:r>
        <w:tab/>
      </w:r>
      <w:r>
        <w:fldChar w:fldCharType="begin"/>
      </w:r>
      <w:r>
        <w:instrText xml:space="preserve"> PAGEREF _Toc23615 \h </w:instrText>
      </w:r>
      <w:r>
        <w:fldChar w:fldCharType="separate"/>
      </w:r>
      <w:r>
        <w:t>16</w:t>
      </w:r>
      <w:r>
        <w:fldChar w:fldCharType="end"/>
      </w:r>
      <w:r>
        <w:rPr>
          <w:rFonts w:ascii="Times New Roman" w:hAnsi="Times New Roman" w:eastAsia="Times New Roman"/>
          <w:color w:val="000000"/>
        </w:rPr>
        <w:fldChar w:fldCharType="end"/>
      </w:r>
    </w:p>
    <w:p w14:paraId="28229367">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_Toc214 </w:instrText>
      </w:r>
      <w:r>
        <w:rPr>
          <w:rFonts w:ascii="Times New Roman" w:hAnsi="Times New Roman" w:eastAsia="Times New Roman"/>
        </w:rPr>
        <w:fldChar w:fldCharType="separate"/>
      </w:r>
      <w:r>
        <w:t>3.6.3 Muestra y muestreo</w:t>
      </w:r>
      <w:r>
        <w:tab/>
      </w:r>
      <w:r>
        <w:fldChar w:fldCharType="begin"/>
      </w:r>
      <w:r>
        <w:instrText xml:space="preserve"> PAGEREF _Toc214 \h </w:instrText>
      </w:r>
      <w:r>
        <w:fldChar w:fldCharType="separate"/>
      </w:r>
      <w:r>
        <w:t>16</w:t>
      </w:r>
      <w:r>
        <w:fldChar w:fldCharType="end"/>
      </w:r>
      <w:r>
        <w:rPr>
          <w:rFonts w:ascii="Times New Roman" w:hAnsi="Times New Roman" w:eastAsia="Times New Roman"/>
          <w:color w:val="000000"/>
        </w:rPr>
        <w:fldChar w:fldCharType="end"/>
      </w:r>
    </w:p>
    <w:p w14:paraId="06C10853">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_Toc7743 </w:instrText>
      </w:r>
      <w:r>
        <w:rPr>
          <w:rFonts w:ascii="Times New Roman" w:hAnsi="Times New Roman" w:eastAsia="Times New Roman"/>
        </w:rPr>
        <w:fldChar w:fldCharType="separate"/>
      </w:r>
      <w:r>
        <w:t>3.7 Criterios de inclusión</w:t>
      </w:r>
      <w:r>
        <w:tab/>
      </w:r>
      <w:r>
        <w:fldChar w:fldCharType="begin"/>
      </w:r>
      <w:r>
        <w:instrText xml:space="preserve"> PAGEREF _Toc7743 \h </w:instrText>
      </w:r>
      <w:r>
        <w:fldChar w:fldCharType="separate"/>
      </w:r>
      <w:r>
        <w:t>16</w:t>
      </w:r>
      <w:r>
        <w:fldChar w:fldCharType="end"/>
      </w:r>
      <w:r>
        <w:rPr>
          <w:rFonts w:ascii="Times New Roman" w:hAnsi="Times New Roman" w:eastAsia="Times New Roman"/>
          <w:color w:val="000000"/>
        </w:rPr>
        <w:fldChar w:fldCharType="end"/>
      </w:r>
    </w:p>
    <w:p w14:paraId="1D343C80">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_Toc17644 </w:instrText>
      </w:r>
      <w:r>
        <w:rPr>
          <w:rFonts w:ascii="Times New Roman" w:hAnsi="Times New Roman" w:eastAsia="Times New Roman"/>
        </w:rPr>
        <w:fldChar w:fldCharType="separate"/>
      </w:r>
      <w:r>
        <w:t>3.8 Criterios de exclusión</w:t>
      </w:r>
      <w:r>
        <w:tab/>
      </w:r>
      <w:r>
        <w:fldChar w:fldCharType="begin"/>
      </w:r>
      <w:r>
        <w:instrText xml:space="preserve"> PAGEREF _Toc17644 \h </w:instrText>
      </w:r>
      <w:r>
        <w:fldChar w:fldCharType="separate"/>
      </w:r>
      <w:r>
        <w:t>17</w:t>
      </w:r>
      <w:r>
        <w:fldChar w:fldCharType="end"/>
      </w:r>
      <w:r>
        <w:rPr>
          <w:rFonts w:ascii="Times New Roman" w:hAnsi="Times New Roman" w:eastAsia="Times New Roman"/>
          <w:color w:val="000000"/>
        </w:rPr>
        <w:fldChar w:fldCharType="end"/>
      </w:r>
    </w:p>
    <w:p w14:paraId="39ABE5AC">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_Toc13020 </w:instrText>
      </w:r>
      <w:r>
        <w:rPr>
          <w:rFonts w:ascii="Times New Roman" w:hAnsi="Times New Roman" w:eastAsia="Times New Roman"/>
        </w:rPr>
        <w:fldChar w:fldCharType="separate"/>
      </w:r>
      <w:r>
        <w:t>3.9 Técnicas e instrumentos de recolección</w:t>
      </w:r>
      <w:r>
        <w:tab/>
      </w:r>
      <w:r>
        <w:fldChar w:fldCharType="begin"/>
      </w:r>
      <w:r>
        <w:instrText xml:space="preserve"> PAGEREF _Toc13020 \h </w:instrText>
      </w:r>
      <w:r>
        <w:fldChar w:fldCharType="separate"/>
      </w:r>
      <w:r>
        <w:t>17</w:t>
      </w:r>
      <w:r>
        <w:fldChar w:fldCharType="end"/>
      </w:r>
      <w:r>
        <w:rPr>
          <w:rFonts w:ascii="Times New Roman" w:hAnsi="Times New Roman" w:eastAsia="Times New Roman"/>
          <w:color w:val="000000"/>
        </w:rPr>
        <w:fldChar w:fldCharType="end"/>
      </w:r>
    </w:p>
    <w:p w14:paraId="4D86393A">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_Toc26386 </w:instrText>
      </w:r>
      <w:r>
        <w:rPr>
          <w:rFonts w:ascii="Times New Roman" w:hAnsi="Times New Roman" w:eastAsia="Times New Roman"/>
        </w:rPr>
        <w:fldChar w:fldCharType="separate"/>
      </w:r>
      <w:r>
        <w:t>3.10 Procedimiento</w:t>
      </w:r>
      <w:r>
        <w:tab/>
      </w:r>
      <w:r>
        <w:fldChar w:fldCharType="begin"/>
      </w:r>
      <w:r>
        <w:instrText xml:space="preserve"> PAGEREF _Toc26386 \h </w:instrText>
      </w:r>
      <w:r>
        <w:fldChar w:fldCharType="separate"/>
      </w:r>
      <w:r>
        <w:t>17</w:t>
      </w:r>
      <w:r>
        <w:fldChar w:fldCharType="end"/>
      </w:r>
      <w:r>
        <w:rPr>
          <w:rFonts w:ascii="Times New Roman" w:hAnsi="Times New Roman" w:eastAsia="Times New Roman"/>
          <w:color w:val="000000"/>
        </w:rPr>
        <w:fldChar w:fldCharType="end"/>
      </w:r>
    </w:p>
    <w:p w14:paraId="59F44074">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_Toc9354 </w:instrText>
      </w:r>
      <w:r>
        <w:rPr>
          <w:rFonts w:ascii="Times New Roman" w:hAnsi="Times New Roman" w:eastAsia="Times New Roman"/>
        </w:rPr>
        <w:fldChar w:fldCharType="separate"/>
      </w:r>
      <w:r>
        <w:t>3.11 Plan de análisis</w:t>
      </w:r>
      <w:r>
        <w:tab/>
      </w:r>
      <w:r>
        <w:fldChar w:fldCharType="begin"/>
      </w:r>
      <w:r>
        <w:instrText xml:space="preserve"> PAGEREF _Toc9354 \h </w:instrText>
      </w:r>
      <w:r>
        <w:fldChar w:fldCharType="separate"/>
      </w:r>
      <w:r>
        <w:t>18</w:t>
      </w:r>
      <w:r>
        <w:fldChar w:fldCharType="end"/>
      </w:r>
      <w:r>
        <w:rPr>
          <w:rFonts w:ascii="Times New Roman" w:hAnsi="Times New Roman" w:eastAsia="Times New Roman"/>
          <w:color w:val="000000"/>
        </w:rPr>
        <w:fldChar w:fldCharType="end"/>
      </w:r>
    </w:p>
    <w:p w14:paraId="18824DBC">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_Toc8517 </w:instrText>
      </w:r>
      <w:r>
        <w:rPr>
          <w:rFonts w:ascii="Times New Roman" w:hAnsi="Times New Roman" w:eastAsia="Times New Roman"/>
        </w:rPr>
        <w:fldChar w:fldCharType="separate"/>
      </w:r>
      <w:r>
        <w:t>3.12 Validación y control de calidad</w:t>
      </w:r>
      <w:r>
        <w:tab/>
      </w:r>
      <w:r>
        <w:fldChar w:fldCharType="begin"/>
      </w:r>
      <w:r>
        <w:instrText xml:space="preserve"> PAGEREF _Toc8517 \h </w:instrText>
      </w:r>
      <w:r>
        <w:fldChar w:fldCharType="separate"/>
      </w:r>
      <w:r>
        <w:t>18</w:t>
      </w:r>
      <w:r>
        <w:fldChar w:fldCharType="end"/>
      </w:r>
      <w:r>
        <w:rPr>
          <w:rFonts w:ascii="Times New Roman" w:hAnsi="Times New Roman" w:eastAsia="Times New Roman"/>
          <w:color w:val="000000"/>
        </w:rPr>
        <w:fldChar w:fldCharType="end"/>
      </w:r>
    </w:p>
    <w:p w14:paraId="1DEA8015">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_Toc352 </w:instrText>
      </w:r>
      <w:r>
        <w:rPr>
          <w:rFonts w:ascii="Times New Roman" w:hAnsi="Times New Roman" w:eastAsia="Times New Roman"/>
        </w:rPr>
        <w:fldChar w:fldCharType="separate"/>
      </w:r>
      <w:r>
        <w:t>3.13 Sesgos y limitaciones</w:t>
      </w:r>
      <w:r>
        <w:tab/>
      </w:r>
      <w:r>
        <w:fldChar w:fldCharType="begin"/>
      </w:r>
      <w:r>
        <w:instrText xml:space="preserve"> PAGEREF _Toc352 \h </w:instrText>
      </w:r>
      <w:r>
        <w:fldChar w:fldCharType="separate"/>
      </w:r>
      <w:r>
        <w:t>19</w:t>
      </w:r>
      <w:r>
        <w:fldChar w:fldCharType="end"/>
      </w:r>
      <w:r>
        <w:rPr>
          <w:rFonts w:ascii="Times New Roman" w:hAnsi="Times New Roman" w:eastAsia="Times New Roman"/>
          <w:color w:val="000000"/>
        </w:rPr>
        <w:fldChar w:fldCharType="end"/>
      </w:r>
    </w:p>
    <w:p w14:paraId="5C950292">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_Toc15646 </w:instrText>
      </w:r>
      <w:r>
        <w:rPr>
          <w:rFonts w:ascii="Times New Roman" w:hAnsi="Times New Roman" w:eastAsia="Times New Roman"/>
        </w:rPr>
        <w:fldChar w:fldCharType="separate"/>
      </w:r>
      <w:r>
        <w:t>3.14 Consideraciones éticas</w:t>
      </w:r>
      <w:r>
        <w:tab/>
      </w:r>
      <w:r>
        <w:fldChar w:fldCharType="begin"/>
      </w:r>
      <w:r>
        <w:instrText xml:space="preserve"> PAGEREF _Toc15646 \h </w:instrText>
      </w:r>
      <w:r>
        <w:fldChar w:fldCharType="separate"/>
      </w:r>
      <w:r>
        <w:t>19</w:t>
      </w:r>
      <w:r>
        <w:fldChar w:fldCharType="end"/>
      </w:r>
      <w:r>
        <w:rPr>
          <w:rFonts w:ascii="Times New Roman" w:hAnsi="Times New Roman" w:eastAsia="Times New Roman"/>
          <w:color w:val="000000"/>
        </w:rPr>
        <w:fldChar w:fldCharType="end"/>
      </w:r>
    </w:p>
    <w:p w14:paraId="12F1A116">
      <w:pPr>
        <w:pStyle w:val="18"/>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_Toc6373 </w:instrText>
      </w:r>
      <w:r>
        <w:rPr>
          <w:rFonts w:ascii="Times New Roman" w:hAnsi="Times New Roman" w:eastAsia="Times New Roman"/>
        </w:rPr>
        <w:fldChar w:fldCharType="separate"/>
      </w:r>
      <w:r>
        <w:t>REFERENCIAS BIBLIOGRÁFICAS</w:t>
      </w:r>
      <w:r>
        <w:tab/>
      </w:r>
      <w:r>
        <w:fldChar w:fldCharType="begin"/>
      </w:r>
      <w:r>
        <w:instrText xml:space="preserve"> PAGEREF _Toc6373 \h </w:instrText>
      </w:r>
      <w:r>
        <w:fldChar w:fldCharType="separate"/>
      </w:r>
      <w:r>
        <w:t>20</w:t>
      </w:r>
      <w:r>
        <w:fldChar w:fldCharType="end"/>
      </w:r>
      <w:r>
        <w:rPr>
          <w:rFonts w:ascii="Times New Roman" w:hAnsi="Times New Roman" w:eastAsia="Times New Roman"/>
          <w:color w:val="000000"/>
        </w:rPr>
        <w:fldChar w:fldCharType="end"/>
      </w:r>
    </w:p>
    <w:p w14:paraId="725E0C55">
      <w:pPr>
        <w:pStyle w:val="18"/>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_Toc12025 </w:instrText>
      </w:r>
      <w:r>
        <w:rPr>
          <w:rFonts w:ascii="Times New Roman" w:hAnsi="Times New Roman" w:eastAsia="Times New Roman"/>
        </w:rPr>
        <w:fldChar w:fldCharType="separate"/>
      </w:r>
      <w:r>
        <w:t>ANEXOS</w:t>
      </w:r>
      <w:r>
        <w:tab/>
      </w:r>
      <w:r>
        <w:fldChar w:fldCharType="begin"/>
      </w:r>
      <w:r>
        <w:instrText xml:space="preserve"> PAGEREF _Toc12025 \h </w:instrText>
      </w:r>
      <w:r>
        <w:fldChar w:fldCharType="separate"/>
      </w:r>
      <w:r>
        <w:t>22</w:t>
      </w:r>
      <w:r>
        <w:fldChar w:fldCharType="end"/>
      </w:r>
      <w:r>
        <w:rPr>
          <w:rFonts w:ascii="Times New Roman" w:hAnsi="Times New Roman" w:eastAsia="Times New Roman"/>
          <w:color w:val="000000"/>
        </w:rPr>
        <w:fldChar w:fldCharType="end"/>
      </w:r>
    </w:p>
    <w:p w14:paraId="268A2FA3">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_Toc11575 </w:instrText>
      </w:r>
      <w:r>
        <w:rPr>
          <w:rFonts w:ascii="Times New Roman" w:hAnsi="Times New Roman" w:eastAsia="Times New Roman"/>
        </w:rPr>
        <w:fldChar w:fldCharType="separate"/>
      </w:r>
      <w:r>
        <w:t>Anexo 1 Ficha de recolección de datos</w:t>
      </w:r>
      <w:r>
        <w:tab/>
      </w:r>
      <w:r>
        <w:fldChar w:fldCharType="begin"/>
      </w:r>
      <w:r>
        <w:instrText xml:space="preserve"> PAGEREF _Toc11575 \h </w:instrText>
      </w:r>
      <w:r>
        <w:fldChar w:fldCharType="separate"/>
      </w:r>
      <w:r>
        <w:t>22</w:t>
      </w:r>
      <w:r>
        <w:fldChar w:fldCharType="end"/>
      </w:r>
      <w:r>
        <w:rPr>
          <w:rFonts w:ascii="Times New Roman" w:hAnsi="Times New Roman" w:eastAsia="Times New Roman"/>
          <w:color w:val="000000"/>
        </w:rPr>
        <w:fldChar w:fldCharType="end"/>
      </w:r>
    </w:p>
    <w:p w14:paraId="1645D217">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_Toc31488 </w:instrText>
      </w:r>
      <w:r>
        <w:rPr>
          <w:rFonts w:ascii="Times New Roman" w:hAnsi="Times New Roman" w:eastAsia="Times New Roman"/>
        </w:rPr>
        <w:fldChar w:fldCharType="separate"/>
      </w:r>
      <w:r>
        <w:t>A Datos sociodemográficos y clínicos</w:t>
      </w:r>
      <w:r>
        <w:tab/>
      </w:r>
      <w:r>
        <w:fldChar w:fldCharType="begin"/>
      </w:r>
      <w:r>
        <w:instrText xml:space="preserve"> PAGEREF _Toc31488 \h </w:instrText>
      </w:r>
      <w:r>
        <w:fldChar w:fldCharType="separate"/>
      </w:r>
      <w:r>
        <w:t>22</w:t>
      </w:r>
      <w:r>
        <w:fldChar w:fldCharType="end"/>
      </w:r>
      <w:r>
        <w:rPr>
          <w:rFonts w:ascii="Times New Roman" w:hAnsi="Times New Roman" w:eastAsia="Times New Roman"/>
          <w:color w:val="000000"/>
        </w:rPr>
        <w:fldChar w:fldCharType="end"/>
      </w:r>
    </w:p>
    <w:p w14:paraId="3959C867">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_Toc23115 </w:instrText>
      </w:r>
      <w:r>
        <w:rPr>
          <w:rFonts w:ascii="Times New Roman" w:hAnsi="Times New Roman" w:eastAsia="Times New Roman"/>
        </w:rPr>
        <w:fldChar w:fldCharType="separate"/>
      </w:r>
      <w:r>
        <w:t>B Actividad laboral principal</w:t>
      </w:r>
      <w:r>
        <w:tab/>
      </w:r>
      <w:r>
        <w:fldChar w:fldCharType="begin"/>
      </w:r>
      <w:r>
        <w:instrText xml:space="preserve"> PAGEREF _Toc23115 \h </w:instrText>
      </w:r>
      <w:r>
        <w:fldChar w:fldCharType="separate"/>
      </w:r>
      <w:r>
        <w:t>22</w:t>
      </w:r>
      <w:r>
        <w:fldChar w:fldCharType="end"/>
      </w:r>
      <w:r>
        <w:rPr>
          <w:rFonts w:ascii="Times New Roman" w:hAnsi="Times New Roman" w:eastAsia="Times New Roman"/>
          <w:color w:val="000000"/>
        </w:rPr>
        <w:fldChar w:fldCharType="end"/>
      </w:r>
    </w:p>
    <w:p w14:paraId="707D32D3">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_Toc15331 </w:instrText>
      </w:r>
      <w:r>
        <w:rPr>
          <w:rFonts w:ascii="Times New Roman" w:hAnsi="Times New Roman" w:eastAsia="Times New Roman"/>
        </w:rPr>
        <w:fldChar w:fldCharType="separate"/>
      </w:r>
      <w:r>
        <w:t>C Módulo de exposición ergonómica</w:t>
      </w:r>
      <w:r>
        <w:tab/>
      </w:r>
      <w:r>
        <w:fldChar w:fldCharType="begin"/>
      </w:r>
      <w:r>
        <w:instrText xml:space="preserve"> PAGEREF _Toc15331 \h </w:instrText>
      </w:r>
      <w:r>
        <w:fldChar w:fldCharType="separate"/>
      </w:r>
      <w:r>
        <w:t>22</w:t>
      </w:r>
      <w:r>
        <w:fldChar w:fldCharType="end"/>
      </w:r>
      <w:r>
        <w:rPr>
          <w:rFonts w:ascii="Times New Roman" w:hAnsi="Times New Roman" w:eastAsia="Times New Roman"/>
          <w:color w:val="000000"/>
        </w:rPr>
        <w:fldChar w:fldCharType="end"/>
      </w:r>
    </w:p>
    <w:p w14:paraId="6D7627B7">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_Toc19553 </w:instrText>
      </w:r>
      <w:r>
        <w:rPr>
          <w:rFonts w:ascii="Times New Roman" w:hAnsi="Times New Roman" w:eastAsia="Times New Roman"/>
        </w:rPr>
        <w:fldChar w:fldCharType="separate"/>
      </w:r>
      <w:r>
        <w:t>D Uso de medicamentos para el dolor en los últimos 30 días</w:t>
      </w:r>
      <w:r>
        <w:tab/>
      </w:r>
      <w:r>
        <w:fldChar w:fldCharType="begin"/>
      </w:r>
      <w:r>
        <w:instrText xml:space="preserve"> PAGEREF _Toc19553 \h </w:instrText>
      </w:r>
      <w:r>
        <w:fldChar w:fldCharType="separate"/>
      </w:r>
      <w:r>
        <w:t>24</w:t>
      </w:r>
      <w:r>
        <w:fldChar w:fldCharType="end"/>
      </w:r>
      <w:r>
        <w:rPr>
          <w:rFonts w:ascii="Times New Roman" w:hAnsi="Times New Roman" w:eastAsia="Times New Roman"/>
          <w:color w:val="000000"/>
        </w:rPr>
        <w:fldChar w:fldCharType="end"/>
      </w:r>
    </w:p>
    <w:p w14:paraId="407A884D">
      <w:pPr>
        <w:pStyle w:val="16"/>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_Toc8199 </w:instrText>
      </w:r>
      <w:r>
        <w:rPr>
          <w:rFonts w:ascii="Times New Roman" w:hAnsi="Times New Roman" w:eastAsia="Times New Roman"/>
        </w:rPr>
        <w:fldChar w:fldCharType="separate"/>
      </w:r>
      <w:r>
        <w:t>E Riesgos y eventos durante el uso</w:t>
      </w:r>
      <w:r>
        <w:tab/>
      </w:r>
      <w:r>
        <w:fldChar w:fldCharType="begin"/>
      </w:r>
      <w:r>
        <w:instrText xml:space="preserve"> PAGEREF _Toc8199 \h </w:instrText>
      </w:r>
      <w:r>
        <w:fldChar w:fldCharType="separate"/>
      </w:r>
      <w:r>
        <w:t>24</w:t>
      </w:r>
      <w:r>
        <w:fldChar w:fldCharType="end"/>
      </w:r>
      <w:r>
        <w:rPr>
          <w:rFonts w:ascii="Times New Roman" w:hAnsi="Times New Roman" w:eastAsia="Times New Roman"/>
          <w:color w:val="000000"/>
        </w:rPr>
        <w:fldChar w:fldCharType="end"/>
      </w:r>
    </w:p>
    <w:p w14:paraId="37E9D192">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_Toc26334 </w:instrText>
      </w:r>
      <w:r>
        <w:rPr>
          <w:rFonts w:ascii="Times New Roman" w:hAnsi="Times New Roman" w:eastAsia="Times New Roman"/>
        </w:rPr>
        <w:fldChar w:fldCharType="separate"/>
      </w:r>
      <w:r>
        <w:t>Anexo 2 Consentimiento informado para entrevista</w:t>
      </w:r>
      <w:r>
        <w:tab/>
      </w:r>
      <w:r>
        <w:fldChar w:fldCharType="begin"/>
      </w:r>
      <w:r>
        <w:instrText xml:space="preserve"> PAGEREF _Toc26334 \h </w:instrText>
      </w:r>
      <w:r>
        <w:fldChar w:fldCharType="separate"/>
      </w:r>
      <w:r>
        <w:t>26</w:t>
      </w:r>
      <w:r>
        <w:fldChar w:fldCharType="end"/>
      </w:r>
      <w:r>
        <w:rPr>
          <w:rFonts w:ascii="Times New Roman" w:hAnsi="Times New Roman" w:eastAsia="Times New Roman"/>
          <w:color w:val="000000"/>
        </w:rPr>
        <w:fldChar w:fldCharType="end"/>
      </w:r>
    </w:p>
    <w:p w14:paraId="3094E2FD">
      <w:pPr>
        <w:pStyle w:val="19"/>
        <w:tabs>
          <w:tab w:val="right" w:leader="dot" w:pos="9072"/>
        </w:tabs>
      </w:pPr>
      <w:r>
        <w:rPr>
          <w:rFonts w:ascii="Times New Roman" w:hAnsi="Times New Roman" w:eastAsia="Times New Roman"/>
          <w:color w:val="000000"/>
        </w:rPr>
        <w:fldChar w:fldCharType="begin"/>
      </w:r>
      <w:r>
        <w:rPr>
          <w:rFonts w:ascii="Times New Roman" w:hAnsi="Times New Roman" w:eastAsia="Times New Roman"/>
        </w:rPr>
        <w:instrText xml:space="preserve"> HYPERLINK \l _Toc6512 </w:instrText>
      </w:r>
      <w:r>
        <w:rPr>
          <w:rFonts w:ascii="Times New Roman" w:hAnsi="Times New Roman" w:eastAsia="Times New Roman"/>
        </w:rPr>
        <w:fldChar w:fldCharType="separate"/>
      </w:r>
      <w:r>
        <w:t>Anexo 3 Solicitud de autorización institucional</w:t>
      </w:r>
      <w:r>
        <w:tab/>
      </w:r>
      <w:r>
        <w:fldChar w:fldCharType="begin"/>
      </w:r>
      <w:r>
        <w:instrText xml:space="preserve"> PAGEREF _Toc6512 \h </w:instrText>
      </w:r>
      <w:r>
        <w:fldChar w:fldCharType="separate"/>
      </w:r>
      <w:r>
        <w:t>27</w:t>
      </w:r>
      <w:r>
        <w:fldChar w:fldCharType="end"/>
      </w:r>
      <w:r>
        <w:rPr>
          <w:rFonts w:ascii="Times New Roman" w:hAnsi="Times New Roman" w:eastAsia="Times New Roman"/>
          <w:color w:val="000000"/>
        </w:rPr>
        <w:fldChar w:fldCharType="end"/>
      </w:r>
    </w:p>
    <w:p w14:paraId="63BF271F">
      <w:r>
        <w:rPr>
          <w:rFonts w:ascii="Times New Roman" w:hAnsi="Times New Roman" w:eastAsia="Times New Roman"/>
          <w:color w:val="000000"/>
        </w:rPr>
        <w:fldChar w:fldCharType="end"/>
      </w:r>
    </w:p>
    <w:p w14:paraId="24127B2C">
      <w:r>
        <w:br w:type="page"/>
      </w:r>
    </w:p>
    <w:p w14:paraId="53A8A1C5">
      <w:pPr>
        <w:pStyle w:val="2"/>
        <w:keepNext/>
      </w:pPr>
      <w:bookmarkStart w:id="1" w:name="_Toc13543"/>
      <w:r>
        <w:t>LISTA DE ABREVIATURAS Y SÍMBOLOS</w:t>
      </w:r>
      <w:bookmarkEnd w:id="1"/>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14"/>
        <w:gridCol w:w="6520"/>
      </w:tblGrid>
      <w:tr w14:paraId="7CA8F4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814" w:type="dxa"/>
            <w:shd w:val="clear" w:color="auto" w:fill="1F4E78"/>
            <w:tcMar>
              <w:top w:w="90" w:type="dxa"/>
              <w:left w:w="110" w:type="dxa"/>
              <w:bottom w:w="90" w:type="dxa"/>
              <w:right w:w="110" w:type="dxa"/>
            </w:tcMar>
            <w:vAlign w:val="center"/>
          </w:tcPr>
          <w:p w14:paraId="2B160061">
            <w:pPr>
              <w:spacing w:before="0" w:after="0" w:line="240" w:lineRule="auto"/>
              <w:jc w:val="left"/>
            </w:pPr>
            <w:r>
              <w:rPr>
                <w:rFonts w:ascii="Times New Roman" w:hAnsi="Times New Roman" w:eastAsia="Times New Roman"/>
                <w:b/>
                <w:color w:val="FFFFFF"/>
                <w:sz w:val="20"/>
              </w:rPr>
              <w:t>Abreviatura</w:t>
            </w:r>
          </w:p>
        </w:tc>
        <w:tc>
          <w:tcPr>
            <w:tcW w:w="6520" w:type="dxa"/>
            <w:shd w:val="clear" w:color="auto" w:fill="1F4E78"/>
            <w:tcMar>
              <w:top w:w="90" w:type="dxa"/>
              <w:left w:w="110" w:type="dxa"/>
              <w:bottom w:w="90" w:type="dxa"/>
              <w:right w:w="110" w:type="dxa"/>
            </w:tcMar>
            <w:vAlign w:val="center"/>
          </w:tcPr>
          <w:p w14:paraId="2F3AB1D1">
            <w:pPr>
              <w:spacing w:before="0" w:after="0" w:line="240" w:lineRule="auto"/>
              <w:jc w:val="left"/>
            </w:pPr>
            <w:r>
              <w:rPr>
                <w:rFonts w:ascii="Times New Roman" w:hAnsi="Times New Roman" w:eastAsia="Times New Roman"/>
                <w:b/>
                <w:color w:val="FFFFFF"/>
                <w:sz w:val="20"/>
              </w:rPr>
              <w:t>Significado</w:t>
            </w:r>
          </w:p>
        </w:tc>
      </w:tr>
      <w:tr w14:paraId="6F2E2B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5DED4158">
            <w:pPr>
              <w:spacing w:before="0" w:after="0" w:line="240" w:lineRule="auto"/>
              <w:jc w:val="left"/>
            </w:pPr>
            <w:r>
              <w:rPr>
                <w:rFonts w:ascii="Times New Roman" w:hAnsi="Times New Roman" w:eastAsia="Times New Roman"/>
                <w:b w:val="0"/>
                <w:color w:val="000000"/>
                <w:sz w:val="20"/>
              </w:rPr>
              <w:t>AINE</w:t>
            </w:r>
          </w:p>
        </w:tc>
        <w:tc>
          <w:tcPr>
            <w:tcW w:w="6520" w:type="dxa"/>
            <w:tcMar>
              <w:top w:w="90" w:type="dxa"/>
              <w:left w:w="110" w:type="dxa"/>
              <w:bottom w:w="90" w:type="dxa"/>
              <w:right w:w="110" w:type="dxa"/>
            </w:tcMar>
            <w:vAlign w:val="center"/>
          </w:tcPr>
          <w:p w14:paraId="547F7606">
            <w:pPr>
              <w:spacing w:before="0" w:after="0" w:line="240" w:lineRule="auto"/>
              <w:jc w:val="left"/>
            </w:pPr>
            <w:r>
              <w:rPr>
                <w:rFonts w:ascii="Times New Roman" w:hAnsi="Times New Roman" w:eastAsia="Times New Roman"/>
                <w:b w:val="0"/>
                <w:color w:val="000000"/>
                <w:sz w:val="20"/>
              </w:rPr>
              <w:t>Antiinflamatorio no esteroideo</w:t>
            </w:r>
          </w:p>
        </w:tc>
      </w:tr>
      <w:tr w14:paraId="148BA0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6B828F20">
            <w:pPr>
              <w:spacing w:before="0" w:after="0" w:line="240" w:lineRule="auto"/>
              <w:jc w:val="left"/>
            </w:pPr>
            <w:r>
              <w:rPr>
                <w:rFonts w:ascii="Times New Roman" w:hAnsi="Times New Roman" w:eastAsia="Times New Roman"/>
                <w:b w:val="0"/>
                <w:color w:val="000000"/>
                <w:sz w:val="20"/>
              </w:rPr>
              <w:t>COX</w:t>
            </w:r>
          </w:p>
        </w:tc>
        <w:tc>
          <w:tcPr>
            <w:tcW w:w="6520" w:type="dxa"/>
            <w:shd w:val="clear" w:color="auto" w:fill="EAF2F8"/>
            <w:tcMar>
              <w:top w:w="90" w:type="dxa"/>
              <w:left w:w="110" w:type="dxa"/>
              <w:bottom w:w="90" w:type="dxa"/>
              <w:right w:w="110" w:type="dxa"/>
            </w:tcMar>
            <w:vAlign w:val="center"/>
          </w:tcPr>
          <w:p w14:paraId="5AE19049">
            <w:pPr>
              <w:spacing w:before="0" w:after="0" w:line="240" w:lineRule="auto"/>
              <w:jc w:val="left"/>
            </w:pPr>
            <w:r>
              <w:rPr>
                <w:rFonts w:ascii="Times New Roman" w:hAnsi="Times New Roman" w:eastAsia="Times New Roman"/>
                <w:b w:val="0"/>
                <w:color w:val="000000"/>
                <w:sz w:val="20"/>
              </w:rPr>
              <w:t>Ciclooxigenasa</w:t>
            </w:r>
          </w:p>
        </w:tc>
      </w:tr>
      <w:tr w14:paraId="3B6BA4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20D49C63">
            <w:pPr>
              <w:spacing w:before="0" w:after="0" w:line="240" w:lineRule="auto"/>
              <w:jc w:val="left"/>
            </w:pPr>
            <w:r>
              <w:rPr>
                <w:rFonts w:ascii="Times New Roman" w:hAnsi="Times New Roman" w:eastAsia="Times New Roman"/>
                <w:b w:val="0"/>
                <w:color w:val="000000"/>
                <w:sz w:val="20"/>
              </w:rPr>
              <w:t>CSI</w:t>
            </w:r>
          </w:p>
        </w:tc>
        <w:tc>
          <w:tcPr>
            <w:tcW w:w="6520" w:type="dxa"/>
            <w:tcMar>
              <w:top w:w="90" w:type="dxa"/>
              <w:left w:w="110" w:type="dxa"/>
              <w:bottom w:w="90" w:type="dxa"/>
              <w:right w:w="110" w:type="dxa"/>
            </w:tcMar>
            <w:vAlign w:val="center"/>
          </w:tcPr>
          <w:p w14:paraId="25D9591D">
            <w:pPr>
              <w:spacing w:before="0" w:after="0" w:line="240" w:lineRule="auto"/>
              <w:jc w:val="left"/>
            </w:pPr>
            <w:r>
              <w:rPr>
                <w:rFonts w:ascii="Times New Roman" w:hAnsi="Times New Roman" w:eastAsia="Times New Roman"/>
                <w:b w:val="0"/>
                <w:color w:val="000000"/>
                <w:sz w:val="20"/>
              </w:rPr>
              <w:t>Centro de Salud Integral</w:t>
            </w:r>
          </w:p>
        </w:tc>
      </w:tr>
      <w:tr w14:paraId="59055A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4DD2604E">
            <w:pPr>
              <w:spacing w:before="0" w:after="0" w:line="240" w:lineRule="auto"/>
              <w:jc w:val="left"/>
            </w:pPr>
            <w:r>
              <w:rPr>
                <w:rFonts w:ascii="Times New Roman" w:hAnsi="Times New Roman" w:eastAsia="Times New Roman"/>
                <w:b w:val="0"/>
                <w:color w:val="000000"/>
                <w:sz w:val="20"/>
              </w:rPr>
              <w:t>DM</w:t>
            </w:r>
          </w:p>
        </w:tc>
        <w:tc>
          <w:tcPr>
            <w:tcW w:w="6520" w:type="dxa"/>
            <w:shd w:val="clear" w:color="auto" w:fill="EAF2F8"/>
            <w:tcMar>
              <w:top w:w="90" w:type="dxa"/>
              <w:left w:w="110" w:type="dxa"/>
              <w:bottom w:w="90" w:type="dxa"/>
              <w:right w:w="110" w:type="dxa"/>
            </w:tcMar>
            <w:vAlign w:val="center"/>
          </w:tcPr>
          <w:p w14:paraId="469F2A46">
            <w:pPr>
              <w:spacing w:before="0" w:after="0" w:line="240" w:lineRule="auto"/>
              <w:jc w:val="left"/>
            </w:pPr>
            <w:r>
              <w:rPr>
                <w:rFonts w:ascii="Times New Roman" w:hAnsi="Times New Roman" w:eastAsia="Times New Roman"/>
                <w:b w:val="0"/>
                <w:color w:val="000000"/>
                <w:sz w:val="20"/>
              </w:rPr>
              <w:t>Diabetes mellitus</w:t>
            </w:r>
          </w:p>
        </w:tc>
      </w:tr>
      <w:tr w14:paraId="4E8267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387DC3F9">
            <w:pPr>
              <w:spacing w:before="0" w:after="0" w:line="240" w:lineRule="auto"/>
              <w:jc w:val="left"/>
            </w:pPr>
            <w:r>
              <w:rPr>
                <w:rFonts w:ascii="Times New Roman" w:hAnsi="Times New Roman" w:eastAsia="Times New Roman"/>
                <w:b w:val="0"/>
                <w:color w:val="000000"/>
                <w:sz w:val="20"/>
              </w:rPr>
              <w:t>ERC</w:t>
            </w:r>
          </w:p>
        </w:tc>
        <w:tc>
          <w:tcPr>
            <w:tcW w:w="6520" w:type="dxa"/>
            <w:tcMar>
              <w:top w:w="90" w:type="dxa"/>
              <w:left w:w="110" w:type="dxa"/>
              <w:bottom w:w="90" w:type="dxa"/>
              <w:right w:w="110" w:type="dxa"/>
            </w:tcMar>
            <w:vAlign w:val="center"/>
          </w:tcPr>
          <w:p w14:paraId="2E6F02A7">
            <w:pPr>
              <w:spacing w:before="0" w:after="0" w:line="240" w:lineRule="auto"/>
              <w:jc w:val="left"/>
            </w:pPr>
            <w:r>
              <w:rPr>
                <w:rFonts w:ascii="Times New Roman" w:hAnsi="Times New Roman" w:eastAsia="Times New Roman"/>
                <w:b w:val="0"/>
                <w:color w:val="000000"/>
                <w:sz w:val="20"/>
              </w:rPr>
              <w:t>Enfermedad renal crónica</w:t>
            </w:r>
          </w:p>
        </w:tc>
      </w:tr>
      <w:tr w14:paraId="4E61F0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6E93303F">
            <w:pPr>
              <w:spacing w:before="0" w:after="0" w:line="240" w:lineRule="auto"/>
              <w:jc w:val="left"/>
            </w:pPr>
            <w:r>
              <w:rPr>
                <w:rFonts w:ascii="Times New Roman" w:hAnsi="Times New Roman" w:eastAsia="Times New Roman"/>
                <w:b w:val="0"/>
                <w:color w:val="000000"/>
                <w:sz w:val="20"/>
              </w:rPr>
              <w:t>HTA</w:t>
            </w:r>
          </w:p>
        </w:tc>
        <w:tc>
          <w:tcPr>
            <w:tcW w:w="6520" w:type="dxa"/>
            <w:shd w:val="clear" w:color="auto" w:fill="EAF2F8"/>
            <w:tcMar>
              <w:top w:w="90" w:type="dxa"/>
              <w:left w:w="110" w:type="dxa"/>
              <w:bottom w:w="90" w:type="dxa"/>
              <w:right w:w="110" w:type="dxa"/>
            </w:tcMar>
            <w:vAlign w:val="center"/>
          </w:tcPr>
          <w:p w14:paraId="4DD798A4">
            <w:pPr>
              <w:spacing w:before="0" w:after="0" w:line="240" w:lineRule="auto"/>
              <w:jc w:val="left"/>
            </w:pPr>
            <w:r>
              <w:rPr>
                <w:rFonts w:ascii="Times New Roman" w:hAnsi="Times New Roman" w:eastAsia="Times New Roman"/>
                <w:b w:val="0"/>
                <w:color w:val="000000"/>
                <w:sz w:val="20"/>
              </w:rPr>
              <w:t>Hipertensión arterial</w:t>
            </w:r>
          </w:p>
        </w:tc>
      </w:tr>
      <w:tr w14:paraId="381C32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1471F307">
            <w:pPr>
              <w:spacing w:before="0" w:after="0" w:line="240" w:lineRule="auto"/>
              <w:jc w:val="left"/>
            </w:pPr>
            <w:r>
              <w:rPr>
                <w:rFonts w:ascii="Times New Roman" w:hAnsi="Times New Roman" w:eastAsia="Times New Roman"/>
                <w:b w:val="0"/>
                <w:color w:val="000000"/>
                <w:sz w:val="20"/>
              </w:rPr>
              <w:t>IC 95 %</w:t>
            </w:r>
          </w:p>
        </w:tc>
        <w:tc>
          <w:tcPr>
            <w:tcW w:w="6520" w:type="dxa"/>
            <w:tcMar>
              <w:top w:w="90" w:type="dxa"/>
              <w:left w:w="110" w:type="dxa"/>
              <w:bottom w:w="90" w:type="dxa"/>
              <w:right w:w="110" w:type="dxa"/>
            </w:tcMar>
            <w:vAlign w:val="center"/>
          </w:tcPr>
          <w:p w14:paraId="788E56B3">
            <w:pPr>
              <w:spacing w:before="0" w:after="0" w:line="240" w:lineRule="auto"/>
              <w:jc w:val="left"/>
            </w:pPr>
            <w:r>
              <w:rPr>
                <w:rFonts w:ascii="Times New Roman" w:hAnsi="Times New Roman" w:eastAsia="Times New Roman"/>
                <w:b w:val="0"/>
                <w:color w:val="000000"/>
                <w:sz w:val="20"/>
              </w:rPr>
              <w:t>Intervalo de confianza del 95 por ciento</w:t>
            </w:r>
          </w:p>
        </w:tc>
      </w:tr>
      <w:tr w14:paraId="502239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2CCFD656">
            <w:pPr>
              <w:spacing w:before="0" w:after="0" w:line="240" w:lineRule="auto"/>
              <w:jc w:val="left"/>
            </w:pPr>
            <w:r>
              <w:rPr>
                <w:rFonts w:ascii="Times New Roman" w:hAnsi="Times New Roman" w:eastAsia="Times New Roman"/>
                <w:b w:val="0"/>
                <w:color w:val="000000"/>
                <w:sz w:val="20"/>
              </w:rPr>
              <w:t>NRS</w:t>
            </w:r>
          </w:p>
        </w:tc>
        <w:tc>
          <w:tcPr>
            <w:tcW w:w="6520" w:type="dxa"/>
            <w:shd w:val="clear" w:color="auto" w:fill="EAF2F8"/>
            <w:tcMar>
              <w:top w:w="90" w:type="dxa"/>
              <w:left w:w="110" w:type="dxa"/>
              <w:bottom w:w="90" w:type="dxa"/>
              <w:right w:w="110" w:type="dxa"/>
            </w:tcMar>
            <w:vAlign w:val="center"/>
          </w:tcPr>
          <w:p w14:paraId="5A1325A5">
            <w:pPr>
              <w:spacing w:before="0" w:after="0" w:line="240" w:lineRule="auto"/>
              <w:jc w:val="left"/>
            </w:pPr>
            <w:r>
              <w:rPr>
                <w:rFonts w:ascii="Times New Roman" w:hAnsi="Times New Roman" w:eastAsia="Times New Roman"/>
                <w:b w:val="0"/>
                <w:color w:val="000000"/>
                <w:sz w:val="20"/>
              </w:rPr>
              <w:t>Escala numérica de intensidad del dolor</w:t>
            </w:r>
          </w:p>
        </w:tc>
      </w:tr>
      <w:tr w14:paraId="07EE93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456F519B">
            <w:pPr>
              <w:spacing w:before="0" w:after="0" w:line="240" w:lineRule="auto"/>
              <w:jc w:val="left"/>
            </w:pPr>
            <w:r>
              <w:rPr>
                <w:rFonts w:ascii="Times New Roman" w:hAnsi="Times New Roman" w:eastAsia="Times New Roman"/>
                <w:b w:val="0"/>
                <w:color w:val="000000"/>
                <w:sz w:val="20"/>
              </w:rPr>
              <w:t>OMS</w:t>
            </w:r>
          </w:p>
        </w:tc>
        <w:tc>
          <w:tcPr>
            <w:tcW w:w="6520" w:type="dxa"/>
            <w:tcMar>
              <w:top w:w="90" w:type="dxa"/>
              <w:left w:w="110" w:type="dxa"/>
              <w:bottom w:w="90" w:type="dxa"/>
              <w:right w:w="110" w:type="dxa"/>
            </w:tcMar>
            <w:vAlign w:val="center"/>
          </w:tcPr>
          <w:p w14:paraId="3D7B2D4D">
            <w:pPr>
              <w:spacing w:before="0" w:after="0" w:line="240" w:lineRule="auto"/>
              <w:jc w:val="left"/>
            </w:pPr>
            <w:r>
              <w:rPr>
                <w:rFonts w:ascii="Times New Roman" w:hAnsi="Times New Roman" w:eastAsia="Times New Roman"/>
                <w:b w:val="0"/>
                <w:color w:val="000000"/>
                <w:sz w:val="20"/>
              </w:rPr>
              <w:t>Organización Mundial de la Salud</w:t>
            </w:r>
          </w:p>
        </w:tc>
      </w:tr>
      <w:tr w14:paraId="1BA722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024E9E5A">
            <w:pPr>
              <w:spacing w:before="0" w:after="0" w:line="240" w:lineRule="auto"/>
              <w:jc w:val="left"/>
            </w:pPr>
            <w:r>
              <w:rPr>
                <w:rFonts w:ascii="Times New Roman" w:hAnsi="Times New Roman" w:eastAsia="Times New Roman"/>
                <w:b w:val="0"/>
                <w:color w:val="000000"/>
                <w:sz w:val="20"/>
              </w:rPr>
              <w:t>OR</w:t>
            </w:r>
          </w:p>
        </w:tc>
        <w:tc>
          <w:tcPr>
            <w:tcW w:w="6520" w:type="dxa"/>
            <w:shd w:val="clear" w:color="auto" w:fill="EAF2F8"/>
            <w:tcMar>
              <w:top w:w="90" w:type="dxa"/>
              <w:left w:w="110" w:type="dxa"/>
              <w:bottom w:w="90" w:type="dxa"/>
              <w:right w:w="110" w:type="dxa"/>
            </w:tcMar>
            <w:vAlign w:val="center"/>
          </w:tcPr>
          <w:p w14:paraId="3176EBA8">
            <w:pPr>
              <w:spacing w:before="0" w:after="0" w:line="240" w:lineRule="auto"/>
              <w:jc w:val="left"/>
            </w:pPr>
            <w:r>
              <w:rPr>
                <w:rFonts w:ascii="Times New Roman" w:hAnsi="Times New Roman" w:eastAsia="Times New Roman"/>
                <w:b w:val="0"/>
                <w:color w:val="000000"/>
                <w:sz w:val="20"/>
              </w:rPr>
              <w:t>Razón de momios</w:t>
            </w:r>
          </w:p>
        </w:tc>
      </w:tr>
      <w:tr w14:paraId="348A44D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0D88EEB9">
            <w:pPr>
              <w:spacing w:before="0" w:after="0" w:line="240" w:lineRule="auto"/>
              <w:jc w:val="left"/>
            </w:pPr>
            <w:r>
              <w:rPr>
                <w:rFonts w:ascii="Times New Roman" w:hAnsi="Times New Roman" w:eastAsia="Times New Roman"/>
                <w:b w:val="0"/>
                <w:color w:val="000000"/>
                <w:sz w:val="20"/>
              </w:rPr>
              <w:t>RP</w:t>
            </w:r>
          </w:p>
        </w:tc>
        <w:tc>
          <w:tcPr>
            <w:tcW w:w="6520" w:type="dxa"/>
            <w:tcMar>
              <w:top w:w="90" w:type="dxa"/>
              <w:left w:w="110" w:type="dxa"/>
              <w:bottom w:w="90" w:type="dxa"/>
              <w:right w:w="110" w:type="dxa"/>
            </w:tcMar>
            <w:vAlign w:val="center"/>
          </w:tcPr>
          <w:p w14:paraId="502A72A9">
            <w:pPr>
              <w:spacing w:before="0" w:after="0" w:line="240" w:lineRule="auto"/>
              <w:jc w:val="left"/>
            </w:pPr>
            <w:r>
              <w:rPr>
                <w:rFonts w:ascii="Times New Roman" w:hAnsi="Times New Roman" w:eastAsia="Times New Roman"/>
                <w:b w:val="0"/>
                <w:color w:val="000000"/>
                <w:sz w:val="20"/>
              </w:rPr>
              <w:t>Razón de prevalencias</w:t>
            </w:r>
          </w:p>
        </w:tc>
      </w:tr>
      <w:tr w14:paraId="7B867DA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6D15FF94">
            <w:pPr>
              <w:spacing w:before="0" w:after="0" w:line="240" w:lineRule="auto"/>
              <w:jc w:val="left"/>
            </w:pPr>
            <w:r>
              <w:rPr>
                <w:rFonts w:ascii="Times New Roman" w:hAnsi="Times New Roman" w:eastAsia="Times New Roman"/>
                <w:b w:val="0"/>
                <w:color w:val="000000"/>
                <w:sz w:val="20"/>
              </w:rPr>
              <w:t>SAFCI</w:t>
            </w:r>
          </w:p>
        </w:tc>
        <w:tc>
          <w:tcPr>
            <w:tcW w:w="6520" w:type="dxa"/>
            <w:shd w:val="clear" w:color="auto" w:fill="EAF2F8"/>
            <w:tcMar>
              <w:top w:w="90" w:type="dxa"/>
              <w:left w:w="110" w:type="dxa"/>
              <w:bottom w:w="90" w:type="dxa"/>
              <w:right w:w="110" w:type="dxa"/>
            </w:tcMar>
            <w:vAlign w:val="center"/>
          </w:tcPr>
          <w:p w14:paraId="0A49EB64">
            <w:pPr>
              <w:spacing w:before="0" w:after="0" w:line="240" w:lineRule="auto"/>
              <w:jc w:val="left"/>
            </w:pPr>
            <w:r>
              <w:rPr>
                <w:rFonts w:ascii="Times New Roman" w:hAnsi="Times New Roman" w:eastAsia="Times New Roman"/>
                <w:b w:val="0"/>
                <w:color w:val="000000"/>
                <w:sz w:val="20"/>
              </w:rPr>
              <w:t>Salud Familiar Comunitaria Intercultural</w:t>
            </w:r>
          </w:p>
        </w:tc>
      </w:tr>
      <w:tr w14:paraId="16DAB8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5FEF2520">
            <w:pPr>
              <w:spacing w:before="0" w:after="0" w:line="240" w:lineRule="auto"/>
              <w:jc w:val="left"/>
            </w:pPr>
            <w:r>
              <w:rPr>
                <w:rFonts w:ascii="Times New Roman" w:hAnsi="Times New Roman" w:eastAsia="Times New Roman"/>
                <w:b w:val="0"/>
                <w:color w:val="000000"/>
                <w:sz w:val="20"/>
              </w:rPr>
              <w:t>SUS</w:t>
            </w:r>
          </w:p>
        </w:tc>
        <w:tc>
          <w:tcPr>
            <w:tcW w:w="6520" w:type="dxa"/>
            <w:tcMar>
              <w:top w:w="90" w:type="dxa"/>
              <w:left w:w="110" w:type="dxa"/>
              <w:bottom w:w="90" w:type="dxa"/>
              <w:right w:w="110" w:type="dxa"/>
            </w:tcMar>
            <w:vAlign w:val="center"/>
          </w:tcPr>
          <w:p w14:paraId="31F592D6">
            <w:pPr>
              <w:spacing w:before="0" w:after="0" w:line="240" w:lineRule="auto"/>
              <w:jc w:val="left"/>
            </w:pPr>
            <w:r>
              <w:rPr>
                <w:rFonts w:ascii="Times New Roman" w:hAnsi="Times New Roman" w:eastAsia="Times New Roman"/>
                <w:b w:val="0"/>
                <w:color w:val="000000"/>
                <w:sz w:val="20"/>
              </w:rPr>
              <w:t>Sistema Único de Salud</w:t>
            </w:r>
          </w:p>
        </w:tc>
      </w:tr>
      <w:tr w14:paraId="05F435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30CBE275">
            <w:pPr>
              <w:spacing w:before="0" w:after="0" w:line="240" w:lineRule="auto"/>
              <w:jc w:val="left"/>
            </w:pPr>
            <w:r>
              <w:rPr>
                <w:rFonts w:ascii="Times New Roman" w:hAnsi="Times New Roman" w:eastAsia="Times New Roman"/>
                <w:b w:val="0"/>
                <w:color w:val="000000"/>
                <w:sz w:val="20"/>
              </w:rPr>
              <w:t>TME</w:t>
            </w:r>
          </w:p>
        </w:tc>
        <w:tc>
          <w:tcPr>
            <w:tcW w:w="6520" w:type="dxa"/>
            <w:shd w:val="clear" w:color="auto" w:fill="EAF2F8"/>
            <w:tcMar>
              <w:top w:w="90" w:type="dxa"/>
              <w:left w:w="110" w:type="dxa"/>
              <w:bottom w:w="90" w:type="dxa"/>
              <w:right w:w="110" w:type="dxa"/>
            </w:tcMar>
            <w:vAlign w:val="center"/>
          </w:tcPr>
          <w:p w14:paraId="39D8A936">
            <w:pPr>
              <w:spacing w:before="0" w:after="0" w:line="240" w:lineRule="auto"/>
              <w:jc w:val="left"/>
            </w:pPr>
            <w:r>
              <w:rPr>
                <w:rFonts w:ascii="Times New Roman" w:hAnsi="Times New Roman" w:eastAsia="Times New Roman"/>
                <w:b w:val="0"/>
                <w:color w:val="000000"/>
                <w:sz w:val="20"/>
              </w:rPr>
              <w:t>Trastornos musculoesqueléticos</w:t>
            </w:r>
          </w:p>
        </w:tc>
      </w:tr>
    </w:tbl>
    <w:p w14:paraId="5FBBB12A">
      <w:r>
        <w:br w:type="page"/>
      </w:r>
    </w:p>
    <w:p w14:paraId="5819C7CA">
      <w:pPr>
        <w:pStyle w:val="2"/>
        <w:keepNext/>
      </w:pPr>
      <w:bookmarkStart w:id="2" w:name="_Toc20270"/>
      <w:r>
        <w:t>I INTRODUCCIÓN</w:t>
      </w:r>
      <w:bookmarkEnd w:id="2"/>
    </w:p>
    <w:p w14:paraId="345D68E0">
      <w:pPr>
        <w:pStyle w:val="3"/>
        <w:keepNext/>
      </w:pPr>
      <w:bookmarkStart w:id="3" w:name="_Toc15187"/>
      <w:r>
        <w:t>1.1 Antecedentes</w:t>
      </w:r>
      <w:bookmarkEnd w:id="3"/>
    </w:p>
    <w:p w14:paraId="2390FCB1">
      <w:pPr>
        <w:pStyle w:val="36"/>
        <w:ind w:firstLine="709"/>
        <w:jc w:val="both"/>
      </w:pPr>
      <w:r>
        <w:rPr>
          <w:rFonts w:ascii="Times New Roman" w:hAnsi="Times New Roman" w:eastAsia="Times New Roman"/>
          <w:color w:val="000000"/>
          <w:sz w:val="24"/>
        </w:rPr>
        <w:t>Los trastornos musculoesqueléticos abarcan afecciones de músculos, huesos, articulaciones y tejidos conectivos. Con frecuencia se manifiestan mediante dolor persistente, limitación de la movilidad y disminución de la capacidad para trabajar o participar en actividades familiares y comunitarias. La Organización Mundial de la Salud estima que alrededor de 1,71 mil millones de personas viven con alguna condición musculoesquelética y reconoce a este grupo como el principal contribuyente mundial a la discapacidad [1].</w:t>
      </w:r>
    </w:p>
    <w:p w14:paraId="15936727">
      <w:pPr>
        <w:pStyle w:val="36"/>
        <w:ind w:firstLine="709"/>
        <w:jc w:val="both"/>
      </w:pPr>
      <w:r>
        <w:rPr>
          <w:rFonts w:ascii="Times New Roman" w:hAnsi="Times New Roman" w:eastAsia="Times New Roman"/>
          <w:color w:val="000000"/>
          <w:sz w:val="24"/>
        </w:rPr>
        <w:t>Una parte de esta carga se relaciona con las exigencias físicas del trabajo. La manipulación de cargas, la aplicación de fuerza, los movimientos repetitivos, la flexión o torsión del tronco, las posturas sostenidas y la vibración pueden superar la capacidad de adaptación del sistema musculoesquelético cuando se combinan con alta intensidad, frecuencia o duración [2-4]. Las estimaciones conjuntas de la OMS y la Organización Internacional del Trabajo atribuyeron 12,3 millones de años de vida ajustados por discapacidad a factores ergonómicos ocupacionales en 2016; el dolor de espalda y cuello representó una fracción importante de esa carga [2].</w:t>
      </w:r>
    </w:p>
    <w:p w14:paraId="3A429FE0">
      <w:pPr>
        <w:pStyle w:val="36"/>
        <w:ind w:firstLine="709"/>
        <w:jc w:val="both"/>
      </w:pPr>
      <w:r>
        <w:rPr>
          <w:rFonts w:ascii="Times New Roman" w:hAnsi="Times New Roman" w:eastAsia="Times New Roman"/>
          <w:color w:val="000000"/>
          <w:sz w:val="24"/>
        </w:rPr>
        <w:t>La evidencia epidemiológica respalda la relación entre tareas específicas y dolor. En trabajadores agrícolas latinos, la flexión del tronco por más de 30 horas semanales se asoció con dolor crónico de cadera, mientras que arrodillarse o gatear durante jornadas prolongadas se relacionó con dolor de espalda y rodilla en mujeres [5]. En trabajadores de mercado de Colombia, las jornadas de ocho a once horas y determinadas actividades de venta se asociaron con mayor prevalencia de síntomas musculoesqueléticos [6]. Estos hallazgos son pertinentes para contextos donde predominan actividades manuales, agrícolas, comerciales y de cuidado no remunerado.</w:t>
      </w:r>
    </w:p>
    <w:p w14:paraId="101BBA2B">
      <w:pPr>
        <w:pStyle w:val="36"/>
        <w:ind w:firstLine="709"/>
        <w:jc w:val="both"/>
      </w:pPr>
      <w:r>
        <w:rPr>
          <w:rFonts w:ascii="Times New Roman" w:hAnsi="Times New Roman" w:eastAsia="Times New Roman"/>
          <w:color w:val="000000"/>
          <w:sz w:val="24"/>
        </w:rPr>
        <w:t>El dolor osteoarticular suele motivar el uso de antiinflamatorios no esteroideos. Los AINEs ofrecen analgesia y reducción de la inflamación, pero su beneficio depende de la indicación, la vía, la dosis, la duración y el perfil clínico del paciente. Su empleo sin valoración profesional, el uso simultáneo de dos AINEs, la prolongación del tratamiento o la presencia de comorbilidades pueden incrementar el riesgo gastrointestinal, renal y cardiovascular [7-10]. La OMS considera irracional el uso de medicamentos cuando no responde a las necesidades clínicas, emplea dosis o tiempos inadecuados o se realiza mediante automedicación inapropiada [7].</w:t>
      </w:r>
    </w:p>
    <w:p w14:paraId="1AB809F6">
      <w:pPr>
        <w:pStyle w:val="36"/>
        <w:ind w:firstLine="709"/>
        <w:jc w:val="both"/>
      </w:pPr>
      <w:r>
        <w:rPr>
          <w:rFonts w:ascii="Times New Roman" w:hAnsi="Times New Roman" w:eastAsia="Times New Roman"/>
          <w:color w:val="000000"/>
          <w:sz w:val="24"/>
        </w:rPr>
        <w:t>En América Latina se han descrito niveles relevantes de automedicación. Un estudio realizado en farmacias comunitarias del sur de Chile encontró que los AINEs fueron el grupo más solicitado entre quienes se automedicaban [11]. Un análisis de una encuesta nacional peruana informó una prevalencia de automedicación con AINEs de 68,2 % entre los participantes incluidos y mostró asociación con la compra de productos de marca y de venta sin receta [12]. Aunque estas cifras no pueden extrapolarse directamente a Zudáñez, muestran la necesidad de medir el problema con datos locales.</w:t>
      </w:r>
    </w:p>
    <w:p w14:paraId="65D28B61">
      <w:pPr>
        <w:pStyle w:val="36"/>
        <w:ind w:firstLine="709"/>
        <w:jc w:val="both"/>
      </w:pPr>
      <w:r>
        <w:rPr>
          <w:rFonts w:ascii="Times New Roman" w:hAnsi="Times New Roman" w:eastAsia="Times New Roman"/>
          <w:color w:val="000000"/>
          <w:sz w:val="24"/>
        </w:rPr>
        <w:t>El Centro de Salud Integral San Jorge se encuentra en el municipio de Zudáñez, departamento de Chuquisaca, y forma parte del primer nivel de atención descrito en documentos institucionales [13,14]. Su cercanía con la población permite integrar la evaluación clínica del dolor con la identificación de exposiciones laborales y prácticas de uso de medicamentos, elementos necesarios para orientar educación, prevención ergonómica y prescripción segura desde el enfoque SAFCI.</w:t>
      </w:r>
    </w:p>
    <w:p w14:paraId="0987ACA6">
      <w:pPr>
        <w:pStyle w:val="3"/>
        <w:keepNext/>
      </w:pPr>
      <w:bookmarkStart w:id="4" w:name="_Toc25129"/>
      <w:r>
        <w:t>1.2 Epidemiología</w:t>
      </w:r>
      <w:bookmarkEnd w:id="4"/>
    </w:p>
    <w:p w14:paraId="52029C1A">
      <w:pPr>
        <w:pStyle w:val="36"/>
        <w:ind w:firstLine="709"/>
        <w:jc w:val="both"/>
      </w:pPr>
      <w:r>
        <w:rPr>
          <w:rFonts w:ascii="Times New Roman" w:hAnsi="Times New Roman" w:eastAsia="Times New Roman"/>
          <w:color w:val="000000"/>
          <w:sz w:val="24"/>
        </w:rPr>
        <w:t>Las condiciones musculoesqueléticas afectan a personas de todas las edades, pero su frecuencia aumenta con el envejecimiento. La lumbalgia constituye el componente de mayor carga, seguida por fracturas, osteoartritis, dolor cervical y otras afecciones del aparato locomotor [1]. Además de la limitación funcional, estas condiciones generan consultas repetidas, ausentismo, retiro prematuro del trabajo y costos para las familias y los servicios de salud.</w:t>
      </w:r>
    </w:p>
    <w:p w14:paraId="1463C650">
      <w:pPr>
        <w:pStyle w:val="36"/>
        <w:ind w:firstLine="709"/>
        <w:jc w:val="both"/>
      </w:pPr>
      <w:r>
        <w:rPr>
          <w:rFonts w:ascii="Times New Roman" w:hAnsi="Times New Roman" w:eastAsia="Times New Roman"/>
          <w:color w:val="000000"/>
          <w:sz w:val="24"/>
        </w:rPr>
        <w:t>Desde la salud ocupacional, la exposición no depende únicamente del nombre del oficio. Dos personas con la misma ocupación pueden realizar tareas distintas y acumular cargas diferentes. Por ello, la medición epidemiológica debe registrar la fuerza aplicada, la postura, la repetición, la vibración y el tiempo efectivo de exposición. El Instituto Nacional para la Seguridad y Salud Ocupacional de Estados Unidos destaca que el riesgo se modifica por la intensidad, la frecuencia y la duración, y aumenta cuando varios factores se presentan simultáneamente [4].</w:t>
      </w:r>
    </w:p>
    <w:p w14:paraId="5084D61F">
      <w:pPr>
        <w:pStyle w:val="36"/>
        <w:ind w:firstLine="709"/>
        <w:jc w:val="both"/>
      </w:pPr>
      <w:r>
        <w:rPr>
          <w:rFonts w:ascii="Times New Roman" w:hAnsi="Times New Roman" w:eastAsia="Times New Roman"/>
          <w:color w:val="000000"/>
          <w:sz w:val="24"/>
        </w:rPr>
        <w:t>La automedicación con analgésicos y AINEs es un problema farmacoepidemiológico porque puede ocultar la causa del dolor, retrasar la consulta y exponer a eventos adversos evitables. El riesgo no es uniforme: aumenta con la edad, antecedentes de úlcera o hemorragia digestiva, enfermedad renal, hipertensión, insuficiencia cardiaca, enfermedad cardiovascular y uso concomitante de anticoagulantes, antiagregantes, corticoides, diuréticos o medicamentos que actúan sobre el sistema renina angiotensina [8-10]. En personas de 30 a 70 años atendidas en el primer nivel, estas condiciones pueden coexistir y deben formar parte de la evaluación.</w:t>
      </w:r>
    </w:p>
    <w:p w14:paraId="7BBBAD32">
      <w:pPr>
        <w:pStyle w:val="36"/>
        <w:ind w:firstLine="709"/>
        <w:jc w:val="both"/>
      </w:pPr>
      <w:r>
        <w:rPr>
          <w:rFonts w:ascii="Times New Roman" w:hAnsi="Times New Roman" w:eastAsia="Times New Roman"/>
          <w:color w:val="000000"/>
          <w:sz w:val="24"/>
        </w:rPr>
        <w:t>No se identificó una estimación publicada específica que integre exposición ergonómica laboral y patrones de uso de AINEs en pacientes con dolor osteoarticular del CSI San Jorge. Esta ausencia limita la posibilidad de diseñar mensajes educativos y acciones preventivas adaptadas a las tareas y prácticas farmacológicas de la población atendida.</w:t>
      </w:r>
    </w:p>
    <w:p w14:paraId="3D1C2D7F">
      <w:pPr>
        <w:pStyle w:val="3"/>
        <w:keepNext/>
      </w:pPr>
      <w:bookmarkStart w:id="5" w:name="_Toc5960"/>
      <w:r>
        <w:t>1.3 Planteamiento del problema</w:t>
      </w:r>
      <w:bookmarkEnd w:id="5"/>
    </w:p>
    <w:p w14:paraId="31627461">
      <w:pPr>
        <w:pStyle w:val="36"/>
        <w:ind w:firstLine="709"/>
        <w:jc w:val="both"/>
      </w:pPr>
      <w:r>
        <w:rPr>
          <w:rFonts w:ascii="Times New Roman" w:hAnsi="Times New Roman" w:eastAsia="Times New Roman"/>
          <w:color w:val="000000"/>
          <w:sz w:val="24"/>
        </w:rPr>
        <w:t>El dolor osteoarticular atendido en el primer nivel puede ser la expresión de una enfermedad degenerativa, una lesión previa o una sobrecarga acumulada durante el trabajo. Cuando el manejo se concentra únicamente en aliviar el síntoma, sin caracterizar las exigencias físicas que lo preceden, persiste la exposición y aumenta la probabilidad de recurrencia. De manera paralela, el acceso cotidiano a analgésicos puede favorecer que el paciente repita tratamientos previos, modifique dosis o combine medicamentos sin reconocer contraindicaciones.</w:t>
      </w:r>
    </w:p>
    <w:p w14:paraId="01E32159">
      <w:pPr>
        <w:pStyle w:val="36"/>
        <w:ind w:firstLine="709"/>
        <w:jc w:val="both"/>
      </w:pPr>
      <w:r>
        <w:rPr>
          <w:rFonts w:ascii="Times New Roman" w:hAnsi="Times New Roman" w:eastAsia="Times New Roman"/>
          <w:color w:val="000000"/>
          <w:sz w:val="24"/>
        </w:rPr>
        <w:t>En el CSI San Jorge no se dispone de una caracterización sistemática que muestre qué exposiciones ergonómicas predominan entre los pacientes con dolor osteoarticular, qué AINEs utilizan, quién los indica, durante cuánto tiempo los consumen y qué proporción presenta prácticas potencialmente inseguras. Tampoco se conoce si una mayor carga ergonómica se acompaña de mayor frecuencia de uso, automedicación o patrones de riesgo. Esta brecha de información impide priorizar intervenciones concretas en consulta, visitas familiares y actividades comunitarias.</w:t>
      </w:r>
    </w:p>
    <w:p w14:paraId="6BD161CE">
      <w:pPr>
        <w:pStyle w:val="36"/>
        <w:ind w:firstLine="709"/>
        <w:jc w:val="both"/>
      </w:pPr>
      <w:r>
        <w:rPr>
          <w:rFonts w:ascii="Times New Roman" w:hAnsi="Times New Roman" w:eastAsia="Times New Roman"/>
          <w:b/>
          <w:color w:val="000000"/>
          <w:sz w:val="24"/>
        </w:rPr>
        <w:t>Pregunta de investigación:</w:t>
      </w:r>
      <w:r>
        <w:rPr>
          <w:rFonts w:ascii="Times New Roman" w:hAnsi="Times New Roman" w:eastAsia="Times New Roman"/>
          <w:color w:val="000000"/>
          <w:sz w:val="24"/>
        </w:rPr>
        <w:t xml:space="preserve"> ¿Cuál es la relación entre la exposición ergonómica laboral y los patrones de uso de AINEs en pacientes de 30 a 70 años con dolor osteoarticular atendidos en el Centro de Salud Integral San Jorge, Zudáñez, Chuquisaca, durante julio a septiembre de 2026?</w:t>
      </w:r>
    </w:p>
    <w:p w14:paraId="388C90BC">
      <w:pPr>
        <w:pStyle w:val="4"/>
        <w:keepNext/>
      </w:pPr>
      <w:bookmarkStart w:id="6" w:name="_Toc30896"/>
      <w:r>
        <w:t>1.3.1 Justificación</w:t>
      </w:r>
      <w:bookmarkEnd w:id="6"/>
    </w:p>
    <w:p w14:paraId="3AC020AC">
      <w:pPr>
        <w:pStyle w:val="36"/>
        <w:ind w:firstLine="709"/>
        <w:jc w:val="both"/>
      </w:pPr>
      <w:r>
        <w:rPr>
          <w:rFonts w:ascii="Times New Roman" w:hAnsi="Times New Roman" w:eastAsia="Times New Roman"/>
          <w:color w:val="000000"/>
          <w:sz w:val="24"/>
        </w:rPr>
        <w:t>La investigación es pertinente porque aborda dos componentes modificables de un mismo problema asistencial: las exigencias físicas del trabajo y la manera en que se utilizan los AINEs. Identificar tareas con alta demanda permitirá orientar recomendaciones sobre pausas, organización del trabajo, manipulación de cargas y posturas. Describir el consumo permitirá reconocer automedicación, duplicidad terapéutica, duración prolongada sin control y presencia de factores que elevan el riesgo de reacciones adversas.</w:t>
      </w:r>
    </w:p>
    <w:p w14:paraId="6F69F301">
      <w:pPr>
        <w:pStyle w:val="36"/>
        <w:ind w:firstLine="709"/>
        <w:jc w:val="both"/>
      </w:pPr>
      <w:r>
        <w:rPr>
          <w:rFonts w:ascii="Times New Roman" w:hAnsi="Times New Roman" w:eastAsia="Times New Roman"/>
          <w:color w:val="000000"/>
          <w:sz w:val="24"/>
        </w:rPr>
        <w:t>La utilidad práctica radica en que la información puede obtenerse mediante entrevista breve y revisión clínica, sin equipos costosos. Los resultados podrán apoyar consejería individual, educación comunitaria, vigilancia de seguridad farmacológica y derivación oportuna de pacientes con signos de alarma. También aportarán una línea de base para posteriores intervenciones ergonómicas y para mejorar el registro del dolor musculoesquelético en el establecimiento.</w:t>
      </w:r>
    </w:p>
    <w:p w14:paraId="211C1920">
      <w:pPr>
        <w:pStyle w:val="36"/>
        <w:ind w:firstLine="709"/>
        <w:jc w:val="both"/>
      </w:pPr>
      <w:r>
        <w:rPr>
          <w:rFonts w:ascii="Times New Roman" w:hAnsi="Times New Roman" w:eastAsia="Times New Roman"/>
          <w:color w:val="000000"/>
          <w:sz w:val="24"/>
        </w:rPr>
        <w:t>Desde el enfoque SAFCI, el estudio integra la ocupación, el entorno familiar y comunitario, las prácticas de autocuidado y las condiciones clínicas del paciente. El beneficio esperado es institucional y colectivo; no se pretende probar que la exposición laboral cause por sí sola el consumo de AINEs, sino estimar su coexistencia y asociación en un corte temporal para orientar decisiones preventivas.</w:t>
      </w:r>
    </w:p>
    <w:p w14:paraId="5E10759E">
      <w:pPr>
        <w:pStyle w:val="4"/>
        <w:keepNext/>
      </w:pPr>
      <w:bookmarkStart w:id="7" w:name="_Toc6426"/>
      <w:r>
        <w:t>1.3.2 Objetivos</w:t>
      </w:r>
      <w:bookmarkEnd w:id="7"/>
    </w:p>
    <w:p w14:paraId="07AF80DD">
      <w:pPr>
        <w:pStyle w:val="4"/>
        <w:keepNext/>
      </w:pPr>
      <w:bookmarkStart w:id="8" w:name="_Toc21801"/>
      <w:r>
        <w:t>Objetivo general</w:t>
      </w:r>
      <w:bookmarkEnd w:id="8"/>
    </w:p>
    <w:p w14:paraId="69424CA1">
      <w:pPr>
        <w:pStyle w:val="36"/>
        <w:ind w:firstLine="709"/>
        <w:jc w:val="both"/>
      </w:pPr>
      <w:r>
        <w:rPr>
          <w:rFonts w:ascii="Times New Roman" w:hAnsi="Times New Roman" w:eastAsia="Times New Roman"/>
          <w:color w:val="000000"/>
          <w:sz w:val="24"/>
        </w:rPr>
        <w:t>Determinar la relación entre la exposición ergonómica laboral y los patrones de uso de antiinflamatorios no esteroideos en pacientes de 30 a 70 años con dolor osteoarticular atendidos en el Centro de Salud Integral San Jorge, Zudáñez, Chuquisaca, durante julio a septiembre de 2026.</w:t>
      </w:r>
    </w:p>
    <w:p w14:paraId="609AF210">
      <w:pPr>
        <w:pStyle w:val="4"/>
        <w:keepNext/>
      </w:pPr>
      <w:bookmarkStart w:id="9" w:name="_Toc18309"/>
      <w:r>
        <w:t>Objetivos específicos</w:t>
      </w:r>
      <w:bookmarkEnd w:id="9"/>
    </w:p>
    <w:p w14:paraId="2856E158">
      <w:pPr>
        <w:pStyle w:val="32"/>
        <w:spacing w:after="60"/>
        <w:ind w:left="397" w:hanging="198"/>
      </w:pPr>
      <w:r>
        <w:rPr>
          <w:rFonts w:ascii="Times New Roman" w:hAnsi="Times New Roman" w:eastAsia="Times New Roman"/>
          <w:color w:val="000000"/>
          <w:sz w:val="24"/>
        </w:rPr>
        <w:t>Describir las características sociodemográficas, laborales y clínicas de los pacientes incluidos.</w:t>
      </w:r>
    </w:p>
    <w:p w14:paraId="5C2E64A7">
      <w:pPr>
        <w:pStyle w:val="32"/>
        <w:spacing w:after="60"/>
        <w:ind w:left="397" w:hanging="198"/>
      </w:pPr>
      <w:r>
        <w:rPr>
          <w:rFonts w:ascii="Times New Roman" w:hAnsi="Times New Roman" w:eastAsia="Times New Roman"/>
          <w:color w:val="000000"/>
          <w:sz w:val="24"/>
        </w:rPr>
        <w:t>Caracterizar la frecuencia, intensidad y duración de las principales exposiciones ergonómicas laborales relacionadas con fuerza, manipulación de cargas, posturas, repetición y vibración.</w:t>
      </w:r>
    </w:p>
    <w:p w14:paraId="66B21296">
      <w:pPr>
        <w:pStyle w:val="32"/>
        <w:spacing w:after="60"/>
        <w:ind w:left="397" w:hanging="198"/>
      </w:pPr>
      <w:r>
        <w:rPr>
          <w:rFonts w:ascii="Times New Roman" w:hAnsi="Times New Roman" w:eastAsia="Times New Roman"/>
          <w:color w:val="000000"/>
          <w:sz w:val="24"/>
        </w:rPr>
        <w:t>Identificar los AINEs utilizados, su vía de administración, frecuencia, duración, fuente de indicación y motivo de uso.</w:t>
      </w:r>
    </w:p>
    <w:p w14:paraId="44F78673">
      <w:pPr>
        <w:pStyle w:val="32"/>
        <w:spacing w:after="60"/>
        <w:ind w:left="397" w:hanging="198"/>
      </w:pPr>
      <w:r>
        <w:rPr>
          <w:rFonts w:ascii="Times New Roman" w:hAnsi="Times New Roman" w:eastAsia="Times New Roman"/>
          <w:color w:val="000000"/>
          <w:sz w:val="24"/>
        </w:rPr>
        <w:t>Estimar la proporción de automedicación, uso frecuente y patrones potencialmente inseguros de AINEs.</w:t>
      </w:r>
    </w:p>
    <w:p w14:paraId="1F64B186">
      <w:pPr>
        <w:pStyle w:val="32"/>
        <w:spacing w:after="60"/>
        <w:ind w:left="397" w:hanging="198"/>
      </w:pPr>
      <w:r>
        <w:rPr>
          <w:rFonts w:ascii="Times New Roman" w:hAnsi="Times New Roman" w:eastAsia="Times New Roman"/>
          <w:color w:val="000000"/>
          <w:sz w:val="24"/>
        </w:rPr>
        <w:t>Analizar la asociación entre el nivel de exposición ergonómica laboral y la frecuencia de uso, la automedicación y los patrones potencialmente inseguros de AINEs, considerando edad, sexo, intensidad del dolor y comorbilidades.</w:t>
      </w:r>
    </w:p>
    <w:p w14:paraId="082384AE">
      <w:pPr>
        <w:pStyle w:val="32"/>
        <w:spacing w:after="60"/>
        <w:ind w:left="397" w:hanging="198"/>
      </w:pPr>
      <w:r>
        <w:rPr>
          <w:rFonts w:ascii="Times New Roman" w:hAnsi="Times New Roman" w:eastAsia="Times New Roman"/>
          <w:color w:val="000000"/>
          <w:sz w:val="24"/>
        </w:rPr>
        <w:t>Proponer acciones educativas y preventivas aplicables al primer nivel de atención según los hallazgos del estudio.</w:t>
      </w:r>
    </w:p>
    <w:p w14:paraId="47C7827A">
      <w:r>
        <w:br w:type="page"/>
      </w:r>
    </w:p>
    <w:p w14:paraId="6C7280EA">
      <w:pPr>
        <w:pStyle w:val="2"/>
        <w:keepNext/>
      </w:pPr>
      <w:bookmarkStart w:id="10" w:name="_Toc16774"/>
      <w:r>
        <w:t>II MARCO TEÓRICO</w:t>
      </w:r>
      <w:bookmarkEnd w:id="10"/>
    </w:p>
    <w:p w14:paraId="07E4AB9B">
      <w:pPr>
        <w:pStyle w:val="3"/>
        <w:keepNext/>
      </w:pPr>
      <w:bookmarkStart w:id="11" w:name="_Toc21046"/>
      <w:r>
        <w:t>2.1 Dolor osteoarticular y trastornos musculoesqueléticos</w:t>
      </w:r>
      <w:bookmarkEnd w:id="11"/>
    </w:p>
    <w:p w14:paraId="42486E38">
      <w:pPr>
        <w:pStyle w:val="36"/>
        <w:ind w:firstLine="709"/>
        <w:jc w:val="both"/>
      </w:pPr>
      <w:r>
        <w:rPr>
          <w:rFonts w:ascii="Times New Roman" w:hAnsi="Times New Roman" w:eastAsia="Times New Roman"/>
          <w:color w:val="000000"/>
          <w:sz w:val="24"/>
        </w:rPr>
        <w:t>El término trastorno musculoesquelético comprende alteraciones que afectan músculos, tendones, ligamentos, articulaciones, huesos y estructuras relacionadas. El dolor osteoarticular utilizado en este estudio se refiere al dolor localizado en columna o articulaciones de las extremidades que constituye motivo de consulta o se encuentra registrado como problema clínico durante la atención. Esta definición operativa no reemplaza el diagnóstico etiológico y permite incluir cuadros frecuentes del primer nivel, como lumbalgia, cervicalgia, gonalgia, hombro doloroso y artrosis periférica [1].</w:t>
      </w:r>
    </w:p>
    <w:p w14:paraId="11F85B28">
      <w:pPr>
        <w:pStyle w:val="36"/>
        <w:ind w:firstLine="709"/>
        <w:jc w:val="both"/>
      </w:pPr>
      <w:r>
        <w:rPr>
          <w:rFonts w:ascii="Times New Roman" w:hAnsi="Times New Roman" w:eastAsia="Times New Roman"/>
          <w:color w:val="000000"/>
          <w:sz w:val="24"/>
        </w:rPr>
        <w:t>La experiencia dolorosa es multidimensional. Su intensidad puede cuantificarse con una escala numérica de cero a diez, pero su repercusión también depende de la duración, el sitio, la limitación funcional, el sueño, las exigencias laborales y las expectativas del paciente. Para el análisis se diferenciará dolor de menos de tres meses y dolor persistente de tres meses o más, sin asumir que todo dolor persistente es de origen ocupacional.</w:t>
      </w:r>
    </w:p>
    <w:p w14:paraId="25A0FA22">
      <w:pPr>
        <w:pStyle w:val="3"/>
        <w:keepNext/>
      </w:pPr>
      <w:bookmarkStart w:id="12" w:name="_Toc3641"/>
      <w:r>
        <w:t>2.2 Ergonomía y exposición laboral</w:t>
      </w:r>
      <w:bookmarkEnd w:id="12"/>
    </w:p>
    <w:p w14:paraId="089700D2">
      <w:pPr>
        <w:pStyle w:val="36"/>
        <w:ind w:firstLine="709"/>
        <w:jc w:val="both"/>
      </w:pPr>
      <w:r>
        <w:rPr>
          <w:rFonts w:ascii="Times New Roman" w:hAnsi="Times New Roman" w:eastAsia="Times New Roman"/>
          <w:color w:val="000000"/>
          <w:sz w:val="24"/>
        </w:rPr>
        <w:t>La ergonomía estudia la interacción entre las personas, las tareas, las herramientas y el ambiente de trabajo. En salud ocupacional, una exposición ergonómica es una exigencia física o organizacional capaz de aumentar la carga sobre el aparato locomotor. La presencia de una postura o movimiento aislado no determina daño; el riesgo depende de la combinación entre intensidad, frecuencia, duración, recuperación y capacidad individual [3,4].</w:t>
      </w:r>
    </w:p>
    <w:p w14:paraId="676F716B">
      <w:pPr>
        <w:pStyle w:val="36"/>
        <w:ind w:firstLine="709"/>
        <w:jc w:val="both"/>
      </w:pPr>
      <w:r>
        <w:rPr>
          <w:rFonts w:ascii="Times New Roman" w:hAnsi="Times New Roman" w:eastAsia="Times New Roman"/>
          <w:color w:val="000000"/>
          <w:sz w:val="24"/>
        </w:rPr>
        <w:t>La evaluación clínica de pacientes de diversas ocupaciones requiere preguntar por la tarea real y no limitarse al cargo declarado. El trabajo agrícola, el comercio, la construcción, el transporte, la elaboración de alimentos, las labores domésticas y el cuidado de personas pueden compartir demandas de carga, flexión, empuje, agarre o repetición. También deben considerarse el trabajo informal y no remunerado, porque generan exposición física aunque no exista contrato laboral.</w:t>
      </w:r>
    </w:p>
    <w:p w14:paraId="5A3018DA">
      <w:pPr>
        <w:pStyle w:val="3"/>
        <w:keepNext/>
      </w:pPr>
      <w:bookmarkStart w:id="13" w:name="_Toc4461"/>
      <w:r>
        <w:t>2.3 Principales factores ergonómicos</w:t>
      </w:r>
      <w:bookmarkEnd w:id="13"/>
    </w:p>
    <w:p w14:paraId="532E2D18">
      <w:pPr>
        <w:pStyle w:val="36"/>
        <w:ind w:left="340" w:hanging="227"/>
        <w:jc w:val="both"/>
      </w:pPr>
      <w:r>
        <w:rPr>
          <w:rFonts w:ascii="Times New Roman" w:hAnsi="Times New Roman" w:eastAsia="Times New Roman"/>
          <w:b/>
          <w:color w:val="000000"/>
          <w:sz w:val="24"/>
        </w:rPr>
        <w:t xml:space="preserve">Fuerza y manipulación de cargas. </w:t>
      </w:r>
      <w:r>
        <w:rPr>
          <w:rFonts w:ascii="Times New Roman" w:hAnsi="Times New Roman" w:eastAsia="Times New Roman"/>
          <w:color w:val="000000"/>
          <w:sz w:val="24"/>
        </w:rPr>
        <w:t>Comprende levantar, bajar, sostener, transportar, empujar o halar objetos o personas. Su efecto depende del peso, la distancia al cuerpo, la altura, la frecuencia y la técnica.</w:t>
      </w:r>
    </w:p>
    <w:p w14:paraId="608E77EA">
      <w:pPr>
        <w:pStyle w:val="36"/>
        <w:ind w:left="340" w:hanging="227"/>
        <w:jc w:val="both"/>
      </w:pPr>
      <w:r>
        <w:rPr>
          <w:rFonts w:ascii="Times New Roman" w:hAnsi="Times New Roman" w:eastAsia="Times New Roman"/>
          <w:b/>
          <w:color w:val="000000"/>
          <w:sz w:val="24"/>
        </w:rPr>
        <w:t xml:space="preserve">Posturas forzadas. </w:t>
      </w:r>
      <w:r>
        <w:rPr>
          <w:rFonts w:ascii="Times New Roman" w:hAnsi="Times New Roman" w:eastAsia="Times New Roman"/>
          <w:color w:val="000000"/>
          <w:sz w:val="24"/>
        </w:rPr>
        <w:t>Incluyen flexión o torsión del tronco, trabajo con brazos elevados, cuclillas, arrodillamiento y desviaciones sostenidas de muñeca o cuello.</w:t>
      </w:r>
    </w:p>
    <w:p w14:paraId="36D72908">
      <w:pPr>
        <w:pStyle w:val="36"/>
        <w:ind w:left="340" w:hanging="227"/>
        <w:jc w:val="both"/>
      </w:pPr>
      <w:r>
        <w:rPr>
          <w:rFonts w:ascii="Times New Roman" w:hAnsi="Times New Roman" w:eastAsia="Times New Roman"/>
          <w:b/>
          <w:color w:val="000000"/>
          <w:sz w:val="24"/>
        </w:rPr>
        <w:t xml:space="preserve">Posturas estáticas. </w:t>
      </w:r>
      <w:r>
        <w:rPr>
          <w:rFonts w:ascii="Times New Roman" w:hAnsi="Times New Roman" w:eastAsia="Times New Roman"/>
          <w:color w:val="000000"/>
          <w:sz w:val="24"/>
        </w:rPr>
        <w:t>Mantener por tiempo prolongado una posición de pie, sentado o inclinado reduce la recuperación muscular y puede aumentar fatiga y dolor.</w:t>
      </w:r>
    </w:p>
    <w:p w14:paraId="0DA077E5">
      <w:pPr>
        <w:pStyle w:val="36"/>
        <w:ind w:left="340" w:hanging="227"/>
        <w:jc w:val="both"/>
      </w:pPr>
      <w:r>
        <w:rPr>
          <w:rFonts w:ascii="Times New Roman" w:hAnsi="Times New Roman" w:eastAsia="Times New Roman"/>
          <w:b/>
          <w:color w:val="000000"/>
          <w:sz w:val="24"/>
        </w:rPr>
        <w:t xml:space="preserve">Repetición. </w:t>
      </w:r>
      <w:r>
        <w:rPr>
          <w:rFonts w:ascii="Times New Roman" w:hAnsi="Times New Roman" w:eastAsia="Times New Roman"/>
          <w:color w:val="000000"/>
          <w:sz w:val="24"/>
        </w:rPr>
        <w:t>La reiteración de ciclos cortos, especialmente combinada con fuerza o mala postura, incrementa la carga acumulada sobre tendones y articulaciones.</w:t>
      </w:r>
    </w:p>
    <w:p w14:paraId="4E6EEEE7">
      <w:pPr>
        <w:pStyle w:val="36"/>
        <w:ind w:left="340" w:hanging="227"/>
        <w:jc w:val="both"/>
      </w:pPr>
      <w:r>
        <w:rPr>
          <w:rFonts w:ascii="Times New Roman" w:hAnsi="Times New Roman" w:eastAsia="Times New Roman"/>
          <w:b/>
          <w:color w:val="000000"/>
          <w:sz w:val="24"/>
        </w:rPr>
        <w:t xml:space="preserve">Vibración. </w:t>
      </w:r>
      <w:r>
        <w:rPr>
          <w:rFonts w:ascii="Times New Roman" w:hAnsi="Times New Roman" w:eastAsia="Times New Roman"/>
          <w:color w:val="000000"/>
          <w:sz w:val="24"/>
        </w:rPr>
        <w:t>Puede transmitirse a mano y brazo mediante herramientas o a todo el cuerpo mediante vehículos y maquinaria.</w:t>
      </w:r>
    </w:p>
    <w:p w14:paraId="0FBF3B9A">
      <w:pPr>
        <w:pStyle w:val="36"/>
        <w:ind w:left="340" w:hanging="227"/>
        <w:jc w:val="both"/>
      </w:pPr>
      <w:r>
        <w:rPr>
          <w:rFonts w:ascii="Times New Roman" w:hAnsi="Times New Roman" w:eastAsia="Times New Roman"/>
          <w:b/>
          <w:color w:val="000000"/>
          <w:sz w:val="24"/>
        </w:rPr>
        <w:t xml:space="preserve">Organización del trabajo. </w:t>
      </w:r>
      <w:r>
        <w:rPr>
          <w:rFonts w:ascii="Times New Roman" w:hAnsi="Times New Roman" w:eastAsia="Times New Roman"/>
          <w:color w:val="000000"/>
          <w:sz w:val="24"/>
        </w:rPr>
        <w:t>Las jornadas largas, el ritmo elevado, la ausencia de pausas y el bajo control sobre la tarea pueden aumentar la exposición efectiva y la tensión muscular.</w:t>
      </w:r>
    </w:p>
    <w:p w14:paraId="790127D3">
      <w:pPr>
        <w:pStyle w:val="3"/>
        <w:keepNext/>
      </w:pPr>
      <w:bookmarkStart w:id="14" w:name="_Toc7631"/>
      <w:r>
        <w:t>2.4 Medición de la exposición ergonómica</w:t>
      </w:r>
      <w:bookmarkEnd w:id="14"/>
    </w:p>
    <w:p w14:paraId="359B4CC1">
      <w:pPr>
        <w:pStyle w:val="36"/>
        <w:ind w:firstLine="709"/>
        <w:jc w:val="both"/>
      </w:pPr>
      <w:r>
        <w:rPr>
          <w:rFonts w:ascii="Times New Roman" w:hAnsi="Times New Roman" w:eastAsia="Times New Roman"/>
          <w:color w:val="000000"/>
          <w:sz w:val="24"/>
        </w:rPr>
        <w:t>Los métodos de evaluación incluyen observación directa, análisis de tareas, mediciones instrumentales y cuestionarios. Herramientas como Quick Exposure Check integran observación y participación del trabajador, mientras que los cuestionarios de carga física permiten estudiar fuerza, carga dinámica y estática, repetición, postura y vibración [15,16]. En un establecimiento de salud, la entrevista estructurada es factible para comparar pacientes de distintos oficios, pero puede presentar sesgo de recuerdo y no sustituye una evaluación ergonómica del puesto.</w:t>
      </w:r>
    </w:p>
    <w:p w14:paraId="50ECADFC">
      <w:pPr>
        <w:pStyle w:val="36"/>
        <w:ind w:firstLine="709"/>
        <w:jc w:val="both"/>
      </w:pPr>
      <w:r>
        <w:rPr>
          <w:rFonts w:ascii="Times New Roman" w:hAnsi="Times New Roman" w:eastAsia="Times New Roman"/>
          <w:color w:val="000000"/>
          <w:sz w:val="24"/>
        </w:rPr>
        <w:t>El presente estudio empleará un módulo breve adaptado a partir de dominios descritos por NIOSH y por cuestionarios de carga física. Cada exposición se registrará en una escala de frecuencia de cuatro categorías. El puntaje total se analizará principalmente como variable continua; sus terciles se utilizarán únicamente para describir niveles relativos de menor, intermedia y mayor exposición dentro de la muestra. Estas categorías no equivalen a una certificación de riesgo laboral.</w:t>
      </w:r>
    </w:p>
    <w:p w14:paraId="4B58E1C3">
      <w:pPr>
        <w:pStyle w:val="3"/>
        <w:keepNext/>
      </w:pPr>
      <w:bookmarkStart w:id="15" w:name="_Toc17309"/>
      <w:r>
        <w:t>2.5 Relación entre trabajo y dolor</w:t>
      </w:r>
      <w:bookmarkEnd w:id="15"/>
    </w:p>
    <w:p w14:paraId="75B2874A">
      <w:pPr>
        <w:pStyle w:val="36"/>
        <w:ind w:firstLine="709"/>
        <w:jc w:val="both"/>
      </w:pPr>
      <w:r>
        <w:rPr>
          <w:rFonts w:ascii="Times New Roman" w:hAnsi="Times New Roman" w:eastAsia="Times New Roman"/>
          <w:color w:val="000000"/>
          <w:sz w:val="24"/>
        </w:rPr>
        <w:t>La sobrecarga mecánica repetida puede producir fatiga, microlesiones y menor tolerancia tisular. Las posturas forzadas modifican los brazos de palanca y aumentan la demanda muscular; la repetición limita la recuperación; la vibración y el manejo de cargas pueden potenciar la tensión sobre columna y extremidades. La edad, el acondicionamiento físico, lesiones previas, obesidad, enfermedades crónicas y factores psicosociales pueden modificar la respuesta [3-5].</w:t>
      </w:r>
    </w:p>
    <w:p w14:paraId="3CFDB430">
      <w:pPr>
        <w:pStyle w:val="36"/>
        <w:ind w:firstLine="709"/>
        <w:jc w:val="both"/>
      </w:pPr>
      <w:r>
        <w:rPr>
          <w:rFonts w:ascii="Times New Roman" w:hAnsi="Times New Roman" w:eastAsia="Times New Roman"/>
          <w:color w:val="000000"/>
          <w:sz w:val="24"/>
        </w:rPr>
        <w:t>Debido a que el diseño es transversal y todos los participantes consultarán por dolor, el estudio no estimará incidencia ni demostrará causalidad. La exposición se interpretará como antecedente asociado. También se considerará la posibilidad de causalidad inversa: una persona con dolor puede haber reducido tareas exigentes antes de la entrevista.</w:t>
      </w:r>
    </w:p>
    <w:p w14:paraId="6B5E80DA">
      <w:pPr>
        <w:pStyle w:val="3"/>
        <w:keepNext/>
      </w:pPr>
      <w:bookmarkStart w:id="16" w:name="_Toc2694"/>
      <w:r>
        <w:t>2.6 Antiinflamatorios no esteroideos</w:t>
      </w:r>
      <w:bookmarkEnd w:id="16"/>
    </w:p>
    <w:p w14:paraId="4FE13F85">
      <w:pPr>
        <w:pStyle w:val="36"/>
        <w:ind w:firstLine="709"/>
        <w:jc w:val="both"/>
      </w:pPr>
      <w:r>
        <w:rPr>
          <w:rFonts w:ascii="Times New Roman" w:hAnsi="Times New Roman" w:eastAsia="Times New Roman"/>
          <w:color w:val="000000"/>
          <w:sz w:val="24"/>
        </w:rPr>
        <w:t>Los AINEs inhiben las enzimas ciclooxigenasas y disminuyen la síntesis de prostaglandinas. Este mecanismo explica su acción analgésica y antiinflamatoria, pero también parte de sus efectos adversos. Los AINEs no selectivos inhiben COX 1 y COX 2 en diferente grado; los inhibidores selectivos de COX 2 reducen algunos efectos gastrointestinales superiores, aunque no eliminan el riesgo renal o cardiovascular [8-10].</w:t>
      </w:r>
    </w:p>
    <w:p w14:paraId="538EB1AF">
      <w:pPr>
        <w:pStyle w:val="36"/>
        <w:ind w:firstLine="709"/>
        <w:jc w:val="both"/>
      </w:pPr>
      <w:r>
        <w:rPr>
          <w:rFonts w:ascii="Times New Roman" w:hAnsi="Times New Roman" w:eastAsia="Times New Roman"/>
          <w:color w:val="000000"/>
          <w:sz w:val="24"/>
        </w:rPr>
        <w:t>Entre los principios activos de uso habitual se encuentran ibuprofeno, diclofenaco, naproxeno, ketorolaco y meloxicam. Pueden administrarse por vía oral, tópica o parenteral. Para fines del estudio, paracetamol, corticoides, opioides y productos herbales se registrarán como analgésicos concomitantes, pero no se clasificarán como AINEs.</w:t>
      </w:r>
    </w:p>
    <w:p w14:paraId="07CD4A88">
      <w:pPr>
        <w:pStyle w:val="3"/>
        <w:keepNext/>
      </w:pPr>
      <w:bookmarkStart w:id="17" w:name="_Toc324"/>
      <w:r>
        <w:t>2.7 Patrones de uso de AINEs</w:t>
      </w:r>
      <w:bookmarkEnd w:id="17"/>
    </w:p>
    <w:p w14:paraId="731FAAB1">
      <w:pPr>
        <w:pStyle w:val="36"/>
        <w:ind w:firstLine="709"/>
        <w:jc w:val="both"/>
      </w:pPr>
      <w:r>
        <w:rPr>
          <w:rFonts w:ascii="Times New Roman" w:hAnsi="Times New Roman" w:eastAsia="Times New Roman"/>
          <w:color w:val="000000"/>
          <w:sz w:val="24"/>
        </w:rPr>
        <w:t>Un patrón de uso se construye con varios atributos: principio activo, vía, dosis declarada, número de tomas, días de consumo, motivo, fuente de indicación, lugar de obtención y uso simultáneo de otros medicamentos. La automedicación se definirá como el uso de un AINE por decisión propia o recomendación no emitida por un profesional habilitado para el episodio actual, incluyendo la repetición de recetas antiguas sin reevaluación.</w:t>
      </w:r>
    </w:p>
    <w:p w14:paraId="1A10577B">
      <w:pPr>
        <w:pStyle w:val="36"/>
        <w:ind w:firstLine="709"/>
        <w:jc w:val="both"/>
      </w:pPr>
      <w:r>
        <w:rPr>
          <w:rFonts w:ascii="Times New Roman" w:hAnsi="Times New Roman" w:eastAsia="Times New Roman"/>
          <w:color w:val="000000"/>
          <w:sz w:val="24"/>
        </w:rPr>
        <w:t>El uso frecuente se definirá operacionalmente como consumo de un AINE sistémico durante diez o más días en los últimos treinta días. Este punto de corte permitirá comparar grupos dentro del estudio y no debe interpretarse como umbral universal de toxicidad. La exposición acumulada será más informativa cuando se combine con la dosis, la duración continua y los factores clínicos del paciente.</w:t>
      </w:r>
    </w:p>
    <w:p w14:paraId="723E5D9C">
      <w:pPr>
        <w:pStyle w:val="3"/>
        <w:keepNext/>
      </w:pPr>
      <w:bookmarkStart w:id="18" w:name="_Toc7502"/>
      <w:r>
        <w:t>2.8 Uso racional y patrón potencialmente inseguro</w:t>
      </w:r>
      <w:bookmarkEnd w:id="18"/>
    </w:p>
    <w:p w14:paraId="1B4C1F91">
      <w:pPr>
        <w:pStyle w:val="36"/>
        <w:ind w:firstLine="709"/>
        <w:jc w:val="both"/>
      </w:pPr>
      <w:r>
        <w:rPr>
          <w:rFonts w:ascii="Times New Roman" w:hAnsi="Times New Roman" w:eastAsia="Times New Roman"/>
          <w:color w:val="000000"/>
          <w:sz w:val="24"/>
        </w:rPr>
        <w:t>El uso racional implica seleccionar el medicamento apropiado para la necesidad clínica, en una dosis individual adecuada, durante el tiempo necesario y con seguimiento proporcional al riesgo [7]. Las guías para osteoartritis recomiendan priorizar medidas no farmacológicas, considerar AINEs tópicos en articulaciones accesibles y, cuando se requiera un AINE oral, valorar toxicidad gastrointestinal, renal, hepática y cardiovascular, además de edad, embarazo, comorbilidades y tratamientos concomitantes [17].</w:t>
      </w:r>
    </w:p>
    <w:p w14:paraId="2B9E0DCF">
      <w:pPr>
        <w:pStyle w:val="36"/>
        <w:ind w:firstLine="709"/>
        <w:jc w:val="both"/>
      </w:pPr>
      <w:r>
        <w:rPr>
          <w:rFonts w:ascii="Times New Roman" w:hAnsi="Times New Roman" w:eastAsia="Times New Roman"/>
          <w:color w:val="000000"/>
          <w:sz w:val="24"/>
        </w:rPr>
        <w:t>En esta investigación se considerará patrón potencialmente inseguro la presencia de al menos una de las siguientes condiciones: uso simultáneo de dos o más AINEs sistémicos; dosis o frecuencia superior a la indicada; uso continuo por siete o más días sin evaluación profesional; automedicación en presencia de antecedente de úlcera o hemorragia digestiva, enfermedad renal, insuficiencia cardiaca, cardiopatía isquémica, hipertensión no controlada o tratamiento anticoagulante; o reaparición de signos de alarma durante el consumo. Esta clasificación servirá para tamizaje y no sustituirá el juicio clínico.</w:t>
      </w:r>
    </w:p>
    <w:p w14:paraId="02F2D3C5">
      <w:pPr>
        <w:pStyle w:val="3"/>
        <w:keepNext/>
      </w:pPr>
      <w:bookmarkStart w:id="19" w:name="_Toc24657"/>
      <w:r>
        <w:t>2.9 Riesgos gastrointestinales renales y cardiovasculares</w:t>
      </w:r>
      <w:bookmarkEnd w:id="19"/>
    </w:p>
    <w:p w14:paraId="14C4E6A5">
      <w:pPr>
        <w:pStyle w:val="36"/>
        <w:ind w:firstLine="709"/>
        <w:jc w:val="both"/>
      </w:pPr>
      <w:r>
        <w:rPr>
          <w:rFonts w:ascii="Times New Roman" w:hAnsi="Times New Roman" w:eastAsia="Times New Roman"/>
          <w:color w:val="000000"/>
          <w:sz w:val="24"/>
        </w:rPr>
        <w:t>La inhibición de prostaglandinas puede reducir la protección de la mucosa gastrointestinal y favorecer dispepsia, úlcera, sangrado o perforación. El riesgo aumenta con edad avanzada, antecedente ulceroso, dosis altas, combinación de AINEs, anticoagulantes, antiagregantes o corticoides. La gastroprotección debe individualizarse según el riesgo y no convierte en inocuo el tratamiento [9,10,17].</w:t>
      </w:r>
    </w:p>
    <w:p w14:paraId="1C751046">
      <w:pPr>
        <w:pStyle w:val="36"/>
        <w:ind w:firstLine="709"/>
        <w:jc w:val="both"/>
      </w:pPr>
      <w:r>
        <w:rPr>
          <w:rFonts w:ascii="Times New Roman" w:hAnsi="Times New Roman" w:eastAsia="Times New Roman"/>
          <w:color w:val="000000"/>
          <w:sz w:val="24"/>
        </w:rPr>
        <w:t>A nivel renal, los AINEs pueden disminuir la perfusión glomerular, retener sodio y favorecer lesión renal aguda, especialmente en deshidratación, enfermedad renal previa, insuficiencia cardiaca, diabetes, edad avanzada o uso combinado con diuréticos e inhibidores del sistema renina angiotensina [9]. En el sistema cardiovascular pueden elevar la presión arterial, agravar edema e insuficiencia cardiaca y aumentar eventos trombóticos en determinados pacientes, dosis y duraciones [8,10].</w:t>
      </w:r>
    </w:p>
    <w:p w14:paraId="7D233651">
      <w:pPr>
        <w:pStyle w:val="3"/>
        <w:keepNext/>
      </w:pPr>
      <w:bookmarkStart w:id="20" w:name="_Toc18967"/>
      <w:r>
        <w:t>2.10 Papel del primer nivel de atención</w:t>
      </w:r>
      <w:bookmarkEnd w:id="20"/>
    </w:p>
    <w:p w14:paraId="5103F2A7">
      <w:pPr>
        <w:pStyle w:val="36"/>
        <w:ind w:firstLine="709"/>
        <w:jc w:val="both"/>
      </w:pPr>
      <w:r>
        <w:rPr>
          <w:rFonts w:ascii="Times New Roman" w:hAnsi="Times New Roman" w:eastAsia="Times New Roman"/>
          <w:color w:val="000000"/>
          <w:sz w:val="24"/>
        </w:rPr>
        <w:t>El primer nivel puede actuar antes de que el dolor se vuelva recurrente o el consumo farmacológico se prolongue. La atención debe explorar la tarea que desencadena o agrava el dolor, brindar recomendaciones factibles, promover actividad física y rehabilitación cuando corresponda, revisar comorbilidades e interacciones y explicar signos de alarma. El abordaje se complementa con visitas familiares, educación grupal y coordinación con empleadores u organizaciones comunitarias cuando resulte viable.</w:t>
      </w:r>
    </w:p>
    <w:p w14:paraId="4B067894">
      <w:pPr>
        <w:pStyle w:val="3"/>
        <w:keepNext/>
      </w:pPr>
      <w:bookmarkStart w:id="21" w:name="_Toc19398"/>
      <w:r>
        <w:t>2.11 Modelo conceptual del estudio</w:t>
      </w:r>
      <w:bookmarkEnd w:id="21"/>
    </w:p>
    <w:p w14:paraId="35ED7512">
      <w:pPr>
        <w:pStyle w:val="36"/>
        <w:ind w:firstLine="709"/>
        <w:jc w:val="both"/>
      </w:pPr>
      <w:r>
        <w:rPr>
          <w:rFonts w:ascii="Times New Roman" w:hAnsi="Times New Roman" w:eastAsia="Times New Roman"/>
          <w:color w:val="000000"/>
          <w:sz w:val="24"/>
        </w:rPr>
        <w:t>El modelo propone que una mayor exposición a fuerza, posturas forzadas, repetición, vibración y jornadas sin recuperación puede asociarse con mayor intensidad o persistencia del dolor. A su vez, el dolor puede aumentar la frecuencia de uso de AINEs. La decisión de automedicarse o mantener un patrón potencialmente inseguro también depende de acceso al servicio, experiencias previas, disponibilidad de medicamentos, conocimientos, edad y comorbilidades. Por ello, la relación principal será ajustada por variables clínicas y sociodemográficas relevantes.</w:t>
      </w:r>
    </w:p>
    <w:p w14:paraId="3439A4F5">
      <w:pPr>
        <w:pStyle w:val="36"/>
        <w:ind w:firstLine="709"/>
        <w:jc w:val="both"/>
      </w:pPr>
      <w:r>
        <w:rPr>
          <w:rFonts w:ascii="Times New Roman" w:hAnsi="Times New Roman" w:eastAsia="Times New Roman"/>
          <w:color w:val="000000"/>
          <w:sz w:val="24"/>
        </w:rPr>
        <w:t>En términos analíticos, el puntaje de exposición ergonómica constituye la variable independiente principal, mientras que los días de uso, la automedicación, el uso frecuente y el patrón potencialmente inseguro de AINEs son variables de resultado. La intensidad y la duración del dolor pueden funcionar como variables intermedias: una carga física elevada puede agravar el síntoma y este, a su vez, motivar un mayor consumo. La edad, el sexo, la ocupación, la antigüedad laboral y las comorbilidades se tratarán como posibles factores de confusión cuando la distribución de los datos permita el ajuste.</w:t>
      </w:r>
    </w:p>
    <w:p w14:paraId="5EFFA4E1">
      <w:pPr>
        <w:pStyle w:val="36"/>
        <w:ind w:firstLine="709"/>
        <w:jc w:val="both"/>
      </w:pPr>
      <w:r>
        <w:rPr>
          <w:rFonts w:ascii="Times New Roman" w:hAnsi="Times New Roman" w:eastAsia="Times New Roman"/>
          <w:color w:val="000000"/>
          <w:sz w:val="24"/>
        </w:rPr>
        <w:t>El modelo también reconoce factores contextuales propios del primer nivel, como la disponibilidad de medicamentos, la distancia o facilidad de acceso, la consulta previa y la información recibida. Estos elementos no se asumirán como causas directas, sino que se describirán para interpretar por qué dos pacientes con exposición y dolor semejantes pueden adoptar conductas farmacológicas diferentes. La lectura final deberá integrar magnitud de la asociación, precisión estadística, plausibilidad clínica y limitaciones del diseño transversal.</w:t>
      </w:r>
    </w:p>
    <w:p w14:paraId="7841BA1D">
      <w:r>
        <w:br w:type="page"/>
      </w:r>
    </w:p>
    <w:p w14:paraId="5F032B34">
      <w:pPr>
        <w:pStyle w:val="2"/>
        <w:keepNext/>
      </w:pPr>
      <w:bookmarkStart w:id="22" w:name="_Toc17250"/>
      <w:r>
        <w:t>III METODOLOGÍA DE LA INVESTIGACIÓN</w:t>
      </w:r>
      <w:bookmarkEnd w:id="22"/>
    </w:p>
    <w:p w14:paraId="424F16C4">
      <w:pPr>
        <w:pStyle w:val="3"/>
        <w:keepNext/>
      </w:pPr>
      <w:bookmarkStart w:id="23" w:name="_Toc31110"/>
      <w:r>
        <w:t>3.1 Formulación de hipótesis</w:t>
      </w:r>
      <w:bookmarkEnd w:id="23"/>
    </w:p>
    <w:p w14:paraId="43FE4735">
      <w:pPr>
        <w:pStyle w:val="36"/>
        <w:ind w:firstLine="709"/>
        <w:jc w:val="both"/>
      </w:pPr>
      <w:r>
        <w:rPr>
          <w:rFonts w:ascii="Times New Roman" w:hAnsi="Times New Roman" w:eastAsia="Times New Roman"/>
          <w:b/>
          <w:color w:val="000000"/>
          <w:sz w:val="24"/>
        </w:rPr>
        <w:t>Hipótesis de investigación H1:</w:t>
      </w:r>
      <w:r>
        <w:rPr>
          <w:rFonts w:ascii="Times New Roman" w:hAnsi="Times New Roman" w:eastAsia="Times New Roman"/>
          <w:color w:val="000000"/>
          <w:sz w:val="24"/>
        </w:rPr>
        <w:t xml:space="preserve"> Los pacientes con mayor exposición ergonómica laboral presentan mayor frecuencia de uso, automedicación o patrones potencialmente inseguros de AINEs que los pacientes con menor exposición, durante el periodo de estudio.</w:t>
      </w:r>
    </w:p>
    <w:p w14:paraId="5DFEC31D">
      <w:pPr>
        <w:pStyle w:val="36"/>
        <w:ind w:firstLine="709"/>
        <w:jc w:val="both"/>
      </w:pPr>
      <w:r>
        <w:rPr>
          <w:rFonts w:ascii="Times New Roman" w:hAnsi="Times New Roman" w:eastAsia="Times New Roman"/>
          <w:b/>
          <w:color w:val="000000"/>
          <w:sz w:val="24"/>
        </w:rPr>
        <w:t>Hipótesis nula H0:</w:t>
      </w:r>
      <w:r>
        <w:rPr>
          <w:rFonts w:ascii="Times New Roman" w:hAnsi="Times New Roman" w:eastAsia="Times New Roman"/>
          <w:color w:val="000000"/>
          <w:sz w:val="24"/>
        </w:rPr>
        <w:t xml:space="preserve"> No existe asociación estadísticamente significativa entre el nivel de exposición ergonómica laboral y los patrones de uso de AINEs en los pacientes incluidos.</w:t>
      </w:r>
    </w:p>
    <w:p w14:paraId="5A687457">
      <w:pPr>
        <w:pStyle w:val="3"/>
        <w:keepNext/>
      </w:pPr>
      <w:bookmarkStart w:id="24" w:name="_Toc1889"/>
      <w:r>
        <w:t>3.2 Identificación de variables</w:t>
      </w:r>
      <w:bookmarkEnd w:id="24"/>
    </w:p>
    <w:p w14:paraId="3E1880E1">
      <w:pPr>
        <w:pStyle w:val="36"/>
        <w:spacing w:after="80"/>
        <w:ind w:firstLine="0"/>
      </w:pPr>
      <w:r>
        <w:rPr>
          <w:rFonts w:ascii="Times New Roman" w:hAnsi="Times New Roman" w:eastAsia="Times New Roman"/>
          <w:b/>
          <w:color w:val="000000"/>
          <w:sz w:val="24"/>
        </w:rPr>
        <w:t xml:space="preserve">Variable de exposición principal: </w:t>
      </w:r>
      <w:r>
        <w:rPr>
          <w:rFonts w:ascii="Times New Roman" w:hAnsi="Times New Roman" w:eastAsia="Times New Roman"/>
          <w:color w:val="000000"/>
          <w:sz w:val="24"/>
        </w:rPr>
        <w:t>puntaje de exposición ergonómica laboral.</w:t>
      </w:r>
    </w:p>
    <w:p w14:paraId="7AEDBEF4">
      <w:pPr>
        <w:pStyle w:val="36"/>
        <w:spacing w:after="80"/>
        <w:ind w:firstLine="0"/>
      </w:pPr>
      <w:r>
        <w:rPr>
          <w:rFonts w:ascii="Times New Roman" w:hAnsi="Times New Roman" w:eastAsia="Times New Roman"/>
          <w:b/>
          <w:color w:val="000000"/>
          <w:sz w:val="24"/>
        </w:rPr>
        <w:t xml:space="preserve">Variables de resultado: </w:t>
      </w:r>
      <w:r>
        <w:rPr>
          <w:rFonts w:ascii="Times New Roman" w:hAnsi="Times New Roman" w:eastAsia="Times New Roman"/>
          <w:color w:val="000000"/>
          <w:sz w:val="24"/>
        </w:rPr>
        <w:t>días de uso de AINEs en los últimos 30 días, automedicación, uso frecuente y patrón potencialmente inseguro.</w:t>
      </w:r>
    </w:p>
    <w:p w14:paraId="3D6CC442">
      <w:pPr>
        <w:pStyle w:val="36"/>
        <w:spacing w:after="80"/>
        <w:ind w:firstLine="0"/>
      </w:pPr>
      <w:r>
        <w:rPr>
          <w:rFonts w:ascii="Times New Roman" w:hAnsi="Times New Roman" w:eastAsia="Times New Roman"/>
          <w:b/>
          <w:color w:val="000000"/>
          <w:sz w:val="24"/>
        </w:rPr>
        <w:t xml:space="preserve">Variables clínicas intermedias: </w:t>
      </w:r>
      <w:r>
        <w:rPr>
          <w:rFonts w:ascii="Times New Roman" w:hAnsi="Times New Roman" w:eastAsia="Times New Roman"/>
          <w:color w:val="000000"/>
          <w:sz w:val="24"/>
        </w:rPr>
        <w:t>intensidad, localización y duración del dolor; limitación de actividad.</w:t>
      </w:r>
    </w:p>
    <w:p w14:paraId="0B391752">
      <w:pPr>
        <w:pStyle w:val="36"/>
        <w:spacing w:after="80"/>
        <w:ind w:firstLine="0"/>
      </w:pPr>
      <w:r>
        <w:rPr>
          <w:rFonts w:ascii="Times New Roman" w:hAnsi="Times New Roman" w:eastAsia="Times New Roman"/>
          <w:b/>
          <w:color w:val="000000"/>
          <w:sz w:val="24"/>
        </w:rPr>
        <w:t xml:space="preserve">Variables de control: </w:t>
      </w:r>
      <w:r>
        <w:rPr>
          <w:rFonts w:ascii="Times New Roman" w:hAnsi="Times New Roman" w:eastAsia="Times New Roman"/>
          <w:color w:val="000000"/>
          <w:sz w:val="24"/>
        </w:rPr>
        <w:t>edad, sexo, procedencia, ocupación, antigüedad laboral, jornada, comorbilidades, medicamentos concomitantes y acceso al servicio.</w:t>
      </w:r>
    </w:p>
    <w:p w14:paraId="36ED4901">
      <w:pPr>
        <w:sectPr>
          <w:footerReference r:id="rId5" w:type="default"/>
          <w:pgSz w:w="11906" w:h="16838"/>
          <w:pgMar w:top="1417" w:right="1417" w:bottom="1417" w:left="1417" w:header="680" w:footer="680" w:gutter="0"/>
          <w:pgNumType w:start="1"/>
          <w:cols w:space="720" w:num="1"/>
          <w:docGrid w:linePitch="360" w:charSpace="0"/>
        </w:sectPr>
      </w:pPr>
    </w:p>
    <w:p w14:paraId="522A6571">
      <w:pPr>
        <w:pStyle w:val="3"/>
        <w:keepNext/>
      </w:pPr>
      <w:bookmarkStart w:id="25" w:name="_Toc30569"/>
      <w:r>
        <w:t>3.3 Operacionalización de variables</w:t>
      </w:r>
      <w:bookmarkEnd w:id="25"/>
    </w:p>
    <w:p w14:paraId="385A5334">
      <w:pPr>
        <w:spacing w:after="100"/>
      </w:pPr>
      <w:r>
        <w:rPr>
          <w:rFonts w:ascii="Times New Roman" w:hAnsi="Times New Roman" w:eastAsia="Times New Roman"/>
          <w:b/>
          <w:color w:val="000000"/>
          <w:sz w:val="19"/>
        </w:rPr>
        <w:t>Variables principales</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01"/>
        <w:gridCol w:w="2381"/>
        <w:gridCol w:w="3288"/>
        <w:gridCol w:w="1814"/>
        <w:gridCol w:w="2665"/>
        <w:gridCol w:w="1361"/>
      </w:tblGrid>
      <w:tr w14:paraId="2C0953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01" w:type="dxa"/>
            <w:shd w:val="clear" w:color="auto" w:fill="1F4E78"/>
            <w:tcMar>
              <w:top w:w="90" w:type="dxa"/>
              <w:left w:w="110" w:type="dxa"/>
              <w:bottom w:w="90" w:type="dxa"/>
              <w:right w:w="110" w:type="dxa"/>
            </w:tcMar>
            <w:vAlign w:val="center"/>
          </w:tcPr>
          <w:p w14:paraId="1D36CCFD">
            <w:pPr>
              <w:spacing w:before="0" w:after="0" w:line="240" w:lineRule="auto"/>
              <w:jc w:val="left"/>
            </w:pPr>
            <w:r>
              <w:rPr>
                <w:rFonts w:ascii="Times New Roman" w:hAnsi="Times New Roman" w:eastAsia="Times New Roman"/>
                <w:b/>
                <w:color w:val="FFFFFF"/>
                <w:sz w:val="15"/>
              </w:rPr>
              <w:t>Variable</w:t>
            </w:r>
          </w:p>
        </w:tc>
        <w:tc>
          <w:tcPr>
            <w:tcW w:w="2381" w:type="dxa"/>
            <w:shd w:val="clear" w:color="auto" w:fill="1F4E78"/>
            <w:tcMar>
              <w:top w:w="90" w:type="dxa"/>
              <w:left w:w="110" w:type="dxa"/>
              <w:bottom w:w="90" w:type="dxa"/>
              <w:right w:w="110" w:type="dxa"/>
            </w:tcMar>
            <w:vAlign w:val="center"/>
          </w:tcPr>
          <w:p w14:paraId="24DE3F12">
            <w:pPr>
              <w:spacing w:before="0" w:after="0" w:line="240" w:lineRule="auto"/>
              <w:jc w:val="left"/>
            </w:pPr>
            <w:r>
              <w:rPr>
                <w:rFonts w:ascii="Times New Roman" w:hAnsi="Times New Roman" w:eastAsia="Times New Roman"/>
                <w:b/>
                <w:color w:val="FFFFFF"/>
                <w:sz w:val="15"/>
              </w:rPr>
              <w:t>Definición conceptual</w:t>
            </w:r>
          </w:p>
        </w:tc>
        <w:tc>
          <w:tcPr>
            <w:tcW w:w="3288" w:type="dxa"/>
            <w:shd w:val="clear" w:color="auto" w:fill="1F4E78"/>
            <w:tcMar>
              <w:top w:w="90" w:type="dxa"/>
              <w:left w:w="110" w:type="dxa"/>
              <w:bottom w:w="90" w:type="dxa"/>
              <w:right w:w="110" w:type="dxa"/>
            </w:tcMar>
            <w:vAlign w:val="center"/>
          </w:tcPr>
          <w:p w14:paraId="31CE3213">
            <w:pPr>
              <w:spacing w:before="0" w:after="0" w:line="240" w:lineRule="auto"/>
              <w:jc w:val="left"/>
            </w:pPr>
            <w:r>
              <w:rPr>
                <w:rFonts w:ascii="Times New Roman" w:hAnsi="Times New Roman" w:eastAsia="Times New Roman"/>
                <w:b/>
                <w:color w:val="FFFFFF"/>
                <w:sz w:val="15"/>
              </w:rPr>
              <w:t>Definición operacional</w:t>
            </w:r>
          </w:p>
        </w:tc>
        <w:tc>
          <w:tcPr>
            <w:tcW w:w="1814" w:type="dxa"/>
            <w:shd w:val="clear" w:color="auto" w:fill="1F4E78"/>
            <w:tcMar>
              <w:top w:w="90" w:type="dxa"/>
              <w:left w:w="110" w:type="dxa"/>
              <w:bottom w:w="90" w:type="dxa"/>
              <w:right w:w="110" w:type="dxa"/>
            </w:tcMar>
            <w:vAlign w:val="center"/>
          </w:tcPr>
          <w:p w14:paraId="7FD42BC4">
            <w:pPr>
              <w:spacing w:before="0" w:after="0" w:line="240" w:lineRule="auto"/>
              <w:jc w:val="left"/>
            </w:pPr>
            <w:r>
              <w:rPr>
                <w:rFonts w:ascii="Times New Roman" w:hAnsi="Times New Roman" w:eastAsia="Times New Roman"/>
                <w:b/>
                <w:color w:val="FFFFFF"/>
                <w:sz w:val="15"/>
              </w:rPr>
              <w:t>Indicador</w:t>
            </w:r>
          </w:p>
        </w:tc>
        <w:tc>
          <w:tcPr>
            <w:tcW w:w="2664" w:type="dxa"/>
            <w:shd w:val="clear" w:color="auto" w:fill="1F4E78"/>
            <w:tcMar>
              <w:top w:w="90" w:type="dxa"/>
              <w:left w:w="110" w:type="dxa"/>
              <w:bottom w:w="90" w:type="dxa"/>
              <w:right w:w="110" w:type="dxa"/>
            </w:tcMar>
            <w:vAlign w:val="center"/>
          </w:tcPr>
          <w:p w14:paraId="7FF50C07">
            <w:pPr>
              <w:spacing w:before="0" w:after="0" w:line="240" w:lineRule="auto"/>
              <w:jc w:val="left"/>
            </w:pPr>
            <w:r>
              <w:rPr>
                <w:rFonts w:ascii="Times New Roman" w:hAnsi="Times New Roman" w:eastAsia="Times New Roman"/>
                <w:b/>
                <w:color w:val="FFFFFF"/>
                <w:sz w:val="15"/>
              </w:rPr>
              <w:t>Categorías o valores</w:t>
            </w:r>
          </w:p>
        </w:tc>
        <w:tc>
          <w:tcPr>
            <w:tcW w:w="1360" w:type="dxa"/>
            <w:shd w:val="clear" w:color="auto" w:fill="1F4E78"/>
            <w:tcMar>
              <w:top w:w="90" w:type="dxa"/>
              <w:left w:w="110" w:type="dxa"/>
              <w:bottom w:w="90" w:type="dxa"/>
              <w:right w:w="110" w:type="dxa"/>
            </w:tcMar>
            <w:vAlign w:val="center"/>
          </w:tcPr>
          <w:p w14:paraId="4E916A41">
            <w:pPr>
              <w:spacing w:before="0" w:after="0" w:line="240" w:lineRule="auto"/>
              <w:jc w:val="left"/>
            </w:pPr>
            <w:r>
              <w:rPr>
                <w:rFonts w:ascii="Times New Roman" w:hAnsi="Times New Roman" w:eastAsia="Times New Roman"/>
                <w:b/>
                <w:color w:val="FFFFFF"/>
                <w:sz w:val="15"/>
              </w:rPr>
              <w:t>Escala</w:t>
            </w:r>
          </w:p>
        </w:tc>
      </w:tr>
      <w:tr w14:paraId="5E77C7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313E433F">
            <w:pPr>
              <w:spacing w:before="0" w:after="0" w:line="240" w:lineRule="auto"/>
              <w:jc w:val="left"/>
            </w:pPr>
            <w:r>
              <w:rPr>
                <w:rFonts w:ascii="Times New Roman" w:hAnsi="Times New Roman" w:eastAsia="Times New Roman"/>
                <w:b w:val="0"/>
                <w:color w:val="000000"/>
                <w:sz w:val="15"/>
              </w:rPr>
              <w:t>Exposición ergonómica laboral</w:t>
            </w:r>
          </w:p>
        </w:tc>
        <w:tc>
          <w:tcPr>
            <w:tcW w:w="2381" w:type="dxa"/>
            <w:tcMar>
              <w:top w:w="90" w:type="dxa"/>
              <w:left w:w="110" w:type="dxa"/>
              <w:bottom w:w="90" w:type="dxa"/>
              <w:right w:w="110" w:type="dxa"/>
            </w:tcMar>
            <w:vAlign w:val="center"/>
          </w:tcPr>
          <w:p w14:paraId="5483ABDC">
            <w:pPr>
              <w:spacing w:before="0" w:after="0" w:line="240" w:lineRule="auto"/>
              <w:jc w:val="left"/>
            </w:pPr>
            <w:r>
              <w:rPr>
                <w:rFonts w:ascii="Times New Roman" w:hAnsi="Times New Roman" w:eastAsia="Times New Roman"/>
                <w:b w:val="0"/>
                <w:color w:val="000000"/>
                <w:sz w:val="15"/>
              </w:rPr>
              <w:t>Exigencias físicas y organizacionales del trabajo con potencial de sobrecarga musculoesquelética.</w:t>
            </w:r>
          </w:p>
        </w:tc>
        <w:tc>
          <w:tcPr>
            <w:tcW w:w="3288" w:type="dxa"/>
            <w:tcMar>
              <w:top w:w="90" w:type="dxa"/>
              <w:left w:w="110" w:type="dxa"/>
              <w:bottom w:w="90" w:type="dxa"/>
              <w:right w:w="110" w:type="dxa"/>
            </w:tcMar>
            <w:vAlign w:val="center"/>
          </w:tcPr>
          <w:p w14:paraId="24711231">
            <w:pPr>
              <w:spacing w:before="0" w:after="0" w:line="240" w:lineRule="auto"/>
              <w:jc w:val="left"/>
            </w:pPr>
            <w:r>
              <w:rPr>
                <w:rFonts w:ascii="Times New Roman" w:hAnsi="Times New Roman" w:eastAsia="Times New Roman"/>
                <w:b w:val="0"/>
                <w:color w:val="000000"/>
                <w:sz w:val="15"/>
              </w:rPr>
              <w:t>Suma de 18 ítems de frecuencia, puntuados de 0 a 3, sobre fuerza, carga, postura, repetición, vibración y recuperación.</w:t>
            </w:r>
          </w:p>
        </w:tc>
        <w:tc>
          <w:tcPr>
            <w:tcW w:w="1814" w:type="dxa"/>
            <w:tcMar>
              <w:top w:w="90" w:type="dxa"/>
              <w:left w:w="110" w:type="dxa"/>
              <w:bottom w:w="90" w:type="dxa"/>
              <w:right w:w="110" w:type="dxa"/>
            </w:tcMar>
            <w:vAlign w:val="center"/>
          </w:tcPr>
          <w:p w14:paraId="3A0D5F1C">
            <w:pPr>
              <w:spacing w:before="0" w:after="0" w:line="240" w:lineRule="auto"/>
              <w:jc w:val="left"/>
            </w:pPr>
            <w:r>
              <w:rPr>
                <w:rFonts w:ascii="Times New Roman" w:hAnsi="Times New Roman" w:eastAsia="Times New Roman"/>
                <w:b w:val="0"/>
                <w:color w:val="000000"/>
                <w:sz w:val="15"/>
              </w:rPr>
              <w:t>Puntaje total 0 a 54 y subescalas.</w:t>
            </w:r>
          </w:p>
        </w:tc>
        <w:tc>
          <w:tcPr>
            <w:tcW w:w="2664" w:type="dxa"/>
            <w:tcMar>
              <w:top w:w="90" w:type="dxa"/>
              <w:left w:w="110" w:type="dxa"/>
              <w:bottom w:w="90" w:type="dxa"/>
              <w:right w:w="110" w:type="dxa"/>
            </w:tcMar>
            <w:vAlign w:val="center"/>
          </w:tcPr>
          <w:p w14:paraId="7ED2AF1B">
            <w:pPr>
              <w:spacing w:before="0" w:after="0" w:line="240" w:lineRule="auto"/>
              <w:jc w:val="left"/>
            </w:pPr>
            <w:r>
              <w:rPr>
                <w:rFonts w:ascii="Times New Roman" w:hAnsi="Times New Roman" w:eastAsia="Times New Roman"/>
                <w:b w:val="0"/>
                <w:color w:val="000000"/>
                <w:sz w:val="15"/>
              </w:rPr>
              <w:t>Continua; terciles relativos para descripción.</w:t>
            </w:r>
          </w:p>
        </w:tc>
        <w:tc>
          <w:tcPr>
            <w:tcW w:w="1360" w:type="dxa"/>
            <w:tcMar>
              <w:top w:w="90" w:type="dxa"/>
              <w:left w:w="110" w:type="dxa"/>
              <w:bottom w:w="90" w:type="dxa"/>
              <w:right w:w="110" w:type="dxa"/>
            </w:tcMar>
            <w:vAlign w:val="center"/>
          </w:tcPr>
          <w:p w14:paraId="3C007CBF">
            <w:pPr>
              <w:spacing w:before="0" w:after="0" w:line="240" w:lineRule="auto"/>
              <w:jc w:val="left"/>
            </w:pPr>
            <w:r>
              <w:rPr>
                <w:rFonts w:ascii="Times New Roman" w:hAnsi="Times New Roman" w:eastAsia="Times New Roman"/>
                <w:b w:val="0"/>
                <w:color w:val="000000"/>
                <w:sz w:val="15"/>
              </w:rPr>
              <w:t>Razón y ordinal</w:t>
            </w:r>
          </w:p>
        </w:tc>
      </w:tr>
      <w:tr w14:paraId="285A08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2C535895">
            <w:pPr>
              <w:spacing w:before="0" w:after="0" w:line="240" w:lineRule="auto"/>
              <w:jc w:val="left"/>
            </w:pPr>
            <w:r>
              <w:rPr>
                <w:rFonts w:ascii="Times New Roman" w:hAnsi="Times New Roman" w:eastAsia="Times New Roman"/>
                <w:b w:val="0"/>
                <w:color w:val="000000"/>
                <w:sz w:val="15"/>
              </w:rPr>
              <w:t>Manipulación de cargas</w:t>
            </w:r>
          </w:p>
        </w:tc>
        <w:tc>
          <w:tcPr>
            <w:tcW w:w="2381" w:type="dxa"/>
            <w:shd w:val="clear" w:color="auto" w:fill="EAF2F8"/>
            <w:tcMar>
              <w:top w:w="90" w:type="dxa"/>
              <w:left w:w="110" w:type="dxa"/>
              <w:bottom w:w="90" w:type="dxa"/>
              <w:right w:w="110" w:type="dxa"/>
            </w:tcMar>
            <w:vAlign w:val="center"/>
          </w:tcPr>
          <w:p w14:paraId="315A08A7">
            <w:pPr>
              <w:spacing w:before="0" w:after="0" w:line="240" w:lineRule="auto"/>
              <w:jc w:val="left"/>
            </w:pPr>
            <w:r>
              <w:rPr>
                <w:rFonts w:ascii="Times New Roman" w:hAnsi="Times New Roman" w:eastAsia="Times New Roman"/>
                <w:b w:val="0"/>
                <w:color w:val="000000"/>
                <w:sz w:val="15"/>
              </w:rPr>
              <w:t>Levantamiento, transporte, empuje o tracción de objetos o personas.</w:t>
            </w:r>
          </w:p>
        </w:tc>
        <w:tc>
          <w:tcPr>
            <w:tcW w:w="3288" w:type="dxa"/>
            <w:shd w:val="clear" w:color="auto" w:fill="EAF2F8"/>
            <w:tcMar>
              <w:top w:w="90" w:type="dxa"/>
              <w:left w:w="110" w:type="dxa"/>
              <w:bottom w:w="90" w:type="dxa"/>
              <w:right w:w="110" w:type="dxa"/>
            </w:tcMar>
            <w:vAlign w:val="center"/>
          </w:tcPr>
          <w:p w14:paraId="2EEB9158">
            <w:pPr>
              <w:spacing w:before="0" w:after="0" w:line="240" w:lineRule="auto"/>
              <w:jc w:val="left"/>
            </w:pPr>
            <w:r>
              <w:rPr>
                <w:rFonts w:ascii="Times New Roman" w:hAnsi="Times New Roman" w:eastAsia="Times New Roman"/>
                <w:b w:val="0"/>
                <w:color w:val="000000"/>
                <w:sz w:val="15"/>
              </w:rPr>
              <w:t>Frecuencia declarada y peso habitual de la carga en la actividad principal.</w:t>
            </w:r>
          </w:p>
        </w:tc>
        <w:tc>
          <w:tcPr>
            <w:tcW w:w="1814" w:type="dxa"/>
            <w:shd w:val="clear" w:color="auto" w:fill="EAF2F8"/>
            <w:tcMar>
              <w:top w:w="90" w:type="dxa"/>
              <w:left w:w="110" w:type="dxa"/>
              <w:bottom w:w="90" w:type="dxa"/>
              <w:right w:w="110" w:type="dxa"/>
            </w:tcMar>
            <w:vAlign w:val="center"/>
          </w:tcPr>
          <w:p w14:paraId="3EACBC01">
            <w:pPr>
              <w:spacing w:before="0" w:after="0" w:line="240" w:lineRule="auto"/>
              <w:jc w:val="left"/>
            </w:pPr>
            <w:r>
              <w:rPr>
                <w:rFonts w:ascii="Times New Roman" w:hAnsi="Times New Roman" w:eastAsia="Times New Roman"/>
                <w:b w:val="0"/>
                <w:color w:val="000000"/>
                <w:sz w:val="15"/>
              </w:rPr>
              <w:t>Días por semana, proporción de jornada y kg.</w:t>
            </w:r>
          </w:p>
        </w:tc>
        <w:tc>
          <w:tcPr>
            <w:tcW w:w="2664" w:type="dxa"/>
            <w:shd w:val="clear" w:color="auto" w:fill="EAF2F8"/>
            <w:tcMar>
              <w:top w:w="90" w:type="dxa"/>
              <w:left w:w="110" w:type="dxa"/>
              <w:bottom w:w="90" w:type="dxa"/>
              <w:right w:w="110" w:type="dxa"/>
            </w:tcMar>
            <w:vAlign w:val="center"/>
          </w:tcPr>
          <w:p w14:paraId="33C6792A">
            <w:pPr>
              <w:spacing w:before="0" w:after="0" w:line="240" w:lineRule="auto"/>
              <w:jc w:val="left"/>
            </w:pPr>
            <w:r>
              <w:rPr>
                <w:rFonts w:ascii="Times New Roman" w:hAnsi="Times New Roman" w:eastAsia="Times New Roman"/>
                <w:b w:val="0"/>
                <w:color w:val="000000"/>
                <w:sz w:val="15"/>
              </w:rPr>
              <w:t>Nunca, ocasional, frecuente, casi siempre; &lt;5, 5-9, 10-19, ≥20 kg.</w:t>
            </w:r>
          </w:p>
        </w:tc>
        <w:tc>
          <w:tcPr>
            <w:tcW w:w="1360" w:type="dxa"/>
            <w:shd w:val="clear" w:color="auto" w:fill="EAF2F8"/>
            <w:tcMar>
              <w:top w:w="90" w:type="dxa"/>
              <w:left w:w="110" w:type="dxa"/>
              <w:bottom w:w="90" w:type="dxa"/>
              <w:right w:w="110" w:type="dxa"/>
            </w:tcMar>
            <w:vAlign w:val="center"/>
          </w:tcPr>
          <w:p w14:paraId="5AE29605">
            <w:pPr>
              <w:spacing w:before="0" w:after="0" w:line="240" w:lineRule="auto"/>
              <w:jc w:val="left"/>
            </w:pPr>
            <w:r>
              <w:rPr>
                <w:rFonts w:ascii="Times New Roman" w:hAnsi="Times New Roman" w:eastAsia="Times New Roman"/>
                <w:b w:val="0"/>
                <w:color w:val="000000"/>
                <w:sz w:val="15"/>
              </w:rPr>
              <w:t>Ordinal y razón</w:t>
            </w:r>
          </w:p>
        </w:tc>
      </w:tr>
      <w:tr w14:paraId="2E5400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53F1C60F">
            <w:pPr>
              <w:spacing w:before="0" w:after="0" w:line="240" w:lineRule="auto"/>
              <w:jc w:val="left"/>
            </w:pPr>
            <w:r>
              <w:rPr>
                <w:rFonts w:ascii="Times New Roman" w:hAnsi="Times New Roman" w:eastAsia="Times New Roman"/>
                <w:b w:val="0"/>
                <w:color w:val="000000"/>
                <w:sz w:val="15"/>
              </w:rPr>
              <w:t>Posturas forzadas</w:t>
            </w:r>
          </w:p>
        </w:tc>
        <w:tc>
          <w:tcPr>
            <w:tcW w:w="2381" w:type="dxa"/>
            <w:tcMar>
              <w:top w:w="90" w:type="dxa"/>
              <w:left w:w="110" w:type="dxa"/>
              <w:bottom w:w="90" w:type="dxa"/>
              <w:right w:w="110" w:type="dxa"/>
            </w:tcMar>
            <w:vAlign w:val="center"/>
          </w:tcPr>
          <w:p w14:paraId="1A773008">
            <w:pPr>
              <w:spacing w:before="0" w:after="0" w:line="240" w:lineRule="auto"/>
              <w:jc w:val="left"/>
            </w:pPr>
            <w:r>
              <w:rPr>
                <w:rFonts w:ascii="Times New Roman" w:hAnsi="Times New Roman" w:eastAsia="Times New Roman"/>
                <w:b w:val="0"/>
                <w:color w:val="000000"/>
                <w:sz w:val="15"/>
              </w:rPr>
              <w:t>Posiciones articulares alejadas de la postura neutral.</w:t>
            </w:r>
          </w:p>
        </w:tc>
        <w:tc>
          <w:tcPr>
            <w:tcW w:w="3288" w:type="dxa"/>
            <w:tcMar>
              <w:top w:w="90" w:type="dxa"/>
              <w:left w:w="110" w:type="dxa"/>
              <w:bottom w:w="90" w:type="dxa"/>
              <w:right w:w="110" w:type="dxa"/>
            </w:tcMar>
            <w:vAlign w:val="center"/>
          </w:tcPr>
          <w:p w14:paraId="4F95D74D">
            <w:pPr>
              <w:spacing w:before="0" w:after="0" w:line="240" w:lineRule="auto"/>
              <w:jc w:val="left"/>
            </w:pPr>
            <w:r>
              <w:rPr>
                <w:rFonts w:ascii="Times New Roman" w:hAnsi="Times New Roman" w:eastAsia="Times New Roman"/>
                <w:b w:val="0"/>
                <w:color w:val="000000"/>
                <w:sz w:val="15"/>
              </w:rPr>
              <w:t>Flexión o torsión del tronco, arrodillamiento, cuclillas o brazos elevados durante el trabajo.</w:t>
            </w:r>
          </w:p>
        </w:tc>
        <w:tc>
          <w:tcPr>
            <w:tcW w:w="1814" w:type="dxa"/>
            <w:tcMar>
              <w:top w:w="90" w:type="dxa"/>
              <w:left w:w="110" w:type="dxa"/>
              <w:bottom w:w="90" w:type="dxa"/>
              <w:right w:w="110" w:type="dxa"/>
            </w:tcMar>
            <w:vAlign w:val="center"/>
          </w:tcPr>
          <w:p w14:paraId="6FD5C5CD">
            <w:pPr>
              <w:spacing w:before="0" w:after="0" w:line="240" w:lineRule="auto"/>
              <w:jc w:val="left"/>
            </w:pPr>
            <w:r>
              <w:rPr>
                <w:rFonts w:ascii="Times New Roman" w:hAnsi="Times New Roman" w:eastAsia="Times New Roman"/>
                <w:b w:val="0"/>
                <w:color w:val="000000"/>
                <w:sz w:val="15"/>
              </w:rPr>
              <w:t>Frecuencia por ítem.</w:t>
            </w:r>
          </w:p>
        </w:tc>
        <w:tc>
          <w:tcPr>
            <w:tcW w:w="2664" w:type="dxa"/>
            <w:tcMar>
              <w:top w:w="90" w:type="dxa"/>
              <w:left w:w="110" w:type="dxa"/>
              <w:bottom w:w="90" w:type="dxa"/>
              <w:right w:w="110" w:type="dxa"/>
            </w:tcMar>
            <w:vAlign w:val="center"/>
          </w:tcPr>
          <w:p w14:paraId="38FFBCBC">
            <w:pPr>
              <w:spacing w:before="0" w:after="0" w:line="240" w:lineRule="auto"/>
              <w:jc w:val="left"/>
            </w:pPr>
            <w:r>
              <w:rPr>
                <w:rFonts w:ascii="Times New Roman" w:hAnsi="Times New Roman" w:eastAsia="Times New Roman"/>
                <w:b w:val="0"/>
                <w:color w:val="000000"/>
                <w:sz w:val="15"/>
              </w:rPr>
              <w:t>0 nunca a 3 casi siempre.</w:t>
            </w:r>
          </w:p>
        </w:tc>
        <w:tc>
          <w:tcPr>
            <w:tcW w:w="1360" w:type="dxa"/>
            <w:tcMar>
              <w:top w:w="90" w:type="dxa"/>
              <w:left w:w="110" w:type="dxa"/>
              <w:bottom w:w="90" w:type="dxa"/>
              <w:right w:w="110" w:type="dxa"/>
            </w:tcMar>
            <w:vAlign w:val="center"/>
          </w:tcPr>
          <w:p w14:paraId="79147C69">
            <w:pPr>
              <w:spacing w:before="0" w:after="0" w:line="240" w:lineRule="auto"/>
              <w:jc w:val="left"/>
            </w:pPr>
            <w:r>
              <w:rPr>
                <w:rFonts w:ascii="Times New Roman" w:hAnsi="Times New Roman" w:eastAsia="Times New Roman"/>
                <w:b w:val="0"/>
                <w:color w:val="000000"/>
                <w:sz w:val="15"/>
              </w:rPr>
              <w:t>Ordinal</w:t>
            </w:r>
          </w:p>
        </w:tc>
      </w:tr>
      <w:tr w14:paraId="38183F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2E8EEC37">
            <w:pPr>
              <w:spacing w:before="0" w:after="0" w:line="240" w:lineRule="auto"/>
              <w:jc w:val="left"/>
            </w:pPr>
            <w:r>
              <w:rPr>
                <w:rFonts w:ascii="Times New Roman" w:hAnsi="Times New Roman" w:eastAsia="Times New Roman"/>
                <w:b w:val="0"/>
                <w:color w:val="000000"/>
                <w:sz w:val="15"/>
              </w:rPr>
              <w:t>Movimientos repetitivos</w:t>
            </w:r>
          </w:p>
        </w:tc>
        <w:tc>
          <w:tcPr>
            <w:tcW w:w="2381" w:type="dxa"/>
            <w:shd w:val="clear" w:color="auto" w:fill="EAF2F8"/>
            <w:tcMar>
              <w:top w:w="90" w:type="dxa"/>
              <w:left w:w="110" w:type="dxa"/>
              <w:bottom w:w="90" w:type="dxa"/>
              <w:right w:w="110" w:type="dxa"/>
            </w:tcMar>
            <w:vAlign w:val="center"/>
          </w:tcPr>
          <w:p w14:paraId="0C18A869">
            <w:pPr>
              <w:spacing w:before="0" w:after="0" w:line="240" w:lineRule="auto"/>
              <w:jc w:val="left"/>
            </w:pPr>
            <w:r>
              <w:rPr>
                <w:rFonts w:ascii="Times New Roman" w:hAnsi="Times New Roman" w:eastAsia="Times New Roman"/>
                <w:b w:val="0"/>
                <w:color w:val="000000"/>
                <w:sz w:val="15"/>
              </w:rPr>
              <w:t>Repetición de ciclos de movimiento con recuperación limitada.</w:t>
            </w:r>
          </w:p>
        </w:tc>
        <w:tc>
          <w:tcPr>
            <w:tcW w:w="3288" w:type="dxa"/>
            <w:shd w:val="clear" w:color="auto" w:fill="EAF2F8"/>
            <w:tcMar>
              <w:top w:w="90" w:type="dxa"/>
              <w:left w:w="110" w:type="dxa"/>
              <w:bottom w:w="90" w:type="dxa"/>
              <w:right w:w="110" w:type="dxa"/>
            </w:tcMar>
            <w:vAlign w:val="center"/>
          </w:tcPr>
          <w:p w14:paraId="712C8B15">
            <w:pPr>
              <w:spacing w:before="0" w:after="0" w:line="240" w:lineRule="auto"/>
              <w:jc w:val="left"/>
            </w:pPr>
            <w:r>
              <w:rPr>
                <w:rFonts w:ascii="Times New Roman" w:hAnsi="Times New Roman" w:eastAsia="Times New Roman"/>
                <w:b w:val="0"/>
                <w:color w:val="000000"/>
                <w:sz w:val="15"/>
              </w:rPr>
              <w:t>Movimientos de manos, brazos o tronco repetidos durante la actividad principal.</w:t>
            </w:r>
          </w:p>
        </w:tc>
        <w:tc>
          <w:tcPr>
            <w:tcW w:w="1814" w:type="dxa"/>
            <w:shd w:val="clear" w:color="auto" w:fill="EAF2F8"/>
            <w:tcMar>
              <w:top w:w="90" w:type="dxa"/>
              <w:left w:w="110" w:type="dxa"/>
              <w:bottom w:w="90" w:type="dxa"/>
              <w:right w:w="110" w:type="dxa"/>
            </w:tcMar>
            <w:vAlign w:val="center"/>
          </w:tcPr>
          <w:p w14:paraId="51195313">
            <w:pPr>
              <w:spacing w:before="0" w:after="0" w:line="240" w:lineRule="auto"/>
              <w:jc w:val="left"/>
            </w:pPr>
            <w:r>
              <w:rPr>
                <w:rFonts w:ascii="Times New Roman" w:hAnsi="Times New Roman" w:eastAsia="Times New Roman"/>
                <w:b w:val="0"/>
                <w:color w:val="000000"/>
                <w:sz w:val="15"/>
              </w:rPr>
              <w:t>Frecuencia percibida.</w:t>
            </w:r>
          </w:p>
        </w:tc>
        <w:tc>
          <w:tcPr>
            <w:tcW w:w="2664" w:type="dxa"/>
            <w:shd w:val="clear" w:color="auto" w:fill="EAF2F8"/>
            <w:tcMar>
              <w:top w:w="90" w:type="dxa"/>
              <w:left w:w="110" w:type="dxa"/>
              <w:bottom w:w="90" w:type="dxa"/>
              <w:right w:w="110" w:type="dxa"/>
            </w:tcMar>
            <w:vAlign w:val="center"/>
          </w:tcPr>
          <w:p w14:paraId="1A8B4E63">
            <w:pPr>
              <w:spacing w:before="0" w:after="0" w:line="240" w:lineRule="auto"/>
              <w:jc w:val="left"/>
            </w:pPr>
            <w:r>
              <w:rPr>
                <w:rFonts w:ascii="Times New Roman" w:hAnsi="Times New Roman" w:eastAsia="Times New Roman"/>
                <w:b w:val="0"/>
                <w:color w:val="000000"/>
                <w:sz w:val="15"/>
              </w:rPr>
              <w:t>0 nunca a 3 casi siempre.</w:t>
            </w:r>
          </w:p>
        </w:tc>
        <w:tc>
          <w:tcPr>
            <w:tcW w:w="1360" w:type="dxa"/>
            <w:shd w:val="clear" w:color="auto" w:fill="EAF2F8"/>
            <w:tcMar>
              <w:top w:w="90" w:type="dxa"/>
              <w:left w:w="110" w:type="dxa"/>
              <w:bottom w:w="90" w:type="dxa"/>
              <w:right w:w="110" w:type="dxa"/>
            </w:tcMar>
            <w:vAlign w:val="center"/>
          </w:tcPr>
          <w:p w14:paraId="3E6F486F">
            <w:pPr>
              <w:spacing w:before="0" w:after="0" w:line="240" w:lineRule="auto"/>
              <w:jc w:val="left"/>
            </w:pPr>
            <w:r>
              <w:rPr>
                <w:rFonts w:ascii="Times New Roman" w:hAnsi="Times New Roman" w:eastAsia="Times New Roman"/>
                <w:b w:val="0"/>
                <w:color w:val="000000"/>
                <w:sz w:val="15"/>
              </w:rPr>
              <w:t>Ordinal</w:t>
            </w:r>
          </w:p>
        </w:tc>
      </w:tr>
      <w:tr w14:paraId="69485B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46FEFF81">
            <w:pPr>
              <w:spacing w:before="0" w:after="0" w:line="240" w:lineRule="auto"/>
              <w:jc w:val="left"/>
            </w:pPr>
            <w:r>
              <w:rPr>
                <w:rFonts w:ascii="Times New Roman" w:hAnsi="Times New Roman" w:eastAsia="Times New Roman"/>
                <w:b w:val="0"/>
                <w:color w:val="000000"/>
                <w:sz w:val="15"/>
              </w:rPr>
              <w:t>Vibración</w:t>
            </w:r>
          </w:p>
        </w:tc>
        <w:tc>
          <w:tcPr>
            <w:tcW w:w="2381" w:type="dxa"/>
            <w:tcMar>
              <w:top w:w="90" w:type="dxa"/>
              <w:left w:w="110" w:type="dxa"/>
              <w:bottom w:w="90" w:type="dxa"/>
              <w:right w:w="110" w:type="dxa"/>
            </w:tcMar>
            <w:vAlign w:val="center"/>
          </w:tcPr>
          <w:p w14:paraId="11502A68">
            <w:pPr>
              <w:spacing w:before="0" w:after="0" w:line="240" w:lineRule="auto"/>
              <w:jc w:val="left"/>
            </w:pPr>
            <w:r>
              <w:rPr>
                <w:rFonts w:ascii="Times New Roman" w:hAnsi="Times New Roman" w:eastAsia="Times New Roman"/>
                <w:b w:val="0"/>
                <w:color w:val="000000"/>
                <w:sz w:val="15"/>
              </w:rPr>
              <w:t>Energía mecánica transmitida al cuerpo por herramientas, equipos o vehículos.</w:t>
            </w:r>
          </w:p>
        </w:tc>
        <w:tc>
          <w:tcPr>
            <w:tcW w:w="3288" w:type="dxa"/>
            <w:tcMar>
              <w:top w:w="90" w:type="dxa"/>
              <w:left w:w="110" w:type="dxa"/>
              <w:bottom w:w="90" w:type="dxa"/>
              <w:right w:w="110" w:type="dxa"/>
            </w:tcMar>
            <w:vAlign w:val="center"/>
          </w:tcPr>
          <w:p w14:paraId="0CAB7868">
            <w:pPr>
              <w:spacing w:before="0" w:after="0" w:line="240" w:lineRule="auto"/>
              <w:jc w:val="left"/>
            </w:pPr>
            <w:r>
              <w:rPr>
                <w:rFonts w:ascii="Times New Roman" w:hAnsi="Times New Roman" w:eastAsia="Times New Roman"/>
                <w:b w:val="0"/>
                <w:color w:val="000000"/>
                <w:sz w:val="15"/>
              </w:rPr>
              <w:t>Uso de herramientas vibrátiles o conducción de maquinaria durante el trabajo.</w:t>
            </w:r>
          </w:p>
        </w:tc>
        <w:tc>
          <w:tcPr>
            <w:tcW w:w="1814" w:type="dxa"/>
            <w:tcMar>
              <w:top w:w="90" w:type="dxa"/>
              <w:left w:w="110" w:type="dxa"/>
              <w:bottom w:w="90" w:type="dxa"/>
              <w:right w:w="110" w:type="dxa"/>
            </w:tcMar>
            <w:vAlign w:val="center"/>
          </w:tcPr>
          <w:p w14:paraId="7C44E323">
            <w:pPr>
              <w:spacing w:before="0" w:after="0" w:line="240" w:lineRule="auto"/>
              <w:jc w:val="left"/>
            </w:pPr>
            <w:r>
              <w:rPr>
                <w:rFonts w:ascii="Times New Roman" w:hAnsi="Times New Roman" w:eastAsia="Times New Roman"/>
                <w:b w:val="0"/>
                <w:color w:val="000000"/>
                <w:sz w:val="15"/>
              </w:rPr>
              <w:t>Presencia y frecuencia.</w:t>
            </w:r>
          </w:p>
        </w:tc>
        <w:tc>
          <w:tcPr>
            <w:tcW w:w="2664" w:type="dxa"/>
            <w:tcMar>
              <w:top w:w="90" w:type="dxa"/>
              <w:left w:w="110" w:type="dxa"/>
              <w:bottom w:w="90" w:type="dxa"/>
              <w:right w:w="110" w:type="dxa"/>
            </w:tcMar>
            <w:vAlign w:val="center"/>
          </w:tcPr>
          <w:p w14:paraId="71DB1528">
            <w:pPr>
              <w:spacing w:before="0" w:after="0" w:line="240" w:lineRule="auto"/>
              <w:jc w:val="left"/>
            </w:pPr>
            <w:r>
              <w:rPr>
                <w:rFonts w:ascii="Times New Roman" w:hAnsi="Times New Roman" w:eastAsia="Times New Roman"/>
                <w:b w:val="0"/>
                <w:color w:val="000000"/>
                <w:sz w:val="15"/>
              </w:rPr>
              <w:t>No; sí ocasional; sí frecuente.</w:t>
            </w:r>
          </w:p>
        </w:tc>
        <w:tc>
          <w:tcPr>
            <w:tcW w:w="1360" w:type="dxa"/>
            <w:tcMar>
              <w:top w:w="90" w:type="dxa"/>
              <w:left w:w="110" w:type="dxa"/>
              <w:bottom w:w="90" w:type="dxa"/>
              <w:right w:w="110" w:type="dxa"/>
            </w:tcMar>
            <w:vAlign w:val="center"/>
          </w:tcPr>
          <w:p w14:paraId="0B2C520C">
            <w:pPr>
              <w:spacing w:before="0" w:after="0" w:line="240" w:lineRule="auto"/>
              <w:jc w:val="left"/>
            </w:pPr>
            <w:r>
              <w:rPr>
                <w:rFonts w:ascii="Times New Roman" w:hAnsi="Times New Roman" w:eastAsia="Times New Roman"/>
                <w:b w:val="0"/>
                <w:color w:val="000000"/>
                <w:sz w:val="15"/>
              </w:rPr>
              <w:t>Ordinal</w:t>
            </w:r>
          </w:p>
        </w:tc>
      </w:tr>
      <w:tr w14:paraId="0D4977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62F0D85B">
            <w:pPr>
              <w:spacing w:before="0" w:after="0" w:line="240" w:lineRule="auto"/>
              <w:jc w:val="left"/>
            </w:pPr>
            <w:r>
              <w:rPr>
                <w:rFonts w:ascii="Times New Roman" w:hAnsi="Times New Roman" w:eastAsia="Times New Roman"/>
                <w:b w:val="0"/>
                <w:color w:val="000000"/>
                <w:sz w:val="15"/>
              </w:rPr>
              <w:t>Uso de AINEs</w:t>
            </w:r>
          </w:p>
        </w:tc>
        <w:tc>
          <w:tcPr>
            <w:tcW w:w="2381" w:type="dxa"/>
            <w:shd w:val="clear" w:color="auto" w:fill="EAF2F8"/>
            <w:tcMar>
              <w:top w:w="90" w:type="dxa"/>
              <w:left w:w="110" w:type="dxa"/>
              <w:bottom w:w="90" w:type="dxa"/>
              <w:right w:w="110" w:type="dxa"/>
            </w:tcMar>
            <w:vAlign w:val="center"/>
          </w:tcPr>
          <w:p w14:paraId="79A83980">
            <w:pPr>
              <w:spacing w:before="0" w:after="0" w:line="240" w:lineRule="auto"/>
              <w:jc w:val="left"/>
            </w:pPr>
            <w:r>
              <w:rPr>
                <w:rFonts w:ascii="Times New Roman" w:hAnsi="Times New Roman" w:eastAsia="Times New Roman"/>
                <w:b w:val="0"/>
                <w:color w:val="000000"/>
                <w:sz w:val="15"/>
              </w:rPr>
              <w:t>Consumo de un fármaco antiinflamatorio no esteroideo.</w:t>
            </w:r>
          </w:p>
        </w:tc>
        <w:tc>
          <w:tcPr>
            <w:tcW w:w="3288" w:type="dxa"/>
            <w:shd w:val="clear" w:color="auto" w:fill="EAF2F8"/>
            <w:tcMar>
              <w:top w:w="90" w:type="dxa"/>
              <w:left w:w="110" w:type="dxa"/>
              <w:bottom w:w="90" w:type="dxa"/>
              <w:right w:w="110" w:type="dxa"/>
            </w:tcMar>
            <w:vAlign w:val="center"/>
          </w:tcPr>
          <w:p w14:paraId="3676852A">
            <w:pPr>
              <w:spacing w:before="0" w:after="0" w:line="240" w:lineRule="auto"/>
              <w:jc w:val="left"/>
            </w:pPr>
            <w:r>
              <w:rPr>
                <w:rFonts w:ascii="Times New Roman" w:hAnsi="Times New Roman" w:eastAsia="Times New Roman"/>
                <w:b w:val="0"/>
                <w:color w:val="000000"/>
                <w:sz w:val="15"/>
              </w:rPr>
              <w:t>Uso por vía oral, intramuscular, intravenosa o tópica para el dolor actual en los últimos 30 días.</w:t>
            </w:r>
          </w:p>
        </w:tc>
        <w:tc>
          <w:tcPr>
            <w:tcW w:w="1814" w:type="dxa"/>
            <w:shd w:val="clear" w:color="auto" w:fill="EAF2F8"/>
            <w:tcMar>
              <w:top w:w="90" w:type="dxa"/>
              <w:left w:w="110" w:type="dxa"/>
              <w:bottom w:w="90" w:type="dxa"/>
              <w:right w:w="110" w:type="dxa"/>
            </w:tcMar>
            <w:vAlign w:val="center"/>
          </w:tcPr>
          <w:p w14:paraId="1BF7D186">
            <w:pPr>
              <w:spacing w:before="0" w:after="0" w:line="240" w:lineRule="auto"/>
              <w:jc w:val="left"/>
            </w:pPr>
            <w:r>
              <w:rPr>
                <w:rFonts w:ascii="Times New Roman" w:hAnsi="Times New Roman" w:eastAsia="Times New Roman"/>
                <w:b w:val="0"/>
                <w:color w:val="000000"/>
                <w:sz w:val="15"/>
              </w:rPr>
              <w:t>Principio activo, vía y días de uso.</w:t>
            </w:r>
          </w:p>
        </w:tc>
        <w:tc>
          <w:tcPr>
            <w:tcW w:w="2664" w:type="dxa"/>
            <w:shd w:val="clear" w:color="auto" w:fill="EAF2F8"/>
            <w:tcMar>
              <w:top w:w="90" w:type="dxa"/>
              <w:left w:w="110" w:type="dxa"/>
              <w:bottom w:w="90" w:type="dxa"/>
              <w:right w:w="110" w:type="dxa"/>
            </w:tcMar>
            <w:vAlign w:val="center"/>
          </w:tcPr>
          <w:p w14:paraId="7E9D0F3B">
            <w:pPr>
              <w:spacing w:before="0" w:after="0" w:line="240" w:lineRule="auto"/>
              <w:jc w:val="left"/>
            </w:pPr>
            <w:r>
              <w:rPr>
                <w:rFonts w:ascii="Times New Roman" w:hAnsi="Times New Roman" w:eastAsia="Times New Roman"/>
                <w:b w:val="0"/>
                <w:color w:val="000000"/>
                <w:sz w:val="15"/>
              </w:rPr>
              <w:t>No; sí. Detalle por medicamento.</w:t>
            </w:r>
          </w:p>
        </w:tc>
        <w:tc>
          <w:tcPr>
            <w:tcW w:w="1360" w:type="dxa"/>
            <w:shd w:val="clear" w:color="auto" w:fill="EAF2F8"/>
            <w:tcMar>
              <w:top w:w="90" w:type="dxa"/>
              <w:left w:w="110" w:type="dxa"/>
              <w:bottom w:w="90" w:type="dxa"/>
              <w:right w:w="110" w:type="dxa"/>
            </w:tcMar>
            <w:vAlign w:val="center"/>
          </w:tcPr>
          <w:p w14:paraId="7AAFCA6E">
            <w:pPr>
              <w:spacing w:before="0" w:after="0" w:line="240" w:lineRule="auto"/>
              <w:jc w:val="left"/>
            </w:pPr>
            <w:r>
              <w:rPr>
                <w:rFonts w:ascii="Times New Roman" w:hAnsi="Times New Roman" w:eastAsia="Times New Roman"/>
                <w:b w:val="0"/>
                <w:color w:val="000000"/>
                <w:sz w:val="15"/>
              </w:rPr>
              <w:t>Nominal y razón</w:t>
            </w:r>
          </w:p>
        </w:tc>
      </w:tr>
      <w:tr w14:paraId="1815CB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3DF8E40B">
            <w:pPr>
              <w:spacing w:before="0" w:after="0" w:line="240" w:lineRule="auto"/>
              <w:jc w:val="left"/>
            </w:pPr>
            <w:r>
              <w:rPr>
                <w:rFonts w:ascii="Times New Roman" w:hAnsi="Times New Roman" w:eastAsia="Times New Roman"/>
                <w:b w:val="0"/>
                <w:color w:val="000000"/>
                <w:sz w:val="15"/>
              </w:rPr>
              <w:t>Uso frecuente de AINE sistémico</w:t>
            </w:r>
          </w:p>
        </w:tc>
        <w:tc>
          <w:tcPr>
            <w:tcW w:w="2381" w:type="dxa"/>
            <w:tcMar>
              <w:top w:w="90" w:type="dxa"/>
              <w:left w:w="110" w:type="dxa"/>
              <w:bottom w:w="90" w:type="dxa"/>
              <w:right w:w="110" w:type="dxa"/>
            </w:tcMar>
            <w:vAlign w:val="center"/>
          </w:tcPr>
          <w:p w14:paraId="4C7D742E">
            <w:pPr>
              <w:spacing w:before="0" w:after="0" w:line="240" w:lineRule="auto"/>
              <w:jc w:val="left"/>
            </w:pPr>
            <w:r>
              <w:rPr>
                <w:rFonts w:ascii="Times New Roman" w:hAnsi="Times New Roman" w:eastAsia="Times New Roman"/>
                <w:b w:val="0"/>
                <w:color w:val="000000"/>
                <w:sz w:val="15"/>
              </w:rPr>
              <w:t>Consumo repetido durante una proporción relevante del periodo.</w:t>
            </w:r>
          </w:p>
        </w:tc>
        <w:tc>
          <w:tcPr>
            <w:tcW w:w="3288" w:type="dxa"/>
            <w:tcMar>
              <w:top w:w="90" w:type="dxa"/>
              <w:left w:w="110" w:type="dxa"/>
              <w:bottom w:w="90" w:type="dxa"/>
              <w:right w:w="110" w:type="dxa"/>
            </w:tcMar>
            <w:vAlign w:val="center"/>
          </w:tcPr>
          <w:p w14:paraId="61DD30AF">
            <w:pPr>
              <w:spacing w:before="0" w:after="0" w:line="240" w:lineRule="auto"/>
              <w:jc w:val="left"/>
            </w:pPr>
            <w:r>
              <w:rPr>
                <w:rFonts w:ascii="Times New Roman" w:hAnsi="Times New Roman" w:eastAsia="Times New Roman"/>
                <w:b w:val="0"/>
                <w:color w:val="000000"/>
                <w:sz w:val="15"/>
              </w:rPr>
              <w:t>AINE oral o parenteral utilizado 10 o más días de los últimos 30.</w:t>
            </w:r>
          </w:p>
        </w:tc>
        <w:tc>
          <w:tcPr>
            <w:tcW w:w="1814" w:type="dxa"/>
            <w:tcMar>
              <w:top w:w="90" w:type="dxa"/>
              <w:left w:w="110" w:type="dxa"/>
              <w:bottom w:w="90" w:type="dxa"/>
              <w:right w:w="110" w:type="dxa"/>
            </w:tcMar>
            <w:vAlign w:val="center"/>
          </w:tcPr>
          <w:p w14:paraId="6194996D">
            <w:pPr>
              <w:spacing w:before="0" w:after="0" w:line="240" w:lineRule="auto"/>
              <w:jc w:val="left"/>
            </w:pPr>
            <w:r>
              <w:rPr>
                <w:rFonts w:ascii="Times New Roman" w:hAnsi="Times New Roman" w:eastAsia="Times New Roman"/>
                <w:b w:val="0"/>
                <w:color w:val="000000"/>
                <w:sz w:val="15"/>
              </w:rPr>
              <w:t>Número de días.</w:t>
            </w:r>
          </w:p>
        </w:tc>
        <w:tc>
          <w:tcPr>
            <w:tcW w:w="2664" w:type="dxa"/>
            <w:tcMar>
              <w:top w:w="90" w:type="dxa"/>
              <w:left w:w="110" w:type="dxa"/>
              <w:bottom w:w="90" w:type="dxa"/>
              <w:right w:w="110" w:type="dxa"/>
            </w:tcMar>
            <w:vAlign w:val="center"/>
          </w:tcPr>
          <w:p w14:paraId="73B69150">
            <w:pPr>
              <w:spacing w:before="0" w:after="0" w:line="240" w:lineRule="auto"/>
              <w:jc w:val="left"/>
            </w:pPr>
            <w:r>
              <w:rPr>
                <w:rFonts w:ascii="Times New Roman" w:hAnsi="Times New Roman" w:eastAsia="Times New Roman"/>
                <w:b w:val="0"/>
                <w:color w:val="000000"/>
                <w:sz w:val="15"/>
              </w:rPr>
              <w:t>&lt;10 días; ≥10 días.</w:t>
            </w:r>
          </w:p>
        </w:tc>
        <w:tc>
          <w:tcPr>
            <w:tcW w:w="1360" w:type="dxa"/>
            <w:tcMar>
              <w:top w:w="90" w:type="dxa"/>
              <w:left w:w="110" w:type="dxa"/>
              <w:bottom w:w="90" w:type="dxa"/>
              <w:right w:w="110" w:type="dxa"/>
            </w:tcMar>
            <w:vAlign w:val="center"/>
          </w:tcPr>
          <w:p w14:paraId="2398946C">
            <w:pPr>
              <w:spacing w:before="0" w:after="0" w:line="240" w:lineRule="auto"/>
              <w:jc w:val="left"/>
            </w:pPr>
            <w:r>
              <w:rPr>
                <w:rFonts w:ascii="Times New Roman" w:hAnsi="Times New Roman" w:eastAsia="Times New Roman"/>
                <w:b w:val="0"/>
                <w:color w:val="000000"/>
                <w:sz w:val="15"/>
              </w:rPr>
              <w:t>Nominal dicotómica</w:t>
            </w:r>
          </w:p>
        </w:tc>
      </w:tr>
      <w:tr w14:paraId="01E5A84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1CCCD89A">
            <w:pPr>
              <w:spacing w:before="0" w:after="0" w:line="240" w:lineRule="auto"/>
              <w:jc w:val="left"/>
            </w:pPr>
            <w:r>
              <w:rPr>
                <w:rFonts w:ascii="Times New Roman" w:hAnsi="Times New Roman" w:eastAsia="Times New Roman"/>
                <w:b w:val="0"/>
                <w:color w:val="000000"/>
                <w:sz w:val="15"/>
              </w:rPr>
              <w:t>Automedicación</w:t>
            </w:r>
          </w:p>
        </w:tc>
        <w:tc>
          <w:tcPr>
            <w:tcW w:w="2381" w:type="dxa"/>
            <w:shd w:val="clear" w:color="auto" w:fill="EAF2F8"/>
            <w:tcMar>
              <w:top w:w="90" w:type="dxa"/>
              <w:left w:w="110" w:type="dxa"/>
              <w:bottom w:w="90" w:type="dxa"/>
              <w:right w:w="110" w:type="dxa"/>
            </w:tcMar>
            <w:vAlign w:val="center"/>
          </w:tcPr>
          <w:p w14:paraId="17C94321">
            <w:pPr>
              <w:spacing w:before="0" w:after="0" w:line="240" w:lineRule="auto"/>
              <w:jc w:val="left"/>
            </w:pPr>
            <w:r>
              <w:rPr>
                <w:rFonts w:ascii="Times New Roman" w:hAnsi="Times New Roman" w:eastAsia="Times New Roman"/>
                <w:b w:val="0"/>
                <w:color w:val="000000"/>
                <w:sz w:val="15"/>
              </w:rPr>
              <w:t>Uso de medicamentos sin indicación profesional actual.</w:t>
            </w:r>
          </w:p>
        </w:tc>
        <w:tc>
          <w:tcPr>
            <w:tcW w:w="3288" w:type="dxa"/>
            <w:shd w:val="clear" w:color="auto" w:fill="EAF2F8"/>
            <w:tcMar>
              <w:top w:w="90" w:type="dxa"/>
              <w:left w:w="110" w:type="dxa"/>
              <w:bottom w:w="90" w:type="dxa"/>
              <w:right w:w="110" w:type="dxa"/>
            </w:tcMar>
            <w:vAlign w:val="center"/>
          </w:tcPr>
          <w:p w14:paraId="5E825F7D">
            <w:pPr>
              <w:spacing w:before="0" w:after="0" w:line="240" w:lineRule="auto"/>
              <w:jc w:val="left"/>
            </w:pPr>
            <w:r>
              <w:rPr>
                <w:rFonts w:ascii="Times New Roman" w:hAnsi="Times New Roman" w:eastAsia="Times New Roman"/>
                <w:b w:val="0"/>
                <w:color w:val="000000"/>
                <w:sz w:val="15"/>
              </w:rPr>
              <w:t>Decisión propia, recomendación familiar, de conocido o dependiente de farmacia, o reutilización de receta antigua sin evaluación para el episodio actual.</w:t>
            </w:r>
          </w:p>
        </w:tc>
        <w:tc>
          <w:tcPr>
            <w:tcW w:w="1814" w:type="dxa"/>
            <w:shd w:val="clear" w:color="auto" w:fill="EAF2F8"/>
            <w:tcMar>
              <w:top w:w="90" w:type="dxa"/>
              <w:left w:w="110" w:type="dxa"/>
              <w:bottom w:w="90" w:type="dxa"/>
              <w:right w:w="110" w:type="dxa"/>
            </w:tcMar>
            <w:vAlign w:val="center"/>
          </w:tcPr>
          <w:p w14:paraId="6FA9FA84">
            <w:pPr>
              <w:spacing w:before="0" w:after="0" w:line="240" w:lineRule="auto"/>
              <w:jc w:val="left"/>
            </w:pPr>
            <w:r>
              <w:rPr>
                <w:rFonts w:ascii="Times New Roman" w:hAnsi="Times New Roman" w:eastAsia="Times New Roman"/>
                <w:b w:val="0"/>
                <w:color w:val="000000"/>
                <w:sz w:val="15"/>
              </w:rPr>
              <w:t>Fuente de indicación.</w:t>
            </w:r>
          </w:p>
        </w:tc>
        <w:tc>
          <w:tcPr>
            <w:tcW w:w="2664" w:type="dxa"/>
            <w:shd w:val="clear" w:color="auto" w:fill="EAF2F8"/>
            <w:tcMar>
              <w:top w:w="90" w:type="dxa"/>
              <w:left w:w="110" w:type="dxa"/>
              <w:bottom w:w="90" w:type="dxa"/>
              <w:right w:w="110" w:type="dxa"/>
            </w:tcMar>
            <w:vAlign w:val="center"/>
          </w:tcPr>
          <w:p w14:paraId="6E40CD08">
            <w:pPr>
              <w:spacing w:before="0" w:after="0" w:line="240" w:lineRule="auto"/>
              <w:jc w:val="left"/>
            </w:pPr>
            <w:r>
              <w:rPr>
                <w:rFonts w:ascii="Times New Roman" w:hAnsi="Times New Roman" w:eastAsia="Times New Roman"/>
                <w:b w:val="0"/>
                <w:color w:val="000000"/>
                <w:sz w:val="15"/>
              </w:rPr>
              <w:t>Sí; no.</w:t>
            </w:r>
          </w:p>
        </w:tc>
        <w:tc>
          <w:tcPr>
            <w:tcW w:w="1360" w:type="dxa"/>
            <w:shd w:val="clear" w:color="auto" w:fill="EAF2F8"/>
            <w:tcMar>
              <w:top w:w="90" w:type="dxa"/>
              <w:left w:w="110" w:type="dxa"/>
              <w:bottom w:w="90" w:type="dxa"/>
              <w:right w:w="110" w:type="dxa"/>
            </w:tcMar>
            <w:vAlign w:val="center"/>
          </w:tcPr>
          <w:p w14:paraId="62E57430">
            <w:pPr>
              <w:spacing w:before="0" w:after="0" w:line="240" w:lineRule="auto"/>
              <w:jc w:val="left"/>
            </w:pPr>
            <w:r>
              <w:rPr>
                <w:rFonts w:ascii="Times New Roman" w:hAnsi="Times New Roman" w:eastAsia="Times New Roman"/>
                <w:b w:val="0"/>
                <w:color w:val="000000"/>
                <w:sz w:val="15"/>
              </w:rPr>
              <w:t>Nominal dicotómica</w:t>
            </w:r>
          </w:p>
        </w:tc>
      </w:tr>
      <w:tr w14:paraId="6FA433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7FF2A62A">
            <w:pPr>
              <w:spacing w:before="0" w:after="0" w:line="240" w:lineRule="auto"/>
              <w:jc w:val="left"/>
            </w:pPr>
            <w:r>
              <w:rPr>
                <w:rFonts w:ascii="Times New Roman" w:hAnsi="Times New Roman" w:eastAsia="Times New Roman"/>
                <w:b w:val="0"/>
                <w:color w:val="000000"/>
                <w:sz w:val="15"/>
              </w:rPr>
              <w:t>Patrón potencialmente inseguro</w:t>
            </w:r>
          </w:p>
        </w:tc>
        <w:tc>
          <w:tcPr>
            <w:tcW w:w="2381" w:type="dxa"/>
            <w:tcMar>
              <w:top w:w="90" w:type="dxa"/>
              <w:left w:w="110" w:type="dxa"/>
              <w:bottom w:w="90" w:type="dxa"/>
              <w:right w:w="110" w:type="dxa"/>
            </w:tcMar>
            <w:vAlign w:val="center"/>
          </w:tcPr>
          <w:p w14:paraId="34CFAB0A">
            <w:pPr>
              <w:spacing w:before="0" w:after="0" w:line="240" w:lineRule="auto"/>
              <w:jc w:val="left"/>
            </w:pPr>
            <w:r>
              <w:rPr>
                <w:rFonts w:ascii="Times New Roman" w:hAnsi="Times New Roman" w:eastAsia="Times New Roman"/>
                <w:b w:val="0"/>
                <w:color w:val="000000"/>
                <w:sz w:val="15"/>
              </w:rPr>
              <w:t>Práctica que puede elevar el riesgo de evento adverso o uso inadecuado.</w:t>
            </w:r>
          </w:p>
        </w:tc>
        <w:tc>
          <w:tcPr>
            <w:tcW w:w="3288" w:type="dxa"/>
            <w:tcMar>
              <w:top w:w="90" w:type="dxa"/>
              <w:left w:w="110" w:type="dxa"/>
              <w:bottom w:w="90" w:type="dxa"/>
              <w:right w:w="110" w:type="dxa"/>
            </w:tcMar>
            <w:vAlign w:val="center"/>
          </w:tcPr>
          <w:p w14:paraId="42DAF7C2">
            <w:pPr>
              <w:spacing w:before="0" w:after="0" w:line="240" w:lineRule="auto"/>
              <w:jc w:val="left"/>
            </w:pPr>
            <w:r>
              <w:rPr>
                <w:rFonts w:ascii="Times New Roman" w:hAnsi="Times New Roman" w:eastAsia="Times New Roman"/>
                <w:b w:val="0"/>
                <w:color w:val="000000"/>
                <w:sz w:val="15"/>
              </w:rPr>
              <w:t>Al menos un criterio predefinido: duplicidad, exceso de dosis, ≥7 días sin control, automedicación con contraindicación o signos de alarma.</w:t>
            </w:r>
          </w:p>
        </w:tc>
        <w:tc>
          <w:tcPr>
            <w:tcW w:w="1814" w:type="dxa"/>
            <w:tcMar>
              <w:top w:w="90" w:type="dxa"/>
              <w:left w:w="110" w:type="dxa"/>
              <w:bottom w:w="90" w:type="dxa"/>
              <w:right w:w="110" w:type="dxa"/>
            </w:tcMar>
            <w:vAlign w:val="center"/>
          </w:tcPr>
          <w:p w14:paraId="6D8EC012">
            <w:pPr>
              <w:spacing w:before="0" w:after="0" w:line="240" w:lineRule="auto"/>
              <w:jc w:val="left"/>
            </w:pPr>
            <w:r>
              <w:rPr>
                <w:rFonts w:ascii="Times New Roman" w:hAnsi="Times New Roman" w:eastAsia="Times New Roman"/>
                <w:b w:val="0"/>
                <w:color w:val="000000"/>
                <w:sz w:val="15"/>
              </w:rPr>
              <w:t>Número y tipo de criterios.</w:t>
            </w:r>
          </w:p>
        </w:tc>
        <w:tc>
          <w:tcPr>
            <w:tcW w:w="2664" w:type="dxa"/>
            <w:tcMar>
              <w:top w:w="90" w:type="dxa"/>
              <w:left w:w="110" w:type="dxa"/>
              <w:bottom w:w="90" w:type="dxa"/>
              <w:right w:w="110" w:type="dxa"/>
            </w:tcMar>
            <w:vAlign w:val="center"/>
          </w:tcPr>
          <w:p w14:paraId="59B72831">
            <w:pPr>
              <w:spacing w:before="0" w:after="0" w:line="240" w:lineRule="auto"/>
              <w:jc w:val="left"/>
            </w:pPr>
            <w:r>
              <w:rPr>
                <w:rFonts w:ascii="Times New Roman" w:hAnsi="Times New Roman" w:eastAsia="Times New Roman"/>
                <w:b w:val="0"/>
                <w:color w:val="000000"/>
                <w:sz w:val="15"/>
              </w:rPr>
              <w:t>Sí; no.</w:t>
            </w:r>
          </w:p>
        </w:tc>
        <w:tc>
          <w:tcPr>
            <w:tcW w:w="1360" w:type="dxa"/>
            <w:tcMar>
              <w:top w:w="90" w:type="dxa"/>
              <w:left w:w="110" w:type="dxa"/>
              <w:bottom w:w="90" w:type="dxa"/>
              <w:right w:w="110" w:type="dxa"/>
            </w:tcMar>
            <w:vAlign w:val="center"/>
          </w:tcPr>
          <w:p w14:paraId="7F04BD80">
            <w:pPr>
              <w:spacing w:before="0" w:after="0" w:line="240" w:lineRule="auto"/>
              <w:jc w:val="left"/>
            </w:pPr>
            <w:r>
              <w:rPr>
                <w:rFonts w:ascii="Times New Roman" w:hAnsi="Times New Roman" w:eastAsia="Times New Roman"/>
                <w:b w:val="0"/>
                <w:color w:val="000000"/>
                <w:sz w:val="15"/>
              </w:rPr>
              <w:t>Nominal dicotómica</w:t>
            </w:r>
          </w:p>
        </w:tc>
      </w:tr>
    </w:tbl>
    <w:p w14:paraId="421509B2">
      <w:r>
        <w:br w:type="page"/>
      </w:r>
    </w:p>
    <w:p w14:paraId="4B708593">
      <w:pPr>
        <w:spacing w:after="100"/>
      </w:pPr>
      <w:r>
        <w:rPr>
          <w:rFonts w:ascii="Times New Roman" w:hAnsi="Times New Roman" w:eastAsia="Times New Roman"/>
          <w:b/>
          <w:color w:val="000000"/>
          <w:sz w:val="19"/>
        </w:rPr>
        <w:t>Variables clínicas y de control</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01"/>
        <w:gridCol w:w="2381"/>
        <w:gridCol w:w="3288"/>
        <w:gridCol w:w="1814"/>
        <w:gridCol w:w="2665"/>
        <w:gridCol w:w="1361"/>
      </w:tblGrid>
      <w:tr w14:paraId="47092A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01" w:type="dxa"/>
            <w:shd w:val="clear" w:color="auto" w:fill="1F4E78"/>
            <w:tcMar>
              <w:top w:w="90" w:type="dxa"/>
              <w:left w:w="110" w:type="dxa"/>
              <w:bottom w:w="90" w:type="dxa"/>
              <w:right w:w="110" w:type="dxa"/>
            </w:tcMar>
            <w:vAlign w:val="center"/>
          </w:tcPr>
          <w:p w14:paraId="1045C8F3">
            <w:pPr>
              <w:spacing w:before="0" w:after="0" w:line="240" w:lineRule="auto"/>
              <w:jc w:val="left"/>
            </w:pPr>
            <w:r>
              <w:rPr>
                <w:rFonts w:ascii="Times New Roman" w:hAnsi="Times New Roman" w:eastAsia="Times New Roman"/>
                <w:b/>
                <w:color w:val="FFFFFF"/>
                <w:sz w:val="15"/>
              </w:rPr>
              <w:t>Variable</w:t>
            </w:r>
          </w:p>
        </w:tc>
        <w:tc>
          <w:tcPr>
            <w:tcW w:w="2381" w:type="dxa"/>
            <w:shd w:val="clear" w:color="auto" w:fill="1F4E78"/>
            <w:tcMar>
              <w:top w:w="90" w:type="dxa"/>
              <w:left w:w="110" w:type="dxa"/>
              <w:bottom w:w="90" w:type="dxa"/>
              <w:right w:w="110" w:type="dxa"/>
            </w:tcMar>
            <w:vAlign w:val="center"/>
          </w:tcPr>
          <w:p w14:paraId="39C22BE7">
            <w:pPr>
              <w:spacing w:before="0" w:after="0" w:line="240" w:lineRule="auto"/>
              <w:jc w:val="left"/>
            </w:pPr>
            <w:r>
              <w:rPr>
                <w:rFonts w:ascii="Times New Roman" w:hAnsi="Times New Roman" w:eastAsia="Times New Roman"/>
                <w:b/>
                <w:color w:val="FFFFFF"/>
                <w:sz w:val="15"/>
              </w:rPr>
              <w:t>Definición conceptual</w:t>
            </w:r>
          </w:p>
        </w:tc>
        <w:tc>
          <w:tcPr>
            <w:tcW w:w="3288" w:type="dxa"/>
            <w:shd w:val="clear" w:color="auto" w:fill="1F4E78"/>
            <w:tcMar>
              <w:top w:w="90" w:type="dxa"/>
              <w:left w:w="110" w:type="dxa"/>
              <w:bottom w:w="90" w:type="dxa"/>
              <w:right w:w="110" w:type="dxa"/>
            </w:tcMar>
            <w:vAlign w:val="center"/>
          </w:tcPr>
          <w:p w14:paraId="271DD881">
            <w:pPr>
              <w:spacing w:before="0" w:after="0" w:line="240" w:lineRule="auto"/>
              <w:jc w:val="left"/>
            </w:pPr>
            <w:r>
              <w:rPr>
                <w:rFonts w:ascii="Times New Roman" w:hAnsi="Times New Roman" w:eastAsia="Times New Roman"/>
                <w:b/>
                <w:color w:val="FFFFFF"/>
                <w:sz w:val="15"/>
              </w:rPr>
              <w:t>Definición operacional</w:t>
            </w:r>
          </w:p>
        </w:tc>
        <w:tc>
          <w:tcPr>
            <w:tcW w:w="1814" w:type="dxa"/>
            <w:shd w:val="clear" w:color="auto" w:fill="1F4E78"/>
            <w:tcMar>
              <w:top w:w="90" w:type="dxa"/>
              <w:left w:w="110" w:type="dxa"/>
              <w:bottom w:w="90" w:type="dxa"/>
              <w:right w:w="110" w:type="dxa"/>
            </w:tcMar>
            <w:vAlign w:val="center"/>
          </w:tcPr>
          <w:p w14:paraId="3E08D2C1">
            <w:pPr>
              <w:spacing w:before="0" w:after="0" w:line="240" w:lineRule="auto"/>
              <w:jc w:val="left"/>
            </w:pPr>
            <w:r>
              <w:rPr>
                <w:rFonts w:ascii="Times New Roman" w:hAnsi="Times New Roman" w:eastAsia="Times New Roman"/>
                <w:b/>
                <w:color w:val="FFFFFF"/>
                <w:sz w:val="15"/>
              </w:rPr>
              <w:t>Indicador</w:t>
            </w:r>
          </w:p>
        </w:tc>
        <w:tc>
          <w:tcPr>
            <w:tcW w:w="2664" w:type="dxa"/>
            <w:shd w:val="clear" w:color="auto" w:fill="1F4E78"/>
            <w:tcMar>
              <w:top w:w="90" w:type="dxa"/>
              <w:left w:w="110" w:type="dxa"/>
              <w:bottom w:w="90" w:type="dxa"/>
              <w:right w:w="110" w:type="dxa"/>
            </w:tcMar>
            <w:vAlign w:val="center"/>
          </w:tcPr>
          <w:p w14:paraId="4907E885">
            <w:pPr>
              <w:spacing w:before="0" w:after="0" w:line="240" w:lineRule="auto"/>
              <w:jc w:val="left"/>
            </w:pPr>
            <w:r>
              <w:rPr>
                <w:rFonts w:ascii="Times New Roman" w:hAnsi="Times New Roman" w:eastAsia="Times New Roman"/>
                <w:b/>
                <w:color w:val="FFFFFF"/>
                <w:sz w:val="15"/>
              </w:rPr>
              <w:t>Categorías o valores</w:t>
            </w:r>
          </w:p>
        </w:tc>
        <w:tc>
          <w:tcPr>
            <w:tcW w:w="1360" w:type="dxa"/>
            <w:shd w:val="clear" w:color="auto" w:fill="1F4E78"/>
            <w:tcMar>
              <w:top w:w="90" w:type="dxa"/>
              <w:left w:w="110" w:type="dxa"/>
              <w:bottom w:w="90" w:type="dxa"/>
              <w:right w:w="110" w:type="dxa"/>
            </w:tcMar>
            <w:vAlign w:val="center"/>
          </w:tcPr>
          <w:p w14:paraId="1869905B">
            <w:pPr>
              <w:spacing w:before="0" w:after="0" w:line="240" w:lineRule="auto"/>
              <w:jc w:val="left"/>
            </w:pPr>
            <w:r>
              <w:rPr>
                <w:rFonts w:ascii="Times New Roman" w:hAnsi="Times New Roman" w:eastAsia="Times New Roman"/>
                <w:b/>
                <w:color w:val="FFFFFF"/>
                <w:sz w:val="15"/>
              </w:rPr>
              <w:t>Escala</w:t>
            </w:r>
          </w:p>
        </w:tc>
      </w:tr>
      <w:tr w14:paraId="7A70DC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510FA1C8">
            <w:pPr>
              <w:spacing w:before="0" w:after="0" w:line="240" w:lineRule="auto"/>
              <w:jc w:val="left"/>
            </w:pPr>
            <w:r>
              <w:rPr>
                <w:rFonts w:ascii="Times New Roman" w:hAnsi="Times New Roman" w:eastAsia="Times New Roman"/>
                <w:b w:val="0"/>
                <w:color w:val="000000"/>
                <w:sz w:val="15"/>
              </w:rPr>
              <w:t>Intensidad del dolor</w:t>
            </w:r>
          </w:p>
        </w:tc>
        <w:tc>
          <w:tcPr>
            <w:tcW w:w="2381" w:type="dxa"/>
            <w:tcMar>
              <w:top w:w="90" w:type="dxa"/>
              <w:left w:w="110" w:type="dxa"/>
              <w:bottom w:w="90" w:type="dxa"/>
              <w:right w:w="110" w:type="dxa"/>
            </w:tcMar>
            <w:vAlign w:val="center"/>
          </w:tcPr>
          <w:p w14:paraId="18F6C0F2">
            <w:pPr>
              <w:spacing w:before="0" w:after="0" w:line="240" w:lineRule="auto"/>
              <w:jc w:val="left"/>
            </w:pPr>
            <w:r>
              <w:rPr>
                <w:rFonts w:ascii="Times New Roman" w:hAnsi="Times New Roman" w:eastAsia="Times New Roman"/>
                <w:b w:val="0"/>
                <w:color w:val="000000"/>
                <w:sz w:val="15"/>
              </w:rPr>
              <w:t>Magnitud percibida del dolor.</w:t>
            </w:r>
          </w:p>
        </w:tc>
        <w:tc>
          <w:tcPr>
            <w:tcW w:w="3288" w:type="dxa"/>
            <w:tcMar>
              <w:top w:w="90" w:type="dxa"/>
              <w:left w:w="110" w:type="dxa"/>
              <w:bottom w:w="90" w:type="dxa"/>
              <w:right w:w="110" w:type="dxa"/>
            </w:tcMar>
            <w:vAlign w:val="center"/>
          </w:tcPr>
          <w:p w14:paraId="41DA0B3D">
            <w:pPr>
              <w:spacing w:before="0" w:after="0" w:line="240" w:lineRule="auto"/>
              <w:jc w:val="left"/>
            </w:pPr>
            <w:r>
              <w:rPr>
                <w:rFonts w:ascii="Times New Roman" w:hAnsi="Times New Roman" w:eastAsia="Times New Roman"/>
                <w:b w:val="0"/>
                <w:color w:val="000000"/>
                <w:sz w:val="15"/>
              </w:rPr>
              <w:t>Puntuación de 0 a 10 en escala numérica al momento de la entrevista.</w:t>
            </w:r>
          </w:p>
        </w:tc>
        <w:tc>
          <w:tcPr>
            <w:tcW w:w="1814" w:type="dxa"/>
            <w:tcMar>
              <w:top w:w="90" w:type="dxa"/>
              <w:left w:w="110" w:type="dxa"/>
              <w:bottom w:w="90" w:type="dxa"/>
              <w:right w:w="110" w:type="dxa"/>
            </w:tcMar>
            <w:vAlign w:val="center"/>
          </w:tcPr>
          <w:p w14:paraId="6A507882">
            <w:pPr>
              <w:spacing w:before="0" w:after="0" w:line="240" w:lineRule="auto"/>
              <w:jc w:val="left"/>
            </w:pPr>
            <w:r>
              <w:rPr>
                <w:rFonts w:ascii="Times New Roman" w:hAnsi="Times New Roman" w:eastAsia="Times New Roman"/>
                <w:b w:val="0"/>
                <w:color w:val="000000"/>
                <w:sz w:val="15"/>
              </w:rPr>
              <w:t>Puntaje NRS.</w:t>
            </w:r>
          </w:p>
        </w:tc>
        <w:tc>
          <w:tcPr>
            <w:tcW w:w="2664" w:type="dxa"/>
            <w:tcMar>
              <w:top w:w="90" w:type="dxa"/>
              <w:left w:w="110" w:type="dxa"/>
              <w:bottom w:w="90" w:type="dxa"/>
              <w:right w:w="110" w:type="dxa"/>
            </w:tcMar>
            <w:vAlign w:val="center"/>
          </w:tcPr>
          <w:p w14:paraId="4BF245AD">
            <w:pPr>
              <w:spacing w:before="0" w:after="0" w:line="240" w:lineRule="auto"/>
              <w:jc w:val="left"/>
            </w:pPr>
            <w:r>
              <w:rPr>
                <w:rFonts w:ascii="Times New Roman" w:hAnsi="Times New Roman" w:eastAsia="Times New Roman"/>
                <w:b w:val="0"/>
                <w:color w:val="000000"/>
                <w:sz w:val="15"/>
              </w:rPr>
              <w:t>0; 1-3; 4-6; 7-10.</w:t>
            </w:r>
          </w:p>
        </w:tc>
        <w:tc>
          <w:tcPr>
            <w:tcW w:w="1360" w:type="dxa"/>
            <w:tcMar>
              <w:top w:w="90" w:type="dxa"/>
              <w:left w:w="110" w:type="dxa"/>
              <w:bottom w:w="90" w:type="dxa"/>
              <w:right w:w="110" w:type="dxa"/>
            </w:tcMar>
            <w:vAlign w:val="center"/>
          </w:tcPr>
          <w:p w14:paraId="2FA5F318">
            <w:pPr>
              <w:spacing w:before="0" w:after="0" w:line="240" w:lineRule="auto"/>
              <w:jc w:val="left"/>
            </w:pPr>
            <w:r>
              <w:rPr>
                <w:rFonts w:ascii="Times New Roman" w:hAnsi="Times New Roman" w:eastAsia="Times New Roman"/>
                <w:b w:val="0"/>
                <w:color w:val="000000"/>
                <w:sz w:val="15"/>
              </w:rPr>
              <w:t>Ordinal</w:t>
            </w:r>
          </w:p>
        </w:tc>
      </w:tr>
      <w:tr w14:paraId="26A698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55F2D153">
            <w:pPr>
              <w:spacing w:before="0" w:after="0" w:line="240" w:lineRule="auto"/>
              <w:jc w:val="left"/>
            </w:pPr>
            <w:r>
              <w:rPr>
                <w:rFonts w:ascii="Times New Roman" w:hAnsi="Times New Roman" w:eastAsia="Times New Roman"/>
                <w:b w:val="0"/>
                <w:color w:val="000000"/>
                <w:sz w:val="15"/>
              </w:rPr>
              <w:t>Duración del dolor</w:t>
            </w:r>
          </w:p>
        </w:tc>
        <w:tc>
          <w:tcPr>
            <w:tcW w:w="2381" w:type="dxa"/>
            <w:shd w:val="clear" w:color="auto" w:fill="EAF2F8"/>
            <w:tcMar>
              <w:top w:w="90" w:type="dxa"/>
              <w:left w:w="110" w:type="dxa"/>
              <w:bottom w:w="90" w:type="dxa"/>
              <w:right w:w="110" w:type="dxa"/>
            </w:tcMar>
            <w:vAlign w:val="center"/>
          </w:tcPr>
          <w:p w14:paraId="59DD3B63">
            <w:pPr>
              <w:spacing w:before="0" w:after="0" w:line="240" w:lineRule="auto"/>
              <w:jc w:val="left"/>
            </w:pPr>
            <w:r>
              <w:rPr>
                <w:rFonts w:ascii="Times New Roman" w:hAnsi="Times New Roman" w:eastAsia="Times New Roman"/>
                <w:b w:val="0"/>
                <w:color w:val="000000"/>
                <w:sz w:val="15"/>
              </w:rPr>
              <w:t>Tiempo transcurrido desde el inicio del episodio o persistencia del síntoma.</w:t>
            </w:r>
          </w:p>
        </w:tc>
        <w:tc>
          <w:tcPr>
            <w:tcW w:w="3288" w:type="dxa"/>
            <w:shd w:val="clear" w:color="auto" w:fill="EAF2F8"/>
            <w:tcMar>
              <w:top w:w="90" w:type="dxa"/>
              <w:left w:w="110" w:type="dxa"/>
              <w:bottom w:w="90" w:type="dxa"/>
              <w:right w:w="110" w:type="dxa"/>
            </w:tcMar>
            <w:vAlign w:val="center"/>
          </w:tcPr>
          <w:p w14:paraId="2E14C3B8">
            <w:pPr>
              <w:spacing w:before="0" w:after="0" w:line="240" w:lineRule="auto"/>
              <w:jc w:val="left"/>
            </w:pPr>
            <w:r>
              <w:rPr>
                <w:rFonts w:ascii="Times New Roman" w:hAnsi="Times New Roman" w:eastAsia="Times New Roman"/>
                <w:b w:val="0"/>
                <w:color w:val="000000"/>
                <w:sz w:val="15"/>
              </w:rPr>
              <w:t>Tiempo declarado del dolor actual.</w:t>
            </w:r>
          </w:p>
        </w:tc>
        <w:tc>
          <w:tcPr>
            <w:tcW w:w="1814" w:type="dxa"/>
            <w:shd w:val="clear" w:color="auto" w:fill="EAF2F8"/>
            <w:tcMar>
              <w:top w:w="90" w:type="dxa"/>
              <w:left w:w="110" w:type="dxa"/>
              <w:bottom w:w="90" w:type="dxa"/>
              <w:right w:w="110" w:type="dxa"/>
            </w:tcMar>
            <w:vAlign w:val="center"/>
          </w:tcPr>
          <w:p w14:paraId="27593F11">
            <w:pPr>
              <w:spacing w:before="0" w:after="0" w:line="240" w:lineRule="auto"/>
              <w:jc w:val="left"/>
            </w:pPr>
            <w:r>
              <w:rPr>
                <w:rFonts w:ascii="Times New Roman" w:hAnsi="Times New Roman" w:eastAsia="Times New Roman"/>
                <w:b w:val="0"/>
                <w:color w:val="000000"/>
                <w:sz w:val="15"/>
              </w:rPr>
              <w:t>Días o meses.</w:t>
            </w:r>
          </w:p>
        </w:tc>
        <w:tc>
          <w:tcPr>
            <w:tcW w:w="2664" w:type="dxa"/>
            <w:shd w:val="clear" w:color="auto" w:fill="EAF2F8"/>
            <w:tcMar>
              <w:top w:w="90" w:type="dxa"/>
              <w:left w:w="110" w:type="dxa"/>
              <w:bottom w:w="90" w:type="dxa"/>
              <w:right w:w="110" w:type="dxa"/>
            </w:tcMar>
            <w:vAlign w:val="center"/>
          </w:tcPr>
          <w:p w14:paraId="3F8252DC">
            <w:pPr>
              <w:spacing w:before="0" w:after="0" w:line="240" w:lineRule="auto"/>
              <w:jc w:val="left"/>
            </w:pPr>
            <w:r>
              <w:rPr>
                <w:rFonts w:ascii="Times New Roman" w:hAnsi="Times New Roman" w:eastAsia="Times New Roman"/>
                <w:b w:val="0"/>
                <w:color w:val="000000"/>
                <w:sz w:val="15"/>
              </w:rPr>
              <w:t>&lt;3 meses; ≥3 meses.</w:t>
            </w:r>
          </w:p>
        </w:tc>
        <w:tc>
          <w:tcPr>
            <w:tcW w:w="1360" w:type="dxa"/>
            <w:shd w:val="clear" w:color="auto" w:fill="EAF2F8"/>
            <w:tcMar>
              <w:top w:w="90" w:type="dxa"/>
              <w:left w:w="110" w:type="dxa"/>
              <w:bottom w:w="90" w:type="dxa"/>
              <w:right w:w="110" w:type="dxa"/>
            </w:tcMar>
            <w:vAlign w:val="center"/>
          </w:tcPr>
          <w:p w14:paraId="616E1121">
            <w:pPr>
              <w:spacing w:before="0" w:after="0" w:line="240" w:lineRule="auto"/>
              <w:jc w:val="left"/>
            </w:pPr>
            <w:r>
              <w:rPr>
                <w:rFonts w:ascii="Times New Roman" w:hAnsi="Times New Roman" w:eastAsia="Times New Roman"/>
                <w:b w:val="0"/>
                <w:color w:val="000000"/>
                <w:sz w:val="15"/>
              </w:rPr>
              <w:t>Razón y nominal</w:t>
            </w:r>
          </w:p>
        </w:tc>
      </w:tr>
      <w:tr w14:paraId="6EF9B4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0B6AC494">
            <w:pPr>
              <w:spacing w:before="0" w:after="0" w:line="240" w:lineRule="auto"/>
              <w:jc w:val="left"/>
            </w:pPr>
            <w:r>
              <w:rPr>
                <w:rFonts w:ascii="Times New Roman" w:hAnsi="Times New Roman" w:eastAsia="Times New Roman"/>
                <w:b w:val="0"/>
                <w:color w:val="000000"/>
                <w:sz w:val="15"/>
              </w:rPr>
              <w:t>Comorbilidad de riesgo</w:t>
            </w:r>
          </w:p>
        </w:tc>
        <w:tc>
          <w:tcPr>
            <w:tcW w:w="2381" w:type="dxa"/>
            <w:tcMar>
              <w:top w:w="90" w:type="dxa"/>
              <w:left w:w="110" w:type="dxa"/>
              <w:bottom w:w="90" w:type="dxa"/>
              <w:right w:w="110" w:type="dxa"/>
            </w:tcMar>
            <w:vAlign w:val="center"/>
          </w:tcPr>
          <w:p w14:paraId="1A80D14D">
            <w:pPr>
              <w:spacing w:before="0" w:after="0" w:line="240" w:lineRule="auto"/>
              <w:jc w:val="left"/>
            </w:pPr>
            <w:r>
              <w:rPr>
                <w:rFonts w:ascii="Times New Roman" w:hAnsi="Times New Roman" w:eastAsia="Times New Roman"/>
                <w:b w:val="0"/>
                <w:color w:val="000000"/>
                <w:sz w:val="15"/>
              </w:rPr>
              <w:t>Condición clínica que modifica la seguridad de los AINEs.</w:t>
            </w:r>
          </w:p>
        </w:tc>
        <w:tc>
          <w:tcPr>
            <w:tcW w:w="3288" w:type="dxa"/>
            <w:tcMar>
              <w:top w:w="90" w:type="dxa"/>
              <w:left w:w="110" w:type="dxa"/>
              <w:bottom w:w="90" w:type="dxa"/>
              <w:right w:w="110" w:type="dxa"/>
            </w:tcMar>
            <w:vAlign w:val="center"/>
          </w:tcPr>
          <w:p w14:paraId="1DF80A1B">
            <w:pPr>
              <w:spacing w:before="0" w:after="0" w:line="240" w:lineRule="auto"/>
              <w:jc w:val="left"/>
            </w:pPr>
            <w:r>
              <w:rPr>
                <w:rFonts w:ascii="Times New Roman" w:hAnsi="Times New Roman" w:eastAsia="Times New Roman"/>
                <w:b w:val="0"/>
                <w:color w:val="000000"/>
                <w:sz w:val="15"/>
              </w:rPr>
              <w:t>Antecedente documentado o declarado de úlcera o sangrado, ERC, HTA, insuficiencia cardiaca, cardiopatía isquémica, enfermedad hepática o diabetes.</w:t>
            </w:r>
          </w:p>
        </w:tc>
        <w:tc>
          <w:tcPr>
            <w:tcW w:w="1814" w:type="dxa"/>
            <w:tcMar>
              <w:top w:w="90" w:type="dxa"/>
              <w:left w:w="110" w:type="dxa"/>
              <w:bottom w:w="90" w:type="dxa"/>
              <w:right w:w="110" w:type="dxa"/>
            </w:tcMar>
            <w:vAlign w:val="center"/>
          </w:tcPr>
          <w:p w14:paraId="5805006D">
            <w:pPr>
              <w:spacing w:before="0" w:after="0" w:line="240" w:lineRule="auto"/>
              <w:jc w:val="left"/>
            </w:pPr>
            <w:r>
              <w:rPr>
                <w:rFonts w:ascii="Times New Roman" w:hAnsi="Times New Roman" w:eastAsia="Times New Roman"/>
                <w:b w:val="0"/>
                <w:color w:val="000000"/>
                <w:sz w:val="15"/>
              </w:rPr>
              <w:t>Número y tipo de condiciones.</w:t>
            </w:r>
          </w:p>
        </w:tc>
        <w:tc>
          <w:tcPr>
            <w:tcW w:w="2664" w:type="dxa"/>
            <w:tcMar>
              <w:top w:w="90" w:type="dxa"/>
              <w:left w:w="110" w:type="dxa"/>
              <w:bottom w:w="90" w:type="dxa"/>
              <w:right w:w="110" w:type="dxa"/>
            </w:tcMar>
            <w:vAlign w:val="center"/>
          </w:tcPr>
          <w:p w14:paraId="6E30B74E">
            <w:pPr>
              <w:spacing w:before="0" w:after="0" w:line="240" w:lineRule="auto"/>
              <w:jc w:val="left"/>
            </w:pPr>
            <w:r>
              <w:rPr>
                <w:rFonts w:ascii="Times New Roman" w:hAnsi="Times New Roman" w:eastAsia="Times New Roman"/>
                <w:b w:val="0"/>
                <w:color w:val="000000"/>
                <w:sz w:val="15"/>
              </w:rPr>
              <w:t>Ninguna; una; dos o más.</w:t>
            </w:r>
          </w:p>
        </w:tc>
        <w:tc>
          <w:tcPr>
            <w:tcW w:w="1360" w:type="dxa"/>
            <w:tcMar>
              <w:top w:w="90" w:type="dxa"/>
              <w:left w:w="110" w:type="dxa"/>
              <w:bottom w:w="90" w:type="dxa"/>
              <w:right w:w="110" w:type="dxa"/>
            </w:tcMar>
            <w:vAlign w:val="center"/>
          </w:tcPr>
          <w:p w14:paraId="33C362BD">
            <w:pPr>
              <w:spacing w:before="0" w:after="0" w:line="240" w:lineRule="auto"/>
              <w:jc w:val="left"/>
            </w:pPr>
            <w:r>
              <w:rPr>
                <w:rFonts w:ascii="Times New Roman" w:hAnsi="Times New Roman" w:eastAsia="Times New Roman"/>
                <w:b w:val="0"/>
                <w:color w:val="000000"/>
                <w:sz w:val="15"/>
              </w:rPr>
              <w:t>Ordinal</w:t>
            </w:r>
          </w:p>
        </w:tc>
      </w:tr>
      <w:tr w14:paraId="287E99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4CA0B465">
            <w:pPr>
              <w:spacing w:before="0" w:after="0" w:line="240" w:lineRule="auto"/>
              <w:jc w:val="left"/>
            </w:pPr>
            <w:r>
              <w:rPr>
                <w:rFonts w:ascii="Times New Roman" w:hAnsi="Times New Roman" w:eastAsia="Times New Roman"/>
                <w:b w:val="0"/>
                <w:color w:val="000000"/>
                <w:sz w:val="15"/>
              </w:rPr>
              <w:t>Edad</w:t>
            </w:r>
          </w:p>
        </w:tc>
        <w:tc>
          <w:tcPr>
            <w:tcW w:w="2381" w:type="dxa"/>
            <w:shd w:val="clear" w:color="auto" w:fill="EAF2F8"/>
            <w:tcMar>
              <w:top w:w="90" w:type="dxa"/>
              <w:left w:w="110" w:type="dxa"/>
              <w:bottom w:w="90" w:type="dxa"/>
              <w:right w:w="110" w:type="dxa"/>
            </w:tcMar>
            <w:vAlign w:val="center"/>
          </w:tcPr>
          <w:p w14:paraId="47B7CF8F">
            <w:pPr>
              <w:spacing w:before="0" w:after="0" w:line="240" w:lineRule="auto"/>
              <w:jc w:val="left"/>
            </w:pPr>
            <w:r>
              <w:rPr>
                <w:rFonts w:ascii="Times New Roman" w:hAnsi="Times New Roman" w:eastAsia="Times New Roman"/>
                <w:b w:val="0"/>
                <w:color w:val="000000"/>
                <w:sz w:val="15"/>
              </w:rPr>
              <w:t>Tiempo de vida desde el nacimiento.</w:t>
            </w:r>
          </w:p>
        </w:tc>
        <w:tc>
          <w:tcPr>
            <w:tcW w:w="3288" w:type="dxa"/>
            <w:shd w:val="clear" w:color="auto" w:fill="EAF2F8"/>
            <w:tcMar>
              <w:top w:w="90" w:type="dxa"/>
              <w:left w:w="110" w:type="dxa"/>
              <w:bottom w:w="90" w:type="dxa"/>
              <w:right w:w="110" w:type="dxa"/>
            </w:tcMar>
            <w:vAlign w:val="center"/>
          </w:tcPr>
          <w:p w14:paraId="253CAC05">
            <w:pPr>
              <w:spacing w:before="0" w:after="0" w:line="240" w:lineRule="auto"/>
              <w:jc w:val="left"/>
            </w:pPr>
            <w:r>
              <w:rPr>
                <w:rFonts w:ascii="Times New Roman" w:hAnsi="Times New Roman" w:eastAsia="Times New Roman"/>
                <w:b w:val="0"/>
                <w:color w:val="000000"/>
                <w:sz w:val="15"/>
              </w:rPr>
              <w:t>Años cumplidos al momento de la entrevista.</w:t>
            </w:r>
          </w:p>
        </w:tc>
        <w:tc>
          <w:tcPr>
            <w:tcW w:w="1814" w:type="dxa"/>
            <w:shd w:val="clear" w:color="auto" w:fill="EAF2F8"/>
            <w:tcMar>
              <w:top w:w="90" w:type="dxa"/>
              <w:left w:w="110" w:type="dxa"/>
              <w:bottom w:w="90" w:type="dxa"/>
              <w:right w:w="110" w:type="dxa"/>
            </w:tcMar>
            <w:vAlign w:val="center"/>
          </w:tcPr>
          <w:p w14:paraId="59F1A2BE">
            <w:pPr>
              <w:spacing w:before="0" w:after="0" w:line="240" w:lineRule="auto"/>
              <w:jc w:val="left"/>
            </w:pPr>
            <w:r>
              <w:rPr>
                <w:rFonts w:ascii="Times New Roman" w:hAnsi="Times New Roman" w:eastAsia="Times New Roman"/>
                <w:b w:val="0"/>
                <w:color w:val="000000"/>
                <w:sz w:val="15"/>
              </w:rPr>
              <w:t>Años.</w:t>
            </w:r>
          </w:p>
        </w:tc>
        <w:tc>
          <w:tcPr>
            <w:tcW w:w="2664" w:type="dxa"/>
            <w:shd w:val="clear" w:color="auto" w:fill="EAF2F8"/>
            <w:tcMar>
              <w:top w:w="90" w:type="dxa"/>
              <w:left w:w="110" w:type="dxa"/>
              <w:bottom w:w="90" w:type="dxa"/>
              <w:right w:w="110" w:type="dxa"/>
            </w:tcMar>
            <w:vAlign w:val="center"/>
          </w:tcPr>
          <w:p w14:paraId="50D017F3">
            <w:pPr>
              <w:spacing w:before="0" w:after="0" w:line="240" w:lineRule="auto"/>
              <w:jc w:val="left"/>
            </w:pPr>
            <w:r>
              <w:rPr>
                <w:rFonts w:ascii="Times New Roman" w:hAnsi="Times New Roman" w:eastAsia="Times New Roman"/>
                <w:b w:val="0"/>
                <w:color w:val="000000"/>
                <w:sz w:val="15"/>
              </w:rPr>
              <w:t>30 a 70.</w:t>
            </w:r>
          </w:p>
        </w:tc>
        <w:tc>
          <w:tcPr>
            <w:tcW w:w="1360" w:type="dxa"/>
            <w:shd w:val="clear" w:color="auto" w:fill="EAF2F8"/>
            <w:tcMar>
              <w:top w:w="90" w:type="dxa"/>
              <w:left w:w="110" w:type="dxa"/>
              <w:bottom w:w="90" w:type="dxa"/>
              <w:right w:w="110" w:type="dxa"/>
            </w:tcMar>
            <w:vAlign w:val="center"/>
          </w:tcPr>
          <w:p w14:paraId="45CF295F">
            <w:pPr>
              <w:spacing w:before="0" w:after="0" w:line="240" w:lineRule="auto"/>
              <w:jc w:val="left"/>
            </w:pPr>
            <w:r>
              <w:rPr>
                <w:rFonts w:ascii="Times New Roman" w:hAnsi="Times New Roman" w:eastAsia="Times New Roman"/>
                <w:b w:val="0"/>
                <w:color w:val="000000"/>
                <w:sz w:val="15"/>
              </w:rPr>
              <w:t>Razón</w:t>
            </w:r>
          </w:p>
        </w:tc>
      </w:tr>
      <w:tr w14:paraId="22EE29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7954F996">
            <w:pPr>
              <w:spacing w:before="0" w:after="0" w:line="240" w:lineRule="auto"/>
              <w:jc w:val="left"/>
            </w:pPr>
            <w:r>
              <w:rPr>
                <w:rFonts w:ascii="Times New Roman" w:hAnsi="Times New Roman" w:eastAsia="Times New Roman"/>
                <w:b w:val="0"/>
                <w:color w:val="000000"/>
                <w:sz w:val="15"/>
              </w:rPr>
              <w:t>Sexo</w:t>
            </w:r>
          </w:p>
        </w:tc>
        <w:tc>
          <w:tcPr>
            <w:tcW w:w="2381" w:type="dxa"/>
            <w:tcMar>
              <w:top w:w="90" w:type="dxa"/>
              <w:left w:w="110" w:type="dxa"/>
              <w:bottom w:w="90" w:type="dxa"/>
              <w:right w:w="110" w:type="dxa"/>
            </w:tcMar>
            <w:vAlign w:val="center"/>
          </w:tcPr>
          <w:p w14:paraId="61FA86D0">
            <w:pPr>
              <w:spacing w:before="0" w:after="0" w:line="240" w:lineRule="auto"/>
              <w:jc w:val="left"/>
            </w:pPr>
            <w:r>
              <w:rPr>
                <w:rFonts w:ascii="Times New Roman" w:hAnsi="Times New Roman" w:eastAsia="Times New Roman"/>
                <w:b w:val="0"/>
                <w:color w:val="000000"/>
                <w:sz w:val="15"/>
              </w:rPr>
              <w:t>Característica registrada en la atención.</w:t>
            </w:r>
          </w:p>
        </w:tc>
        <w:tc>
          <w:tcPr>
            <w:tcW w:w="3288" w:type="dxa"/>
            <w:tcMar>
              <w:top w:w="90" w:type="dxa"/>
              <w:left w:w="110" w:type="dxa"/>
              <w:bottom w:w="90" w:type="dxa"/>
              <w:right w:w="110" w:type="dxa"/>
            </w:tcMar>
            <w:vAlign w:val="center"/>
          </w:tcPr>
          <w:p w14:paraId="52E00420">
            <w:pPr>
              <w:spacing w:before="0" w:after="0" w:line="240" w:lineRule="auto"/>
              <w:jc w:val="left"/>
            </w:pPr>
            <w:r>
              <w:rPr>
                <w:rFonts w:ascii="Times New Roman" w:hAnsi="Times New Roman" w:eastAsia="Times New Roman"/>
                <w:b w:val="0"/>
                <w:color w:val="000000"/>
                <w:sz w:val="15"/>
              </w:rPr>
              <w:t>Dato consignado en registro clínico y confirmado en entrevista.</w:t>
            </w:r>
          </w:p>
        </w:tc>
        <w:tc>
          <w:tcPr>
            <w:tcW w:w="1814" w:type="dxa"/>
            <w:tcMar>
              <w:top w:w="90" w:type="dxa"/>
              <w:left w:w="110" w:type="dxa"/>
              <w:bottom w:w="90" w:type="dxa"/>
              <w:right w:w="110" w:type="dxa"/>
            </w:tcMar>
            <w:vAlign w:val="center"/>
          </w:tcPr>
          <w:p w14:paraId="07E984C0">
            <w:pPr>
              <w:spacing w:before="0" w:after="0" w:line="240" w:lineRule="auto"/>
              <w:jc w:val="left"/>
            </w:pPr>
            <w:r>
              <w:rPr>
                <w:rFonts w:ascii="Times New Roman" w:hAnsi="Times New Roman" w:eastAsia="Times New Roman"/>
                <w:b w:val="0"/>
                <w:color w:val="000000"/>
                <w:sz w:val="15"/>
              </w:rPr>
              <w:t>Categoría registrada.</w:t>
            </w:r>
          </w:p>
        </w:tc>
        <w:tc>
          <w:tcPr>
            <w:tcW w:w="2664" w:type="dxa"/>
            <w:tcMar>
              <w:top w:w="90" w:type="dxa"/>
              <w:left w:w="110" w:type="dxa"/>
              <w:bottom w:w="90" w:type="dxa"/>
              <w:right w:w="110" w:type="dxa"/>
            </w:tcMar>
            <w:vAlign w:val="center"/>
          </w:tcPr>
          <w:p w14:paraId="28895323">
            <w:pPr>
              <w:spacing w:before="0" w:after="0" w:line="240" w:lineRule="auto"/>
              <w:jc w:val="left"/>
            </w:pPr>
            <w:r>
              <w:rPr>
                <w:rFonts w:ascii="Times New Roman" w:hAnsi="Times New Roman" w:eastAsia="Times New Roman"/>
                <w:b w:val="0"/>
                <w:color w:val="000000"/>
                <w:sz w:val="15"/>
              </w:rPr>
              <w:t>Femenino; masculino; otro registro disponible.</w:t>
            </w:r>
          </w:p>
        </w:tc>
        <w:tc>
          <w:tcPr>
            <w:tcW w:w="1360" w:type="dxa"/>
            <w:tcMar>
              <w:top w:w="90" w:type="dxa"/>
              <w:left w:w="110" w:type="dxa"/>
              <w:bottom w:w="90" w:type="dxa"/>
              <w:right w:w="110" w:type="dxa"/>
            </w:tcMar>
            <w:vAlign w:val="center"/>
          </w:tcPr>
          <w:p w14:paraId="2B65FD6E">
            <w:pPr>
              <w:spacing w:before="0" w:after="0" w:line="240" w:lineRule="auto"/>
              <w:jc w:val="left"/>
            </w:pPr>
            <w:r>
              <w:rPr>
                <w:rFonts w:ascii="Times New Roman" w:hAnsi="Times New Roman" w:eastAsia="Times New Roman"/>
                <w:b w:val="0"/>
                <w:color w:val="000000"/>
                <w:sz w:val="15"/>
              </w:rPr>
              <w:t>Nominal</w:t>
            </w:r>
          </w:p>
        </w:tc>
      </w:tr>
      <w:tr w14:paraId="5B7A92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EAF2F8"/>
            <w:tcMar>
              <w:top w:w="90" w:type="dxa"/>
              <w:left w:w="110" w:type="dxa"/>
              <w:bottom w:w="90" w:type="dxa"/>
              <w:right w:w="110" w:type="dxa"/>
            </w:tcMar>
            <w:vAlign w:val="center"/>
          </w:tcPr>
          <w:p w14:paraId="163F4DCC">
            <w:pPr>
              <w:spacing w:before="0" w:after="0" w:line="240" w:lineRule="auto"/>
              <w:jc w:val="left"/>
            </w:pPr>
            <w:r>
              <w:rPr>
                <w:rFonts w:ascii="Times New Roman" w:hAnsi="Times New Roman" w:eastAsia="Times New Roman"/>
                <w:b w:val="0"/>
                <w:color w:val="000000"/>
                <w:sz w:val="15"/>
              </w:rPr>
              <w:t>Ocupación principal</w:t>
            </w:r>
          </w:p>
        </w:tc>
        <w:tc>
          <w:tcPr>
            <w:tcW w:w="2381" w:type="dxa"/>
            <w:shd w:val="clear" w:color="auto" w:fill="EAF2F8"/>
            <w:tcMar>
              <w:top w:w="90" w:type="dxa"/>
              <w:left w:w="110" w:type="dxa"/>
              <w:bottom w:w="90" w:type="dxa"/>
              <w:right w:w="110" w:type="dxa"/>
            </w:tcMar>
            <w:vAlign w:val="center"/>
          </w:tcPr>
          <w:p w14:paraId="76412D39">
            <w:pPr>
              <w:spacing w:before="0" w:after="0" w:line="240" w:lineRule="auto"/>
              <w:jc w:val="left"/>
            </w:pPr>
            <w:r>
              <w:rPr>
                <w:rFonts w:ascii="Times New Roman" w:hAnsi="Times New Roman" w:eastAsia="Times New Roman"/>
                <w:b w:val="0"/>
                <w:color w:val="000000"/>
                <w:sz w:val="15"/>
              </w:rPr>
              <w:t>Actividad productiva o de cuidado realizada con mayor dedicación.</w:t>
            </w:r>
          </w:p>
        </w:tc>
        <w:tc>
          <w:tcPr>
            <w:tcW w:w="3288" w:type="dxa"/>
            <w:shd w:val="clear" w:color="auto" w:fill="EAF2F8"/>
            <w:tcMar>
              <w:top w:w="90" w:type="dxa"/>
              <w:left w:w="110" w:type="dxa"/>
              <w:bottom w:w="90" w:type="dxa"/>
              <w:right w:w="110" w:type="dxa"/>
            </w:tcMar>
            <w:vAlign w:val="center"/>
          </w:tcPr>
          <w:p w14:paraId="4E5D3AB9">
            <w:pPr>
              <w:spacing w:before="0" w:after="0" w:line="240" w:lineRule="auto"/>
              <w:jc w:val="left"/>
            </w:pPr>
            <w:r>
              <w:rPr>
                <w:rFonts w:ascii="Times New Roman" w:hAnsi="Times New Roman" w:eastAsia="Times New Roman"/>
                <w:b w:val="0"/>
                <w:color w:val="000000"/>
                <w:sz w:val="15"/>
              </w:rPr>
              <w:t>Trabajo actual o más reciente según criterio temporal del protocolo.</w:t>
            </w:r>
          </w:p>
        </w:tc>
        <w:tc>
          <w:tcPr>
            <w:tcW w:w="1814" w:type="dxa"/>
            <w:shd w:val="clear" w:color="auto" w:fill="EAF2F8"/>
            <w:tcMar>
              <w:top w:w="90" w:type="dxa"/>
              <w:left w:w="110" w:type="dxa"/>
              <w:bottom w:w="90" w:type="dxa"/>
              <w:right w:w="110" w:type="dxa"/>
            </w:tcMar>
            <w:vAlign w:val="center"/>
          </w:tcPr>
          <w:p w14:paraId="737AB71E">
            <w:pPr>
              <w:spacing w:before="0" w:after="0" w:line="240" w:lineRule="auto"/>
              <w:jc w:val="left"/>
            </w:pPr>
            <w:r>
              <w:rPr>
                <w:rFonts w:ascii="Times New Roman" w:hAnsi="Times New Roman" w:eastAsia="Times New Roman"/>
                <w:b w:val="0"/>
                <w:color w:val="000000"/>
                <w:sz w:val="15"/>
              </w:rPr>
              <w:t>Grupo ocupacional y tarea.</w:t>
            </w:r>
          </w:p>
        </w:tc>
        <w:tc>
          <w:tcPr>
            <w:tcW w:w="2664" w:type="dxa"/>
            <w:shd w:val="clear" w:color="auto" w:fill="EAF2F8"/>
            <w:tcMar>
              <w:top w:w="90" w:type="dxa"/>
              <w:left w:w="110" w:type="dxa"/>
              <w:bottom w:w="90" w:type="dxa"/>
              <w:right w:w="110" w:type="dxa"/>
            </w:tcMar>
            <w:vAlign w:val="center"/>
          </w:tcPr>
          <w:p w14:paraId="15696FD2">
            <w:pPr>
              <w:spacing w:before="0" w:after="0" w:line="240" w:lineRule="auto"/>
              <w:jc w:val="left"/>
            </w:pPr>
            <w:r>
              <w:rPr>
                <w:rFonts w:ascii="Times New Roman" w:hAnsi="Times New Roman" w:eastAsia="Times New Roman"/>
                <w:b w:val="0"/>
                <w:color w:val="000000"/>
                <w:sz w:val="15"/>
              </w:rPr>
              <w:t>Agricultura, comercio, construcción, transporte, servicios, cuidado o labores del hogar, otros.</w:t>
            </w:r>
          </w:p>
        </w:tc>
        <w:tc>
          <w:tcPr>
            <w:tcW w:w="1360" w:type="dxa"/>
            <w:shd w:val="clear" w:color="auto" w:fill="EAF2F8"/>
            <w:tcMar>
              <w:top w:w="90" w:type="dxa"/>
              <w:left w:w="110" w:type="dxa"/>
              <w:bottom w:w="90" w:type="dxa"/>
              <w:right w:w="110" w:type="dxa"/>
            </w:tcMar>
            <w:vAlign w:val="center"/>
          </w:tcPr>
          <w:p w14:paraId="0DCCF168">
            <w:pPr>
              <w:spacing w:before="0" w:after="0" w:line="240" w:lineRule="auto"/>
              <w:jc w:val="left"/>
            </w:pPr>
            <w:r>
              <w:rPr>
                <w:rFonts w:ascii="Times New Roman" w:hAnsi="Times New Roman" w:eastAsia="Times New Roman"/>
                <w:b w:val="0"/>
                <w:color w:val="000000"/>
                <w:sz w:val="15"/>
              </w:rPr>
              <w:t>Nominal</w:t>
            </w:r>
          </w:p>
        </w:tc>
      </w:tr>
    </w:tbl>
    <w:p w14:paraId="25123C75">
      <w:pPr>
        <w:spacing w:before="100" w:after="0"/>
      </w:pPr>
      <w:r>
        <w:rPr>
          <w:rFonts w:ascii="Times New Roman" w:hAnsi="Times New Roman" w:eastAsia="Times New Roman"/>
          <w:i/>
          <w:color w:val="000000"/>
          <w:sz w:val="17"/>
        </w:rPr>
        <w:t>Nota: los terciles del puntaje ergonómico serán relativos a la distribución observada y no representan categorías diagnósticas ni certificación del puesto de trabajo.</w:t>
      </w:r>
    </w:p>
    <w:p w14:paraId="44616A06">
      <w:pPr>
        <w:sectPr>
          <w:pgSz w:w="16838" w:h="11906" w:orient="landscape"/>
          <w:pgMar w:top="1020" w:right="1020" w:bottom="1020" w:left="1020" w:header="680" w:footer="680" w:gutter="0"/>
          <w:cols w:space="720" w:num="1"/>
          <w:docGrid w:linePitch="360" w:charSpace="0"/>
        </w:sectPr>
      </w:pPr>
    </w:p>
    <w:p w14:paraId="2F527389">
      <w:pPr>
        <w:pStyle w:val="3"/>
        <w:keepNext/>
      </w:pPr>
      <w:bookmarkStart w:id="26" w:name="_Toc6968"/>
      <w:r>
        <w:t>3.4 Tipo y enfoque del estudio</w:t>
      </w:r>
      <w:bookmarkEnd w:id="26"/>
    </w:p>
    <w:p w14:paraId="58A51C6E">
      <w:pPr>
        <w:pStyle w:val="36"/>
        <w:ind w:firstLine="709"/>
        <w:jc w:val="both"/>
      </w:pPr>
      <w:r>
        <w:rPr>
          <w:rFonts w:ascii="Times New Roman" w:hAnsi="Times New Roman" w:eastAsia="Times New Roman"/>
          <w:color w:val="000000"/>
          <w:sz w:val="24"/>
        </w:rPr>
        <w:t>Estudio cuantitativo, observacional, analítico y de corte transversal. La recolección será prospectiva durante julio a septiembre de 2026. La exposición laboral y los patrones de uso de AINEs se medirán en una misma entrevista; por ello las asociaciones se interpretarán como relaciones de prevalencia y no como prueba de causalidad.</w:t>
      </w:r>
    </w:p>
    <w:p w14:paraId="1E4BFF23">
      <w:pPr>
        <w:pStyle w:val="3"/>
        <w:keepNext/>
      </w:pPr>
      <w:bookmarkStart w:id="27" w:name="_Toc20999"/>
      <w:r>
        <w:t>3.5 Área y periodo de estudio</w:t>
      </w:r>
      <w:bookmarkEnd w:id="27"/>
    </w:p>
    <w:p w14:paraId="4031807F">
      <w:pPr>
        <w:pStyle w:val="36"/>
        <w:ind w:firstLine="709"/>
        <w:jc w:val="both"/>
      </w:pPr>
      <w:r>
        <w:rPr>
          <w:rFonts w:ascii="Times New Roman" w:hAnsi="Times New Roman" w:eastAsia="Times New Roman"/>
          <w:color w:val="000000"/>
          <w:sz w:val="24"/>
        </w:rPr>
        <w:t>La investigación se realizará en el Centro de Salud Integral San Jorge, municipio de Zudáñez, departamento de Chuquisaca. Se incluirán las atenciones efectuadas entre el 1 de julio y el 30 de septiembre de 2026 en los espacios asistenciales donde se identifiquen pacientes elegibles.</w:t>
      </w:r>
    </w:p>
    <w:p w14:paraId="0E82E606">
      <w:pPr>
        <w:pStyle w:val="3"/>
        <w:keepNext/>
      </w:pPr>
      <w:bookmarkStart w:id="28" w:name="_Toc3350"/>
      <w:r>
        <w:t>3.6 Universo unidad de análisis y muestra</w:t>
      </w:r>
      <w:bookmarkEnd w:id="28"/>
    </w:p>
    <w:p w14:paraId="48422445">
      <w:pPr>
        <w:pStyle w:val="4"/>
        <w:keepNext/>
      </w:pPr>
      <w:bookmarkStart w:id="29" w:name="_Toc10979"/>
      <w:r>
        <w:t>3.6.1 Universo</w:t>
      </w:r>
      <w:bookmarkEnd w:id="29"/>
    </w:p>
    <w:p w14:paraId="458311F1">
      <w:pPr>
        <w:pStyle w:val="36"/>
        <w:ind w:firstLine="709"/>
        <w:jc w:val="both"/>
      </w:pPr>
      <w:r>
        <w:rPr>
          <w:rFonts w:ascii="Times New Roman" w:hAnsi="Times New Roman" w:eastAsia="Times New Roman"/>
          <w:color w:val="000000"/>
          <w:sz w:val="24"/>
        </w:rPr>
        <w:t>El universo estará constituido por todos los pacientes de 30 a 70 años con dolor osteoarticular atendidos en el CSI San Jorge durante el periodo de estudio.</w:t>
      </w:r>
    </w:p>
    <w:p w14:paraId="2454CF55">
      <w:pPr>
        <w:pStyle w:val="4"/>
        <w:keepNext/>
      </w:pPr>
      <w:bookmarkStart w:id="30" w:name="_Toc23615"/>
      <w:r>
        <w:t>3.6.2 Unidad de análisis</w:t>
      </w:r>
      <w:bookmarkEnd w:id="30"/>
    </w:p>
    <w:p w14:paraId="7563C785">
      <w:pPr>
        <w:pStyle w:val="36"/>
        <w:ind w:firstLine="709"/>
        <w:jc w:val="both"/>
      </w:pPr>
      <w:r>
        <w:rPr>
          <w:rFonts w:ascii="Times New Roman" w:hAnsi="Times New Roman" w:eastAsia="Times New Roman"/>
          <w:color w:val="000000"/>
          <w:sz w:val="24"/>
        </w:rPr>
        <w:t>La unidad de análisis será cada paciente elegible que otorgue su consentimiento y complete la entrevista estructurada y la verificación clínica mínima.</w:t>
      </w:r>
    </w:p>
    <w:p w14:paraId="04F88156">
      <w:pPr>
        <w:pStyle w:val="4"/>
        <w:keepNext/>
      </w:pPr>
      <w:bookmarkStart w:id="31" w:name="_Toc214"/>
      <w:r>
        <w:t>3.6.3 Muestra y muestreo</w:t>
      </w:r>
      <w:bookmarkEnd w:id="31"/>
    </w:p>
    <w:p w14:paraId="7CF67FF5">
      <w:pPr>
        <w:pStyle w:val="36"/>
        <w:ind w:firstLine="709"/>
        <w:jc w:val="both"/>
      </w:pPr>
      <w:r>
        <w:rPr>
          <w:rFonts w:ascii="Times New Roman" w:hAnsi="Times New Roman" w:eastAsia="Times New Roman"/>
          <w:color w:val="000000"/>
          <w:sz w:val="24"/>
        </w:rPr>
        <w:t>Se realizará inclusión censal de casos consecutivos: se invitará a participar a todos los pacientes que cumplan los criterios durante el periodo definido. Este procedimiento evita seleccionar una fracción arbitraria de una población esperada pequeña y permite documentar el total de elegibles, incluidos, rechazos y formularios incompletos. El tamaño final se informará con el diagrama de participantes y se reconocerá la precisión alcanzada mediante intervalos de confianza.</w:t>
      </w:r>
    </w:p>
    <w:p w14:paraId="182F342D">
      <w:pPr>
        <w:pStyle w:val="3"/>
        <w:keepNext/>
      </w:pPr>
      <w:bookmarkStart w:id="32" w:name="_Toc7743"/>
      <w:r>
        <w:t>3.7 Criterios de inclusión</w:t>
      </w:r>
      <w:bookmarkEnd w:id="32"/>
    </w:p>
    <w:p w14:paraId="4193B679">
      <w:pPr>
        <w:pStyle w:val="32"/>
        <w:spacing w:after="60"/>
        <w:ind w:left="397" w:hanging="198"/>
      </w:pPr>
      <w:r>
        <w:rPr>
          <w:rFonts w:ascii="Times New Roman" w:hAnsi="Times New Roman" w:eastAsia="Times New Roman"/>
          <w:color w:val="000000"/>
          <w:sz w:val="24"/>
        </w:rPr>
        <w:t>Edad cumplida entre 30 y 70 años.</w:t>
      </w:r>
    </w:p>
    <w:p w14:paraId="4054CA64">
      <w:pPr>
        <w:pStyle w:val="32"/>
        <w:spacing w:after="60"/>
        <w:ind w:left="397" w:hanging="198"/>
      </w:pPr>
      <w:r>
        <w:rPr>
          <w:rFonts w:ascii="Times New Roman" w:hAnsi="Times New Roman" w:eastAsia="Times New Roman"/>
          <w:color w:val="000000"/>
          <w:sz w:val="24"/>
        </w:rPr>
        <w:t>Atención en el CSI San Jorge entre julio y septiembre de 2026.</w:t>
      </w:r>
    </w:p>
    <w:p w14:paraId="6B7DDC18">
      <w:pPr>
        <w:pStyle w:val="32"/>
        <w:spacing w:after="60"/>
        <w:ind w:left="397" w:hanging="198"/>
      </w:pPr>
      <w:r>
        <w:rPr>
          <w:rFonts w:ascii="Times New Roman" w:hAnsi="Times New Roman" w:eastAsia="Times New Roman"/>
          <w:color w:val="000000"/>
          <w:sz w:val="24"/>
        </w:rPr>
        <w:t>Dolor localizado en columna o articulaciones de extremidades como motivo de consulta o problema clínico activo.</w:t>
      </w:r>
    </w:p>
    <w:p w14:paraId="12B87469">
      <w:pPr>
        <w:pStyle w:val="32"/>
        <w:spacing w:after="60"/>
        <w:ind w:left="397" w:hanging="198"/>
      </w:pPr>
      <w:r>
        <w:rPr>
          <w:rFonts w:ascii="Times New Roman" w:hAnsi="Times New Roman" w:eastAsia="Times New Roman"/>
          <w:color w:val="000000"/>
          <w:sz w:val="24"/>
        </w:rPr>
        <w:t>Actividad laboral, productiva o de cuidado no remunerado actual, o actividad principal ejercida durante al menos seis meses en los últimos cinco años.</w:t>
      </w:r>
    </w:p>
    <w:p w14:paraId="7C437A08">
      <w:pPr>
        <w:pStyle w:val="32"/>
        <w:spacing w:after="60"/>
        <w:ind w:left="397" w:hanging="198"/>
      </w:pPr>
      <w:r>
        <w:rPr>
          <w:rFonts w:ascii="Times New Roman" w:hAnsi="Times New Roman" w:eastAsia="Times New Roman"/>
          <w:color w:val="000000"/>
          <w:sz w:val="24"/>
        </w:rPr>
        <w:t>Capacidad de responder la entrevista en castellano o con apoyo lingüístico institucional autorizado.</w:t>
      </w:r>
    </w:p>
    <w:p w14:paraId="27986533">
      <w:pPr>
        <w:pStyle w:val="32"/>
        <w:spacing w:after="60"/>
        <w:ind w:left="397" w:hanging="198"/>
      </w:pPr>
      <w:r>
        <w:rPr>
          <w:rFonts w:ascii="Times New Roman" w:hAnsi="Times New Roman" w:eastAsia="Times New Roman"/>
          <w:color w:val="000000"/>
          <w:sz w:val="24"/>
        </w:rPr>
        <w:t>Consentimiento informado para participar.</w:t>
      </w:r>
    </w:p>
    <w:p w14:paraId="1AFBF4DA">
      <w:pPr>
        <w:pStyle w:val="3"/>
        <w:keepNext/>
      </w:pPr>
      <w:bookmarkStart w:id="33" w:name="_Toc17644"/>
      <w:r>
        <w:t>3.8 Criterios de exclusión</w:t>
      </w:r>
      <w:bookmarkEnd w:id="33"/>
    </w:p>
    <w:p w14:paraId="3AAE6D31">
      <w:pPr>
        <w:pStyle w:val="32"/>
        <w:spacing w:after="60"/>
        <w:ind w:left="397" w:hanging="198"/>
      </w:pPr>
      <w:r>
        <w:rPr>
          <w:rFonts w:ascii="Times New Roman" w:hAnsi="Times New Roman" w:eastAsia="Times New Roman"/>
          <w:color w:val="000000"/>
          <w:sz w:val="24"/>
        </w:rPr>
        <w:t>Dolor debido exclusivamente a fractura reciente, traumatismo mayor, posoperatorio inmediato o urgencia que requiera atención prioritaria.</w:t>
      </w:r>
    </w:p>
    <w:p w14:paraId="6A88563E">
      <w:pPr>
        <w:pStyle w:val="32"/>
        <w:spacing w:after="60"/>
        <w:ind w:left="397" w:hanging="198"/>
      </w:pPr>
      <w:r>
        <w:rPr>
          <w:rFonts w:ascii="Times New Roman" w:hAnsi="Times New Roman" w:eastAsia="Times New Roman"/>
          <w:color w:val="000000"/>
          <w:sz w:val="24"/>
        </w:rPr>
        <w:t>Compromiso cognitivo, alteración del estado de conciencia o condición clínica que impida una entrevista válida.</w:t>
      </w:r>
    </w:p>
    <w:p w14:paraId="6B6211F5">
      <w:pPr>
        <w:pStyle w:val="32"/>
        <w:spacing w:after="60"/>
        <w:ind w:left="397" w:hanging="198"/>
      </w:pPr>
      <w:r>
        <w:rPr>
          <w:rFonts w:ascii="Times New Roman" w:hAnsi="Times New Roman" w:eastAsia="Times New Roman"/>
          <w:color w:val="000000"/>
          <w:sz w:val="24"/>
        </w:rPr>
        <w:t>Paciente que no pueda identificar su actividad principal o los medicamentos utilizados y no exista una fuente verificable.</w:t>
      </w:r>
    </w:p>
    <w:p w14:paraId="0F98A791">
      <w:pPr>
        <w:pStyle w:val="32"/>
        <w:spacing w:after="60"/>
        <w:ind w:left="397" w:hanging="198"/>
      </w:pPr>
      <w:r>
        <w:rPr>
          <w:rFonts w:ascii="Times New Roman" w:hAnsi="Times New Roman" w:eastAsia="Times New Roman"/>
          <w:color w:val="000000"/>
          <w:sz w:val="24"/>
        </w:rPr>
        <w:t>Participación previa en el estudio durante otra consulta del mismo periodo.</w:t>
      </w:r>
    </w:p>
    <w:p w14:paraId="73F1F506">
      <w:pPr>
        <w:pStyle w:val="32"/>
        <w:spacing w:after="60"/>
        <w:ind w:left="397" w:hanging="198"/>
      </w:pPr>
      <w:r>
        <w:rPr>
          <w:rFonts w:ascii="Times New Roman" w:hAnsi="Times New Roman" w:eastAsia="Times New Roman"/>
          <w:color w:val="000000"/>
          <w:sz w:val="24"/>
        </w:rPr>
        <w:t>Formulario con ausencia de la variable principal de exposición o de la información sobre uso de AINEs.</w:t>
      </w:r>
    </w:p>
    <w:p w14:paraId="11E648F3">
      <w:pPr>
        <w:pStyle w:val="3"/>
        <w:keepNext/>
      </w:pPr>
      <w:bookmarkStart w:id="34" w:name="_Toc13020"/>
      <w:r>
        <w:t>3.9 Técnicas e instrumentos de recolección</w:t>
      </w:r>
      <w:bookmarkEnd w:id="34"/>
    </w:p>
    <w:p w14:paraId="08428EB9">
      <w:pPr>
        <w:pStyle w:val="36"/>
        <w:ind w:firstLine="709"/>
        <w:jc w:val="both"/>
      </w:pPr>
      <w:r>
        <w:rPr>
          <w:rFonts w:ascii="Times New Roman" w:hAnsi="Times New Roman" w:eastAsia="Times New Roman"/>
          <w:color w:val="000000"/>
          <w:sz w:val="24"/>
        </w:rPr>
        <w:t>Se utilizará entrevista estructurada, revisión dirigida del registro clínico y verificación de envases, recetas o fotografías del medicamento cuando estén disponibles. La ficha se organiza en cinco módulos: datos sociodemográficos; actividad laboral; exposición ergonómica; características del dolor; y uso y seguridad de AINEs.</w:t>
      </w:r>
    </w:p>
    <w:p w14:paraId="032C4D0E">
      <w:pPr>
        <w:pStyle w:val="36"/>
        <w:ind w:firstLine="709"/>
        <w:jc w:val="both"/>
      </w:pPr>
      <w:r>
        <w:rPr>
          <w:rFonts w:ascii="Times New Roman" w:hAnsi="Times New Roman" w:eastAsia="Times New Roman"/>
          <w:color w:val="000000"/>
          <w:sz w:val="24"/>
        </w:rPr>
        <w:t>El módulo ergonómico contiene 18 ítems con respuesta de 0 nunca o casi nunca, 1 algunas veces, 2 frecuentemente y 3 casi siempre o durante la mayor parte de la jornada. Los ítems representan dos dominios: trabajo físico pesado y manipulación de cargas; y posturas prolongadas o movimientos repetitivos. Se añadirán preguntas sobre jornada, pausas, años en la actividad y vibración. El instrumento es una adaptación para este estudio y no se presentará como evaluación certificada del puesto [4,15,16].</w:t>
      </w:r>
    </w:p>
    <w:p w14:paraId="74D607FE">
      <w:pPr>
        <w:pStyle w:val="36"/>
        <w:ind w:firstLine="709"/>
        <w:jc w:val="both"/>
      </w:pPr>
      <w:r>
        <w:rPr>
          <w:rFonts w:ascii="Times New Roman" w:hAnsi="Times New Roman" w:eastAsia="Times New Roman"/>
          <w:color w:val="000000"/>
          <w:sz w:val="24"/>
        </w:rPr>
        <w:t>El módulo farmacológico registrará principio activo, nombre comercial si se recuerda, vía, dosis por toma, número de tomas diarias, días de uso, fuente de indicación, lugar de obtención, combinación de productos y eventos adversos. Cuando el participante no conozca la dosis, el dato se consignará como desconocido y no se inferirá.</w:t>
      </w:r>
    </w:p>
    <w:p w14:paraId="0F37716D">
      <w:pPr>
        <w:pStyle w:val="3"/>
        <w:keepNext/>
      </w:pPr>
      <w:bookmarkStart w:id="35" w:name="_Toc26386"/>
      <w:r>
        <w:t>3.10 Procedimiento</w:t>
      </w:r>
      <w:bookmarkEnd w:id="35"/>
    </w:p>
    <w:p w14:paraId="3E2717CA">
      <w:pPr>
        <w:pStyle w:val="32"/>
        <w:spacing w:after="60"/>
        <w:ind w:left="397" w:hanging="198"/>
      </w:pPr>
      <w:r>
        <w:rPr>
          <w:rFonts w:ascii="Times New Roman" w:hAnsi="Times New Roman" w:eastAsia="Times New Roman"/>
          <w:color w:val="000000"/>
          <w:sz w:val="24"/>
        </w:rPr>
        <w:t>Solicitar autorización escrita a la dirección del establecimiento y aprobación académica del protocolo.</w:t>
      </w:r>
    </w:p>
    <w:p w14:paraId="73CB64D4">
      <w:pPr>
        <w:pStyle w:val="32"/>
        <w:spacing w:after="60"/>
        <w:ind w:left="397" w:hanging="198"/>
      </w:pPr>
      <w:r>
        <w:rPr>
          <w:rFonts w:ascii="Times New Roman" w:hAnsi="Times New Roman" w:eastAsia="Times New Roman"/>
          <w:color w:val="000000"/>
          <w:sz w:val="24"/>
        </w:rPr>
        <w:t>Capacitar al investigador o encuestador en elegibilidad, consentimiento, entrevista neutral, identificación de principios activos y criterios de derivación.</w:t>
      </w:r>
    </w:p>
    <w:p w14:paraId="4A63E772">
      <w:pPr>
        <w:pStyle w:val="32"/>
        <w:spacing w:after="60"/>
        <w:ind w:left="397" w:hanging="198"/>
      </w:pPr>
      <w:r>
        <w:rPr>
          <w:rFonts w:ascii="Times New Roman" w:hAnsi="Times New Roman" w:eastAsia="Times New Roman"/>
          <w:color w:val="000000"/>
          <w:sz w:val="24"/>
        </w:rPr>
        <w:t>Realizar una prueba piloto con participantes no incluidos en el análisis definitivo y ajustar redacción, orden y duración.</w:t>
      </w:r>
    </w:p>
    <w:p w14:paraId="63681E0C">
      <w:pPr>
        <w:pStyle w:val="32"/>
        <w:spacing w:after="60"/>
        <w:ind w:left="397" w:hanging="198"/>
      </w:pPr>
      <w:r>
        <w:rPr>
          <w:rFonts w:ascii="Times New Roman" w:hAnsi="Times New Roman" w:eastAsia="Times New Roman"/>
          <w:color w:val="000000"/>
          <w:sz w:val="24"/>
        </w:rPr>
        <w:t>Identificar pacientes elegibles después de la evaluación clínica inicial, sin interferir con la atención.</w:t>
      </w:r>
    </w:p>
    <w:p w14:paraId="39A6C551">
      <w:pPr>
        <w:pStyle w:val="32"/>
        <w:spacing w:after="60"/>
        <w:ind w:left="397" w:hanging="198"/>
      </w:pPr>
      <w:r>
        <w:rPr>
          <w:rFonts w:ascii="Times New Roman" w:hAnsi="Times New Roman" w:eastAsia="Times New Roman"/>
          <w:color w:val="000000"/>
          <w:sz w:val="24"/>
        </w:rPr>
        <w:t>Explicar el estudio, obtener consentimiento y asignar un código único sin registrar nombres en la base analítica.</w:t>
      </w:r>
    </w:p>
    <w:p w14:paraId="2E2CC3BF">
      <w:pPr>
        <w:pStyle w:val="32"/>
        <w:spacing w:after="60"/>
        <w:ind w:left="397" w:hanging="198"/>
      </w:pPr>
      <w:r>
        <w:rPr>
          <w:rFonts w:ascii="Times New Roman" w:hAnsi="Times New Roman" w:eastAsia="Times New Roman"/>
          <w:color w:val="000000"/>
          <w:sz w:val="24"/>
        </w:rPr>
        <w:t>Aplicar la entrevista en un espacio con privacidad; contrastar datos clínicos y medicamentos cuando exista documentación disponible.</w:t>
      </w:r>
    </w:p>
    <w:p w14:paraId="74D50A36">
      <w:pPr>
        <w:pStyle w:val="32"/>
        <w:spacing w:after="60"/>
        <w:ind w:left="397" w:hanging="198"/>
      </w:pPr>
      <w:r>
        <w:rPr>
          <w:rFonts w:ascii="Times New Roman" w:hAnsi="Times New Roman" w:eastAsia="Times New Roman"/>
          <w:color w:val="000000"/>
          <w:sz w:val="24"/>
        </w:rPr>
        <w:t>Revisar el formulario el mismo día y corregir únicamente omisiones que puedan aclararse con el participante, sin completar datos por suposición.</w:t>
      </w:r>
    </w:p>
    <w:p w14:paraId="2AF2EB3A">
      <w:pPr>
        <w:pStyle w:val="32"/>
        <w:spacing w:after="60"/>
        <w:ind w:left="397" w:hanging="198"/>
      </w:pPr>
      <w:r>
        <w:rPr>
          <w:rFonts w:ascii="Times New Roman" w:hAnsi="Times New Roman" w:eastAsia="Times New Roman"/>
          <w:color w:val="000000"/>
          <w:sz w:val="24"/>
        </w:rPr>
        <w:t>Ingresar los datos en una base protegida y realizar doble verificación de una muestra de registros.</w:t>
      </w:r>
    </w:p>
    <w:p w14:paraId="6D6A2732">
      <w:pPr>
        <w:pStyle w:val="32"/>
        <w:spacing w:after="60"/>
        <w:ind w:left="397" w:hanging="198"/>
      </w:pPr>
      <w:r>
        <w:rPr>
          <w:rFonts w:ascii="Times New Roman" w:hAnsi="Times New Roman" w:eastAsia="Times New Roman"/>
          <w:color w:val="000000"/>
          <w:sz w:val="24"/>
        </w:rPr>
        <w:t>Derivar al profesional tratante si se identifica un signo de alarma o un patrón de uso que requiera evaluación clínica inmediata.</w:t>
      </w:r>
    </w:p>
    <w:p w14:paraId="4ACBCED7">
      <w:pPr>
        <w:pStyle w:val="3"/>
        <w:keepNext/>
      </w:pPr>
      <w:bookmarkStart w:id="36" w:name="_Toc9354"/>
      <w:r>
        <w:t>3.11 Plan de análisis</w:t>
      </w:r>
      <w:bookmarkEnd w:id="36"/>
    </w:p>
    <w:p w14:paraId="2FD89030">
      <w:pPr>
        <w:pStyle w:val="36"/>
        <w:ind w:firstLine="709"/>
        <w:jc w:val="both"/>
      </w:pPr>
      <w:r>
        <w:rPr>
          <w:rFonts w:ascii="Times New Roman" w:hAnsi="Times New Roman" w:eastAsia="Times New Roman"/>
          <w:color w:val="000000"/>
          <w:sz w:val="24"/>
        </w:rPr>
        <w:t>Se describirán las variables categóricas mediante frecuencias absolutas y porcentajes con intervalos de confianza del 95 %. Las variables cuantitativas se resumirán con media y desviación estándar cuando tengan distribución aproximadamente normal, o con mediana y rango intercuartílico cuando presenten asimetría. Se informará la cantidad de datos faltantes para cada variable.</w:t>
      </w:r>
    </w:p>
    <w:p w14:paraId="7D6B92C8">
      <w:pPr>
        <w:pStyle w:val="36"/>
        <w:ind w:firstLine="709"/>
        <w:jc w:val="both"/>
      </w:pPr>
      <w:r>
        <w:rPr>
          <w:rFonts w:ascii="Times New Roman" w:hAnsi="Times New Roman" w:eastAsia="Times New Roman"/>
          <w:color w:val="000000"/>
          <w:sz w:val="24"/>
        </w:rPr>
        <w:t>El puntaje ergonómico total y sus dominios se analizarán como variables continuas. Para presentación descriptiva se podrán dividir en terciles de la distribución observada, denominados menor, intermedia y mayor exposición relativa. Se comparará la prevalencia de automedicación, uso frecuente y patrón potencialmente inseguro entre categorías mediante prueba de chi cuadrado o prueba exacta de Fisher. Para variables continuas se empleará t de Student o U de Mann Whitney según los supuestos.</w:t>
      </w:r>
    </w:p>
    <w:p w14:paraId="2A24F8A0">
      <w:pPr>
        <w:pStyle w:val="36"/>
        <w:ind w:firstLine="709"/>
        <w:jc w:val="both"/>
      </w:pPr>
      <w:r>
        <w:rPr>
          <w:rFonts w:ascii="Times New Roman" w:hAnsi="Times New Roman" w:eastAsia="Times New Roman"/>
          <w:color w:val="000000"/>
          <w:sz w:val="24"/>
        </w:rPr>
        <w:t>Si el número de participantes y eventos lo permite, se estimarán razones de prevalencia crudas y ajustadas mediante regresión de Poisson con varianza robusta. El modelo incluirá edad, sexo, intensidad del dolor y comorbilidad de riesgo, y limitará el número de covariables para evitar sobreajuste. Se usarán intervalos de confianza del 95 % y un nivel de significación de 0,05. Si la muestra es insuficiente, el análisis multivariable se omitirá y los resultados se presentarán como exploratorios.</w:t>
      </w:r>
    </w:p>
    <w:p w14:paraId="5A53E8E4">
      <w:pPr>
        <w:pStyle w:val="3"/>
        <w:keepNext/>
      </w:pPr>
      <w:bookmarkStart w:id="37" w:name="_Toc8517"/>
      <w:r>
        <w:t>3.12 Validación y control de calidad</w:t>
      </w:r>
      <w:bookmarkEnd w:id="37"/>
    </w:p>
    <w:p w14:paraId="7FFF77F9">
      <w:pPr>
        <w:pStyle w:val="36"/>
        <w:ind w:firstLine="709"/>
        <w:jc w:val="both"/>
      </w:pPr>
      <w:r>
        <w:rPr>
          <w:rFonts w:ascii="Times New Roman" w:hAnsi="Times New Roman" w:eastAsia="Times New Roman"/>
          <w:color w:val="000000"/>
          <w:sz w:val="24"/>
        </w:rPr>
        <w:t>La validez de contenido será evaluada por al menos tres profesionales con experiencia en medicina familiar o SAFCI, farmacología y salud ocupacional o metodología de investigación. Cada ítem será revisado por claridad, pertinencia y coherencia con los objetivos. La prueba piloto valorará comprensión, tiempo de aplicación, opciones de respuesta y términos locales utilizados para tareas y medicamentos.</w:t>
      </w:r>
    </w:p>
    <w:p w14:paraId="57F47287">
      <w:pPr>
        <w:pStyle w:val="36"/>
        <w:ind w:firstLine="709"/>
        <w:jc w:val="both"/>
      </w:pPr>
      <w:r>
        <w:rPr>
          <w:rFonts w:ascii="Times New Roman" w:hAnsi="Times New Roman" w:eastAsia="Times New Roman"/>
          <w:color w:val="000000"/>
          <w:sz w:val="24"/>
        </w:rPr>
        <w:t>Se elaborará un manual breve de codificación. Las respuestas desconocidas tendrán un código diferenciado y no se convertirán en respuestas negativas. Se comprobarán rangos, duplicados y congruencia entre número de tomas, días de uso y vía. La consistencia interna del módulo ergonómico se explorará con alfa de Cronbach, reconociendo que este indicador no demuestra por sí solo validez del instrumento.</w:t>
      </w:r>
    </w:p>
    <w:p w14:paraId="2201D986">
      <w:pPr>
        <w:pStyle w:val="3"/>
        <w:keepNext/>
      </w:pPr>
      <w:bookmarkStart w:id="38" w:name="_Toc352"/>
      <w:r>
        <w:t>3.13 Sesgos y limitaciones</w:t>
      </w:r>
      <w:bookmarkEnd w:id="38"/>
    </w:p>
    <w:p w14:paraId="3D7DA236">
      <w:pPr>
        <w:pStyle w:val="36"/>
        <w:ind w:firstLine="709"/>
        <w:jc w:val="both"/>
      </w:pPr>
      <w:r>
        <w:rPr>
          <w:rFonts w:ascii="Times New Roman" w:hAnsi="Times New Roman" w:eastAsia="Times New Roman"/>
          <w:color w:val="000000"/>
          <w:sz w:val="24"/>
        </w:rPr>
        <w:t>El muestreo consecutivo puede limitar la generalización a personas que no consultan o acuden a otros establecimientos. La exposición y el consumo se basan parcialmente en memoria y pueden presentar error de clasificación. El dolor puede influir en la percepción de la carga laboral, y algunos pacientes pueden haber modificado su actividad por el mismo síntoma. La verificación de recetas y envases reducirá, pero no eliminará, el error en la identificación de AINEs. El diseño transversal no permite establecer temporalidad causal.</w:t>
      </w:r>
    </w:p>
    <w:p w14:paraId="1AEEFB5E">
      <w:pPr>
        <w:pStyle w:val="3"/>
        <w:keepNext/>
      </w:pPr>
      <w:bookmarkStart w:id="39" w:name="_Toc15646"/>
      <w:r>
        <w:t>3.14 Consideraciones éticas</w:t>
      </w:r>
      <w:bookmarkEnd w:id="39"/>
    </w:p>
    <w:p w14:paraId="7BDF6450">
      <w:pPr>
        <w:pStyle w:val="36"/>
        <w:ind w:firstLine="709"/>
        <w:jc w:val="both"/>
      </w:pPr>
      <w:r>
        <w:rPr>
          <w:rFonts w:ascii="Times New Roman" w:hAnsi="Times New Roman" w:eastAsia="Times New Roman"/>
          <w:color w:val="000000"/>
          <w:sz w:val="24"/>
        </w:rPr>
        <w:t>El estudio se realizará conforme a los principios de respeto, beneficio, no maleficencia, justicia y confidencialidad establecidos en la Declaración de Helsinki vigente [18]. La participación será voluntaria y no modificará el derecho a la atención. Se solicitará consentimiento informado antes de la entrevista y el participante podrá retirarse sin consecuencia asistencial.</w:t>
      </w:r>
    </w:p>
    <w:p w14:paraId="68612B08">
      <w:pPr>
        <w:pStyle w:val="36"/>
        <w:ind w:firstLine="709"/>
        <w:jc w:val="both"/>
      </w:pPr>
      <w:r>
        <w:rPr>
          <w:rFonts w:ascii="Times New Roman" w:hAnsi="Times New Roman" w:eastAsia="Times New Roman"/>
          <w:color w:val="000000"/>
          <w:sz w:val="24"/>
        </w:rPr>
        <w:t>La base utilizará códigos y no contendrá nombres, números de documento ni teléfonos. Los formularios físicos permanecerán bajo resguardo y los archivos digitales estarán protegidos con contraseña, accesibles únicamente al equipo autorizado. Los resultados se presentarán de forma agregada. Debido a que la investigación consiste en entrevista y revisión clínica, se considera de riesgo mínimo; sin embargo, cualquier signo de alarma o uso potencialmente peligroso identificado será comunicado al profesional tratante para evaluación.</w:t>
      </w:r>
    </w:p>
    <w:p w14:paraId="14637925">
      <w:r>
        <w:br w:type="page"/>
      </w:r>
    </w:p>
    <w:p w14:paraId="45E90A7F">
      <w:pPr>
        <w:pStyle w:val="2"/>
        <w:keepNext/>
      </w:pPr>
      <w:bookmarkStart w:id="40" w:name="_Toc6373"/>
      <w:r>
        <w:t>REFERENCIAS BIBLIOGRÁFICAS</w:t>
      </w:r>
      <w:bookmarkEnd w:id="40"/>
    </w:p>
    <w:p w14:paraId="39C4EA1F">
      <w:pPr>
        <w:pStyle w:val="36"/>
        <w:spacing w:after="120"/>
        <w:ind w:left="454" w:hanging="454"/>
        <w:jc w:val="both"/>
      </w:pPr>
      <w:r>
        <w:rPr>
          <w:rFonts w:ascii="Times New Roman" w:hAnsi="Times New Roman" w:eastAsia="Times New Roman"/>
          <w:color w:val="000000"/>
          <w:sz w:val="21"/>
        </w:rPr>
        <w:t>1. World Health Organization. Musculoskeletal health [Internet]. Geneva: WHO; 2022 [citado 10 sep 2026]. Disponible en: https://www.who.int/news-room/fact-sheets/detail/musculoskeletal-conditions</w:t>
      </w:r>
    </w:p>
    <w:p w14:paraId="3D1F9176">
      <w:pPr>
        <w:pStyle w:val="36"/>
        <w:spacing w:after="120"/>
        <w:ind w:left="454" w:hanging="454"/>
        <w:jc w:val="both"/>
      </w:pPr>
      <w:r>
        <w:rPr>
          <w:rFonts w:ascii="Times New Roman" w:hAnsi="Times New Roman" w:eastAsia="Times New Roman"/>
          <w:color w:val="000000"/>
          <w:sz w:val="21"/>
        </w:rPr>
        <w:t>2. World Health Organization; International Labour Organization. Total WHO ILO Joint Estimates of the Work related Burden of Disease and Injury 2000 to 2016 [Internet]. Geneva: WHO; 2023 [citado 10 sep 2026]. Disponible en: https://www.who.int/news-room/questions-and-answers/item/total-who-ilo-joint-estimates-of-the-work-related-burden-of-disease-and-injury--2000-2016/</w:t>
      </w:r>
    </w:p>
    <w:p w14:paraId="50182691">
      <w:pPr>
        <w:pStyle w:val="36"/>
        <w:spacing w:after="120"/>
        <w:ind w:left="454" w:hanging="454"/>
        <w:jc w:val="both"/>
      </w:pPr>
      <w:r>
        <w:rPr>
          <w:rFonts w:ascii="Times New Roman" w:hAnsi="Times New Roman" w:eastAsia="Times New Roman"/>
          <w:color w:val="000000"/>
          <w:sz w:val="21"/>
        </w:rPr>
        <w:t>3. World Health Organization. Preventing musculoskeletal disorders in the workplace. Protecting Workers Health Series No. 5. Geneva: WHO; 2003.</w:t>
      </w:r>
    </w:p>
    <w:p w14:paraId="7D7D550B">
      <w:pPr>
        <w:pStyle w:val="36"/>
        <w:spacing w:after="120"/>
        <w:ind w:left="454" w:hanging="454"/>
        <w:jc w:val="both"/>
      </w:pPr>
      <w:r>
        <w:rPr>
          <w:rFonts w:ascii="Times New Roman" w:hAnsi="Times New Roman" w:eastAsia="Times New Roman"/>
          <w:color w:val="000000"/>
          <w:sz w:val="21"/>
        </w:rPr>
        <w:t>4. National Institute for Occupational Safety and Health. Step 1 Identify risk factors [Internet]. Atlanta: CDC; 2024 [citado 10 sep 2026]. Disponible en: https://www.cdc.gov/niosh/ergonomics/ergo-programs/risk-factors.html</w:t>
      </w:r>
    </w:p>
    <w:p w14:paraId="19E36548">
      <w:pPr>
        <w:pStyle w:val="36"/>
        <w:spacing w:after="120"/>
        <w:ind w:left="454" w:hanging="454"/>
        <w:jc w:val="both"/>
      </w:pPr>
      <w:r>
        <w:rPr>
          <w:rFonts w:ascii="Times New Roman" w:hAnsi="Times New Roman" w:eastAsia="Times New Roman"/>
          <w:color w:val="000000"/>
          <w:sz w:val="21"/>
        </w:rPr>
        <w:t>5. Xiao H, McCurdy SA, Stoecklin Marois MT, Li CS, Schenker MB. Agricultural work and chronic musculoskeletal pain among Latino farm workers the MICASA study. Am J Ind Med. 2013;56(2):216-225. doi:10.1002/ajim.22118.</w:t>
      </w:r>
    </w:p>
    <w:p w14:paraId="6D98ABA5">
      <w:pPr>
        <w:pStyle w:val="36"/>
        <w:spacing w:after="120"/>
        <w:ind w:left="454" w:hanging="454"/>
        <w:jc w:val="both"/>
      </w:pPr>
      <w:r>
        <w:rPr>
          <w:rFonts w:ascii="Times New Roman" w:hAnsi="Times New Roman" w:eastAsia="Times New Roman"/>
          <w:color w:val="000000"/>
          <w:sz w:val="21"/>
        </w:rPr>
        <w:t>6. Garzón Duque MO, Bonbón Velez MC, Toro Rivera JA, Agudelo Aguilar I. Sociodemographic and labor conditions and the presence of musculoskeletal symptoms in workers in a market in a Colombian municipality. Rev Bras Med Trab. 2022;20(2):298-310. doi:10.47626/1679-4435-2022-687.</w:t>
      </w:r>
    </w:p>
    <w:p w14:paraId="37022F25">
      <w:pPr>
        <w:pStyle w:val="36"/>
        <w:spacing w:after="120"/>
        <w:ind w:left="454" w:hanging="454"/>
        <w:jc w:val="both"/>
      </w:pPr>
      <w:r>
        <w:rPr>
          <w:rFonts w:ascii="Times New Roman" w:hAnsi="Times New Roman" w:eastAsia="Times New Roman"/>
          <w:color w:val="000000"/>
          <w:sz w:val="21"/>
        </w:rPr>
        <w:t>7. World Health Organization. Promoting rational use of medicines [Internet]. Geneva: WHO [citado 10 sep 2026]. Disponible en: https://www.who.int/activities/promoting-rational-use-of-medicines/</w:t>
      </w:r>
    </w:p>
    <w:p w14:paraId="2ABCF755">
      <w:pPr>
        <w:pStyle w:val="36"/>
        <w:spacing w:after="120"/>
        <w:ind w:left="454" w:hanging="454"/>
        <w:jc w:val="both"/>
      </w:pPr>
      <w:r>
        <w:rPr>
          <w:rFonts w:ascii="Times New Roman" w:hAnsi="Times New Roman" w:eastAsia="Times New Roman"/>
          <w:color w:val="000000"/>
          <w:sz w:val="21"/>
        </w:rPr>
        <w:t>8. Minhas D, Nidamarthy S, Gabriel S, Shmagel A. Recommendations for the use of nonsteroidal anti inflammatory drugs and cardiovascular disease risk decades later any new lessons learned. Rheum Dis Clin North Am. 2023;49(1):179-191. doi:10.1016/j.rdc.2022.09.007.</w:t>
      </w:r>
    </w:p>
    <w:p w14:paraId="4AE68DE3">
      <w:pPr>
        <w:pStyle w:val="36"/>
        <w:spacing w:after="120"/>
        <w:ind w:left="454" w:hanging="454"/>
        <w:jc w:val="both"/>
      </w:pPr>
      <w:r>
        <w:rPr>
          <w:rFonts w:ascii="Times New Roman" w:hAnsi="Times New Roman" w:eastAsia="Times New Roman"/>
          <w:color w:val="000000"/>
          <w:sz w:val="21"/>
        </w:rPr>
        <w:t>9. Baker M, Perazella MA. NSAIDs in CKD are they safe. Am J Kidney Dis. 2020;76(4):546-557. doi:10.1053/j.ajkd.2020.03.023.</w:t>
      </w:r>
    </w:p>
    <w:p w14:paraId="2835A3C7">
      <w:pPr>
        <w:pStyle w:val="36"/>
        <w:spacing w:after="120"/>
        <w:ind w:left="454" w:hanging="454"/>
        <w:jc w:val="both"/>
      </w:pPr>
      <w:r>
        <w:rPr>
          <w:rFonts w:ascii="Times New Roman" w:hAnsi="Times New Roman" w:eastAsia="Times New Roman"/>
          <w:color w:val="000000"/>
          <w:sz w:val="21"/>
        </w:rPr>
        <w:t>10. Sostres C, Gargallo CJ, Lanas A. Gastrointestinal and cardiovascular adverse events associated with NSAIDs. Expert Opin Drug Saf. 2021;20(10):1197-1210. doi:10.1080/14740338.2021.1952988.</w:t>
      </w:r>
    </w:p>
    <w:p w14:paraId="3FA7A767">
      <w:pPr>
        <w:pStyle w:val="36"/>
        <w:spacing w:after="120"/>
        <w:ind w:left="454" w:hanging="454"/>
        <w:jc w:val="both"/>
      </w:pPr>
      <w:r>
        <w:rPr>
          <w:rFonts w:ascii="Times New Roman" w:hAnsi="Times New Roman" w:eastAsia="Times New Roman"/>
          <w:color w:val="000000"/>
          <w:sz w:val="21"/>
        </w:rPr>
        <w:t>11. Fuentes Albarrán K, Villa Zapata L. Analysis and quantification of self medication patterns of customers in community pharmacies in southern Chile. Pharm World Sci. 2008;30(6):863-868. doi:10.1007/s11096-008-9241-4.</w:t>
      </w:r>
    </w:p>
    <w:p w14:paraId="3AC4A884">
      <w:pPr>
        <w:pStyle w:val="36"/>
        <w:spacing w:after="120"/>
        <w:ind w:left="454" w:hanging="454"/>
        <w:jc w:val="both"/>
      </w:pPr>
      <w:r>
        <w:rPr>
          <w:rFonts w:ascii="Times New Roman" w:hAnsi="Times New Roman" w:eastAsia="Times New Roman"/>
          <w:color w:val="000000"/>
          <w:sz w:val="21"/>
        </w:rPr>
        <w:t>12. Benites Meza JK, Pinedo Castillo L, Cabanillas Lazo M, et al. Self medication with NSAIDs and purchase of branded and over the counter medicines analysis of a national survey in Peru. J Public Health Res. 2025;14(1):22799036251319154. doi:10.1177/22799036251319154.</w:t>
      </w:r>
    </w:p>
    <w:p w14:paraId="7D731B63">
      <w:pPr>
        <w:pStyle w:val="36"/>
        <w:spacing w:after="120"/>
        <w:ind w:left="454" w:hanging="454"/>
        <w:jc w:val="both"/>
      </w:pPr>
      <w:r>
        <w:rPr>
          <w:rFonts w:ascii="Times New Roman" w:hAnsi="Times New Roman" w:eastAsia="Times New Roman"/>
          <w:color w:val="000000"/>
          <w:sz w:val="21"/>
        </w:rPr>
        <w:t>13. Cámara de Diputados del Estado Plurinacional de Bolivia. Legisladores fiscalizan construcción de centro de salud en municipio de Zudáñez [Internet]. La Paz: Cámara de Diputados; 2024 [citado 10 sep 2026]. Disponible en: https://diputados.gob.bo/noticias/legisladores-fiscalizan-construccion-de-centro-de-salud-en-municipio-de-zudanez/</w:t>
      </w:r>
    </w:p>
    <w:p w14:paraId="4237A81B">
      <w:pPr>
        <w:pStyle w:val="36"/>
        <w:spacing w:after="120"/>
        <w:ind w:left="454" w:hanging="454"/>
        <w:jc w:val="both"/>
      </w:pPr>
      <w:r>
        <w:rPr>
          <w:rFonts w:ascii="Times New Roman" w:hAnsi="Times New Roman" w:eastAsia="Times New Roman"/>
          <w:color w:val="000000"/>
          <w:sz w:val="21"/>
        </w:rPr>
        <w:t>14. Defensoría del Pueblo. Situación de los Centros de Salud Integrales de primer nivel en el marco del Sistema Nacional de Salud. La Paz: Defensoría del Pueblo; 2018.</w:t>
      </w:r>
    </w:p>
    <w:p w14:paraId="655AA2A6">
      <w:pPr>
        <w:pStyle w:val="36"/>
        <w:spacing w:after="120"/>
        <w:ind w:left="454" w:hanging="454"/>
        <w:jc w:val="both"/>
      </w:pPr>
      <w:r>
        <w:rPr>
          <w:rFonts w:ascii="Times New Roman" w:hAnsi="Times New Roman" w:eastAsia="Times New Roman"/>
          <w:color w:val="000000"/>
          <w:sz w:val="21"/>
        </w:rPr>
        <w:t>15. David G, Woods V, Li G, Buckle P. The development of the Quick Exposure Check for assessing exposure to risk factors for work related musculoskeletal disorders. Appl Ergon. 2008;39(1):57-69. doi:10.1016/j.apergo.2007.03.002.</w:t>
      </w:r>
    </w:p>
    <w:p w14:paraId="6EFACAAE">
      <w:pPr>
        <w:pStyle w:val="36"/>
        <w:spacing w:after="120"/>
        <w:ind w:left="454" w:hanging="454"/>
        <w:jc w:val="both"/>
      </w:pPr>
      <w:r>
        <w:rPr>
          <w:rFonts w:ascii="Times New Roman" w:hAnsi="Times New Roman" w:eastAsia="Times New Roman"/>
          <w:color w:val="000000"/>
          <w:sz w:val="21"/>
        </w:rPr>
        <w:t>16. Bot SDM, Terwee CB, van der Windt DAWM, Feleus A, Bierma Zeinstra SMA, Knol DL, et al. Internal consistency and validity of a new physical workload questionnaire. Occup Environ Med. 2004;61(12):980-986. doi:10.1136/oem.2003.011213.</w:t>
      </w:r>
    </w:p>
    <w:p w14:paraId="700C805A">
      <w:pPr>
        <w:pStyle w:val="36"/>
        <w:spacing w:after="120"/>
        <w:ind w:left="454" w:hanging="454"/>
        <w:jc w:val="both"/>
      </w:pPr>
      <w:r>
        <w:rPr>
          <w:rFonts w:ascii="Times New Roman" w:hAnsi="Times New Roman" w:eastAsia="Times New Roman"/>
          <w:color w:val="000000"/>
          <w:sz w:val="21"/>
        </w:rPr>
        <w:t>17. National Institute for Health and Care Excellence. Osteoarthritis in over 16s diagnosis and management. NICE guideline NG226 [Internet]. London: NICE; 2022 [citado 10 sep 2026]. Disponible en: https://www.nice.org.uk/guidance/ng226/chapter/Recommendations</w:t>
      </w:r>
    </w:p>
    <w:p w14:paraId="3594C2D7">
      <w:pPr>
        <w:pStyle w:val="36"/>
        <w:spacing w:after="120"/>
        <w:ind w:left="454" w:hanging="454"/>
        <w:jc w:val="both"/>
      </w:pPr>
      <w:r>
        <w:rPr>
          <w:rFonts w:ascii="Times New Roman" w:hAnsi="Times New Roman" w:eastAsia="Times New Roman"/>
          <w:color w:val="000000"/>
          <w:sz w:val="21"/>
        </w:rPr>
        <w:t>18. World Medical Association. WMA Declaration of Helsinki ethical principles for medical research involving human participants [Internet]. Ferney Voltaire: WMA; 2024 [citado 10 sep 2026]. Disponible en: https://www.wma.net/policies-post/wma-declaration-of-helsinki/</w:t>
      </w:r>
    </w:p>
    <w:p w14:paraId="5DBDE727">
      <w:r>
        <w:br w:type="page"/>
      </w:r>
    </w:p>
    <w:p w14:paraId="45B048E3">
      <w:pPr>
        <w:pStyle w:val="2"/>
        <w:keepNext/>
      </w:pPr>
      <w:bookmarkStart w:id="41" w:name="_Toc12025"/>
      <w:r>
        <w:t>ANEXOS</w:t>
      </w:r>
      <w:bookmarkEnd w:id="41"/>
    </w:p>
    <w:p w14:paraId="6E165811">
      <w:pPr>
        <w:pStyle w:val="3"/>
        <w:keepNext/>
      </w:pPr>
      <w:bookmarkStart w:id="42" w:name="_Toc11575"/>
      <w:r>
        <w:t>Anexo 1 Ficha de recolección de datos</w:t>
      </w:r>
      <w:bookmarkEnd w:id="42"/>
    </w:p>
    <w:p w14:paraId="672AA63D">
      <w:pPr>
        <w:pStyle w:val="36"/>
        <w:spacing w:after="80"/>
        <w:ind w:firstLine="0"/>
      </w:pPr>
      <w:r>
        <w:rPr>
          <w:rFonts w:ascii="Times New Roman" w:hAnsi="Times New Roman" w:eastAsia="Times New Roman"/>
          <w:b/>
          <w:color w:val="000000"/>
          <w:sz w:val="24"/>
        </w:rPr>
        <w:t xml:space="preserve">Código: </w:t>
      </w:r>
      <w:r>
        <w:rPr>
          <w:rFonts w:ascii="Times New Roman" w:hAnsi="Times New Roman" w:eastAsia="Times New Roman"/>
          <w:color w:val="000000"/>
          <w:sz w:val="24"/>
        </w:rPr>
        <w:t>______________     Fecha: ____ / ____ / 2026     Encuestador: ____________</w:t>
      </w:r>
    </w:p>
    <w:p w14:paraId="52B0ABFE">
      <w:pPr>
        <w:pStyle w:val="36"/>
        <w:spacing w:after="80"/>
        <w:ind w:firstLine="0"/>
      </w:pPr>
      <w:r>
        <w:rPr>
          <w:rFonts w:ascii="Times New Roman" w:hAnsi="Times New Roman" w:eastAsia="Times New Roman"/>
          <w:b/>
          <w:color w:val="000000"/>
          <w:sz w:val="24"/>
        </w:rPr>
        <w:t xml:space="preserve">Criterios confirmados: </w:t>
      </w:r>
      <w:r>
        <w:rPr>
          <w:rFonts w:ascii="Times New Roman" w:hAnsi="Times New Roman" w:eastAsia="Times New Roman"/>
          <w:color w:val="000000"/>
          <w:sz w:val="24"/>
        </w:rPr>
        <w:t>[ ] Edad 30 a 70   [ ] Dolor osteoarticular   [ ] Actividad laboral   [ ] Consentimiento</w:t>
      </w:r>
    </w:p>
    <w:p w14:paraId="0068352A">
      <w:pPr>
        <w:pStyle w:val="4"/>
        <w:keepNext/>
      </w:pPr>
      <w:bookmarkStart w:id="43" w:name="_Toc31488"/>
      <w:r>
        <w:t>A Datos sociodemográficos y clínicos</w:t>
      </w:r>
      <w:bookmarkEnd w:id="43"/>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835"/>
        <w:gridCol w:w="5499"/>
      </w:tblGrid>
      <w:tr w14:paraId="16CF45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835" w:type="dxa"/>
            <w:shd w:val="clear" w:color="auto" w:fill="D9EAF7"/>
            <w:tcMar>
              <w:top w:w="90" w:type="dxa"/>
              <w:left w:w="110" w:type="dxa"/>
              <w:bottom w:w="90" w:type="dxa"/>
              <w:right w:w="110" w:type="dxa"/>
            </w:tcMar>
            <w:vAlign w:val="center"/>
          </w:tcPr>
          <w:p w14:paraId="56C55556">
            <w:pPr>
              <w:spacing w:before="0" w:after="0" w:line="240" w:lineRule="auto"/>
              <w:jc w:val="left"/>
            </w:pPr>
            <w:r>
              <w:rPr>
                <w:rFonts w:ascii="Times New Roman" w:hAnsi="Times New Roman" w:eastAsia="Times New Roman"/>
                <w:b w:val="0"/>
                <w:color w:val="000000"/>
                <w:sz w:val="18"/>
              </w:rPr>
              <w:t>Edad en años</w:t>
            </w:r>
          </w:p>
        </w:tc>
        <w:tc>
          <w:tcPr>
            <w:tcW w:w="5499" w:type="dxa"/>
            <w:shd w:val="clear" w:color="auto" w:fill="D9EAF7"/>
            <w:tcMar>
              <w:top w:w="90" w:type="dxa"/>
              <w:left w:w="110" w:type="dxa"/>
              <w:bottom w:w="90" w:type="dxa"/>
              <w:right w:w="110" w:type="dxa"/>
            </w:tcMar>
            <w:vAlign w:val="center"/>
          </w:tcPr>
          <w:p w14:paraId="217C4494">
            <w:pPr>
              <w:spacing w:before="0" w:after="0" w:line="240" w:lineRule="auto"/>
              <w:jc w:val="left"/>
            </w:pPr>
            <w:r>
              <w:rPr>
                <w:rFonts w:ascii="Times New Roman" w:hAnsi="Times New Roman" w:eastAsia="Times New Roman"/>
                <w:b w:val="0"/>
                <w:color w:val="000000"/>
                <w:sz w:val="18"/>
              </w:rPr>
              <w:t>________</w:t>
            </w:r>
          </w:p>
        </w:tc>
      </w:tr>
      <w:tr w14:paraId="57648D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1B65A92F">
            <w:pPr>
              <w:spacing w:before="0" w:after="0" w:line="240" w:lineRule="auto"/>
              <w:jc w:val="left"/>
            </w:pPr>
            <w:r>
              <w:rPr>
                <w:rFonts w:ascii="Times New Roman" w:hAnsi="Times New Roman" w:eastAsia="Times New Roman"/>
                <w:b w:val="0"/>
                <w:color w:val="000000"/>
                <w:sz w:val="18"/>
              </w:rPr>
              <w:t>Sexo registrado</w:t>
            </w:r>
          </w:p>
        </w:tc>
        <w:tc>
          <w:tcPr>
            <w:tcW w:w="5499" w:type="dxa"/>
            <w:tcMar>
              <w:top w:w="90" w:type="dxa"/>
              <w:left w:w="110" w:type="dxa"/>
              <w:bottom w:w="90" w:type="dxa"/>
              <w:right w:w="110" w:type="dxa"/>
            </w:tcMar>
            <w:vAlign w:val="center"/>
          </w:tcPr>
          <w:p w14:paraId="68C97D51">
            <w:pPr>
              <w:spacing w:before="0" w:after="0" w:line="240" w:lineRule="auto"/>
              <w:jc w:val="left"/>
            </w:pPr>
            <w:r>
              <w:rPr>
                <w:rFonts w:ascii="Times New Roman" w:hAnsi="Times New Roman" w:eastAsia="Times New Roman"/>
                <w:b w:val="0"/>
                <w:color w:val="000000"/>
                <w:sz w:val="18"/>
              </w:rPr>
              <w:t>[ ] Femenino   [ ] Masculino   [ ] Otro registro</w:t>
            </w:r>
          </w:p>
        </w:tc>
      </w:tr>
      <w:tr w14:paraId="1B5AF6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EAF2F8"/>
            <w:tcMar>
              <w:top w:w="90" w:type="dxa"/>
              <w:left w:w="110" w:type="dxa"/>
              <w:bottom w:w="90" w:type="dxa"/>
              <w:right w:w="110" w:type="dxa"/>
            </w:tcMar>
            <w:vAlign w:val="center"/>
          </w:tcPr>
          <w:p w14:paraId="12EB8C47">
            <w:pPr>
              <w:spacing w:before="0" w:after="0" w:line="240" w:lineRule="auto"/>
              <w:jc w:val="left"/>
            </w:pPr>
            <w:r>
              <w:rPr>
                <w:rFonts w:ascii="Times New Roman" w:hAnsi="Times New Roman" w:eastAsia="Times New Roman"/>
                <w:b w:val="0"/>
                <w:color w:val="000000"/>
                <w:sz w:val="18"/>
              </w:rPr>
              <w:t>Residencia</w:t>
            </w:r>
          </w:p>
        </w:tc>
        <w:tc>
          <w:tcPr>
            <w:tcW w:w="5499" w:type="dxa"/>
            <w:shd w:val="clear" w:color="auto" w:fill="EAF2F8"/>
            <w:tcMar>
              <w:top w:w="90" w:type="dxa"/>
              <w:left w:w="110" w:type="dxa"/>
              <w:bottom w:w="90" w:type="dxa"/>
              <w:right w:w="110" w:type="dxa"/>
            </w:tcMar>
            <w:vAlign w:val="center"/>
          </w:tcPr>
          <w:p w14:paraId="65F5B913">
            <w:pPr>
              <w:spacing w:before="0" w:after="0" w:line="240" w:lineRule="auto"/>
              <w:jc w:val="left"/>
            </w:pPr>
            <w:r>
              <w:rPr>
                <w:rFonts w:ascii="Times New Roman" w:hAnsi="Times New Roman" w:eastAsia="Times New Roman"/>
                <w:b w:val="0"/>
                <w:color w:val="000000"/>
                <w:sz w:val="18"/>
              </w:rPr>
              <w:t>[ ] Urbana   [ ] Rural   Comunidad: __________</w:t>
            </w:r>
          </w:p>
        </w:tc>
      </w:tr>
      <w:tr w14:paraId="29F76F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59320AE4">
            <w:pPr>
              <w:spacing w:before="0" w:after="0" w:line="240" w:lineRule="auto"/>
              <w:jc w:val="left"/>
            </w:pPr>
            <w:r>
              <w:rPr>
                <w:rFonts w:ascii="Times New Roman" w:hAnsi="Times New Roman" w:eastAsia="Times New Roman"/>
                <w:b w:val="0"/>
                <w:color w:val="000000"/>
                <w:sz w:val="18"/>
              </w:rPr>
              <w:t>Diagnóstico o motivo clínico</w:t>
            </w:r>
          </w:p>
        </w:tc>
        <w:tc>
          <w:tcPr>
            <w:tcW w:w="5499" w:type="dxa"/>
            <w:tcMar>
              <w:top w:w="90" w:type="dxa"/>
              <w:left w:w="110" w:type="dxa"/>
              <w:bottom w:w="90" w:type="dxa"/>
              <w:right w:w="110" w:type="dxa"/>
            </w:tcMar>
            <w:vAlign w:val="center"/>
          </w:tcPr>
          <w:p w14:paraId="280F7360">
            <w:pPr>
              <w:spacing w:before="0" w:after="0" w:line="240" w:lineRule="auto"/>
              <w:jc w:val="left"/>
            </w:pPr>
            <w:r>
              <w:rPr>
                <w:rFonts w:ascii="Times New Roman" w:hAnsi="Times New Roman" w:eastAsia="Times New Roman"/>
                <w:b w:val="0"/>
                <w:color w:val="000000"/>
                <w:sz w:val="18"/>
              </w:rPr>
              <w:t>________________________________________</w:t>
            </w:r>
          </w:p>
        </w:tc>
      </w:tr>
      <w:tr w14:paraId="49B064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EAF2F8"/>
            <w:tcMar>
              <w:top w:w="90" w:type="dxa"/>
              <w:left w:w="110" w:type="dxa"/>
              <w:bottom w:w="90" w:type="dxa"/>
              <w:right w:w="110" w:type="dxa"/>
            </w:tcMar>
            <w:vAlign w:val="center"/>
          </w:tcPr>
          <w:p w14:paraId="77951846">
            <w:pPr>
              <w:spacing w:before="0" w:after="0" w:line="240" w:lineRule="auto"/>
              <w:jc w:val="left"/>
            </w:pPr>
            <w:r>
              <w:rPr>
                <w:rFonts w:ascii="Times New Roman" w:hAnsi="Times New Roman" w:eastAsia="Times New Roman"/>
                <w:b w:val="0"/>
                <w:color w:val="000000"/>
                <w:sz w:val="18"/>
              </w:rPr>
              <w:t>Localización principal</w:t>
            </w:r>
          </w:p>
        </w:tc>
        <w:tc>
          <w:tcPr>
            <w:tcW w:w="5499" w:type="dxa"/>
            <w:shd w:val="clear" w:color="auto" w:fill="EAF2F8"/>
            <w:tcMar>
              <w:top w:w="90" w:type="dxa"/>
              <w:left w:w="110" w:type="dxa"/>
              <w:bottom w:w="90" w:type="dxa"/>
              <w:right w:w="110" w:type="dxa"/>
            </w:tcMar>
            <w:vAlign w:val="center"/>
          </w:tcPr>
          <w:p w14:paraId="42AA6C8F">
            <w:pPr>
              <w:spacing w:before="0" w:after="0" w:line="240" w:lineRule="auto"/>
              <w:jc w:val="left"/>
            </w:pPr>
            <w:r>
              <w:rPr>
                <w:rFonts w:ascii="Times New Roman" w:hAnsi="Times New Roman" w:eastAsia="Times New Roman"/>
                <w:b w:val="0"/>
                <w:color w:val="000000"/>
                <w:sz w:val="18"/>
              </w:rPr>
              <w:t>[ ] Cuello [ ] Hombro [ ] Codo [ ] Mano [ ] Espalda [ ] Cadera [ ] Rodilla [ ] Pie [ ] Otra</w:t>
            </w:r>
          </w:p>
        </w:tc>
      </w:tr>
      <w:tr w14:paraId="3F650D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6705EC75">
            <w:pPr>
              <w:spacing w:before="0" w:after="0" w:line="240" w:lineRule="auto"/>
              <w:jc w:val="left"/>
            </w:pPr>
            <w:r>
              <w:rPr>
                <w:rFonts w:ascii="Times New Roman" w:hAnsi="Times New Roman" w:eastAsia="Times New Roman"/>
                <w:b w:val="0"/>
                <w:color w:val="000000"/>
                <w:sz w:val="18"/>
              </w:rPr>
              <w:t>Duración del dolor</w:t>
            </w:r>
          </w:p>
        </w:tc>
        <w:tc>
          <w:tcPr>
            <w:tcW w:w="5499" w:type="dxa"/>
            <w:tcMar>
              <w:top w:w="90" w:type="dxa"/>
              <w:left w:w="110" w:type="dxa"/>
              <w:bottom w:w="90" w:type="dxa"/>
              <w:right w:w="110" w:type="dxa"/>
            </w:tcMar>
            <w:vAlign w:val="center"/>
          </w:tcPr>
          <w:p w14:paraId="4AFF02F7">
            <w:pPr>
              <w:spacing w:before="0" w:after="0" w:line="240" w:lineRule="auto"/>
              <w:jc w:val="left"/>
            </w:pPr>
            <w:r>
              <w:rPr>
                <w:rFonts w:ascii="Times New Roman" w:hAnsi="Times New Roman" w:eastAsia="Times New Roman"/>
                <w:b w:val="0"/>
                <w:color w:val="000000"/>
                <w:sz w:val="18"/>
              </w:rPr>
              <w:t>_____ días / _____ meses   [ ] Menos de 3 meses   [ ] 3 meses o más</w:t>
            </w:r>
          </w:p>
        </w:tc>
      </w:tr>
      <w:tr w14:paraId="517E06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EAF2F8"/>
            <w:tcMar>
              <w:top w:w="90" w:type="dxa"/>
              <w:left w:w="110" w:type="dxa"/>
              <w:bottom w:w="90" w:type="dxa"/>
              <w:right w:w="110" w:type="dxa"/>
            </w:tcMar>
            <w:vAlign w:val="center"/>
          </w:tcPr>
          <w:p w14:paraId="212D4A81">
            <w:pPr>
              <w:spacing w:before="0" w:after="0" w:line="240" w:lineRule="auto"/>
              <w:jc w:val="left"/>
            </w:pPr>
            <w:r>
              <w:rPr>
                <w:rFonts w:ascii="Times New Roman" w:hAnsi="Times New Roman" w:eastAsia="Times New Roman"/>
                <w:b w:val="0"/>
                <w:color w:val="000000"/>
                <w:sz w:val="18"/>
              </w:rPr>
              <w:t>Intensidad actual</w:t>
            </w:r>
          </w:p>
        </w:tc>
        <w:tc>
          <w:tcPr>
            <w:tcW w:w="5499" w:type="dxa"/>
            <w:shd w:val="clear" w:color="auto" w:fill="EAF2F8"/>
            <w:tcMar>
              <w:top w:w="90" w:type="dxa"/>
              <w:left w:w="110" w:type="dxa"/>
              <w:bottom w:w="90" w:type="dxa"/>
              <w:right w:w="110" w:type="dxa"/>
            </w:tcMar>
            <w:vAlign w:val="center"/>
          </w:tcPr>
          <w:p w14:paraId="1CB136F3">
            <w:pPr>
              <w:spacing w:before="0" w:after="0" w:line="240" w:lineRule="auto"/>
              <w:jc w:val="left"/>
            </w:pPr>
            <w:r>
              <w:rPr>
                <w:rFonts w:ascii="Times New Roman" w:hAnsi="Times New Roman" w:eastAsia="Times New Roman"/>
                <w:b w:val="0"/>
                <w:color w:val="000000"/>
                <w:sz w:val="18"/>
              </w:rPr>
              <w:t>0  1  2  3  4  5  6  7  8  9  10</w:t>
            </w:r>
          </w:p>
        </w:tc>
      </w:tr>
      <w:tr w14:paraId="3BF2AE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7279C185">
            <w:pPr>
              <w:spacing w:before="0" w:after="0" w:line="240" w:lineRule="auto"/>
              <w:jc w:val="left"/>
            </w:pPr>
            <w:r>
              <w:rPr>
                <w:rFonts w:ascii="Times New Roman" w:hAnsi="Times New Roman" w:eastAsia="Times New Roman"/>
                <w:b w:val="0"/>
                <w:color w:val="000000"/>
                <w:sz w:val="18"/>
              </w:rPr>
              <w:t>Limitación de actividad</w:t>
            </w:r>
          </w:p>
        </w:tc>
        <w:tc>
          <w:tcPr>
            <w:tcW w:w="5499" w:type="dxa"/>
            <w:tcMar>
              <w:top w:w="90" w:type="dxa"/>
              <w:left w:w="110" w:type="dxa"/>
              <w:bottom w:w="90" w:type="dxa"/>
              <w:right w:w="110" w:type="dxa"/>
            </w:tcMar>
            <w:vAlign w:val="center"/>
          </w:tcPr>
          <w:p w14:paraId="7B1AFE82">
            <w:pPr>
              <w:spacing w:before="0" w:after="0" w:line="240" w:lineRule="auto"/>
              <w:jc w:val="left"/>
            </w:pPr>
            <w:r>
              <w:rPr>
                <w:rFonts w:ascii="Times New Roman" w:hAnsi="Times New Roman" w:eastAsia="Times New Roman"/>
                <w:b w:val="0"/>
                <w:color w:val="000000"/>
                <w:sz w:val="18"/>
              </w:rPr>
              <w:t>[ ] Ninguna [ ] Leve [ ] Moderada [ ] Severa</w:t>
            </w:r>
          </w:p>
        </w:tc>
      </w:tr>
    </w:tbl>
    <w:p w14:paraId="5E3836FB">
      <w:pPr>
        <w:pStyle w:val="4"/>
        <w:keepNext/>
      </w:pPr>
      <w:bookmarkStart w:id="44" w:name="_Toc23115"/>
      <w:r>
        <w:t>B Actividad laboral principal</w:t>
      </w:r>
      <w:bookmarkEnd w:id="44"/>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835"/>
        <w:gridCol w:w="5499"/>
      </w:tblGrid>
      <w:tr w14:paraId="366792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835" w:type="dxa"/>
            <w:shd w:val="clear" w:color="auto" w:fill="FFFFFF"/>
            <w:tcMar>
              <w:top w:w="90" w:type="dxa"/>
              <w:left w:w="110" w:type="dxa"/>
              <w:bottom w:w="90" w:type="dxa"/>
              <w:right w:w="110" w:type="dxa"/>
            </w:tcMar>
            <w:vAlign w:val="center"/>
          </w:tcPr>
          <w:p w14:paraId="71CEFFC7">
            <w:pPr>
              <w:spacing w:before="0" w:after="0" w:line="240" w:lineRule="auto"/>
              <w:jc w:val="left"/>
            </w:pPr>
            <w:r>
              <w:rPr>
                <w:rFonts w:ascii="Times New Roman" w:hAnsi="Times New Roman" w:eastAsia="Times New Roman"/>
                <w:b w:val="0"/>
                <w:color w:val="000000"/>
                <w:sz w:val="18"/>
              </w:rPr>
              <w:t>Actividad u oficio</w:t>
            </w:r>
          </w:p>
        </w:tc>
        <w:tc>
          <w:tcPr>
            <w:tcW w:w="5499" w:type="dxa"/>
            <w:shd w:val="clear" w:color="auto" w:fill="FFFFFF"/>
            <w:tcMar>
              <w:top w:w="90" w:type="dxa"/>
              <w:left w:w="110" w:type="dxa"/>
              <w:bottom w:w="90" w:type="dxa"/>
              <w:right w:w="110" w:type="dxa"/>
            </w:tcMar>
            <w:vAlign w:val="center"/>
          </w:tcPr>
          <w:p w14:paraId="4954D0E9">
            <w:pPr>
              <w:spacing w:before="0" w:after="0" w:line="240" w:lineRule="auto"/>
              <w:jc w:val="left"/>
            </w:pPr>
            <w:r>
              <w:rPr>
                <w:rFonts w:ascii="Times New Roman" w:hAnsi="Times New Roman" w:eastAsia="Times New Roman"/>
                <w:b w:val="0"/>
                <w:color w:val="000000"/>
                <w:sz w:val="18"/>
              </w:rPr>
              <w:t>________________________________________</w:t>
            </w:r>
          </w:p>
        </w:tc>
      </w:tr>
      <w:tr w14:paraId="78A2021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FFFFF"/>
            <w:tcMar>
              <w:top w:w="90" w:type="dxa"/>
              <w:left w:w="110" w:type="dxa"/>
              <w:bottom w:w="90" w:type="dxa"/>
              <w:right w:w="110" w:type="dxa"/>
            </w:tcMar>
            <w:vAlign w:val="center"/>
          </w:tcPr>
          <w:p w14:paraId="43D581D9">
            <w:pPr>
              <w:spacing w:before="0" w:after="0" w:line="240" w:lineRule="auto"/>
              <w:jc w:val="left"/>
            </w:pPr>
            <w:r>
              <w:rPr>
                <w:rFonts w:ascii="Times New Roman" w:hAnsi="Times New Roman" w:eastAsia="Times New Roman"/>
                <w:b w:val="0"/>
                <w:color w:val="000000"/>
                <w:sz w:val="18"/>
              </w:rPr>
              <w:t>Tarea principal</w:t>
            </w:r>
          </w:p>
        </w:tc>
        <w:tc>
          <w:tcPr>
            <w:tcW w:w="5499" w:type="dxa"/>
            <w:shd w:val="clear" w:color="auto" w:fill="FFFFFF"/>
            <w:tcMar>
              <w:top w:w="90" w:type="dxa"/>
              <w:left w:w="110" w:type="dxa"/>
              <w:bottom w:w="90" w:type="dxa"/>
              <w:right w:w="110" w:type="dxa"/>
            </w:tcMar>
            <w:vAlign w:val="center"/>
          </w:tcPr>
          <w:p w14:paraId="10940092">
            <w:pPr>
              <w:spacing w:before="0" w:after="0" w:line="240" w:lineRule="auto"/>
              <w:jc w:val="left"/>
            </w:pPr>
            <w:r>
              <w:rPr>
                <w:rFonts w:ascii="Times New Roman" w:hAnsi="Times New Roman" w:eastAsia="Times New Roman"/>
                <w:b w:val="0"/>
                <w:color w:val="000000"/>
                <w:sz w:val="18"/>
              </w:rPr>
              <w:t>________________________________________</w:t>
            </w:r>
          </w:p>
        </w:tc>
      </w:tr>
      <w:tr w14:paraId="1D17CA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FFFFF"/>
            <w:tcMar>
              <w:top w:w="90" w:type="dxa"/>
              <w:left w:w="110" w:type="dxa"/>
              <w:bottom w:w="90" w:type="dxa"/>
              <w:right w:w="110" w:type="dxa"/>
            </w:tcMar>
            <w:vAlign w:val="center"/>
          </w:tcPr>
          <w:p w14:paraId="4C8FB0E5">
            <w:pPr>
              <w:spacing w:before="0" w:after="0" w:line="240" w:lineRule="auto"/>
              <w:jc w:val="left"/>
            </w:pPr>
            <w:r>
              <w:rPr>
                <w:rFonts w:ascii="Times New Roman" w:hAnsi="Times New Roman" w:eastAsia="Times New Roman"/>
                <w:b w:val="0"/>
                <w:color w:val="000000"/>
                <w:sz w:val="18"/>
              </w:rPr>
              <w:t>Condición</w:t>
            </w:r>
          </w:p>
        </w:tc>
        <w:tc>
          <w:tcPr>
            <w:tcW w:w="5499" w:type="dxa"/>
            <w:shd w:val="clear" w:color="auto" w:fill="FFFFFF"/>
            <w:tcMar>
              <w:top w:w="90" w:type="dxa"/>
              <w:left w:w="110" w:type="dxa"/>
              <w:bottom w:w="90" w:type="dxa"/>
              <w:right w:w="110" w:type="dxa"/>
            </w:tcMar>
            <w:vAlign w:val="center"/>
          </w:tcPr>
          <w:p w14:paraId="55E6D023">
            <w:pPr>
              <w:spacing w:before="0" w:after="0" w:line="240" w:lineRule="auto"/>
              <w:jc w:val="left"/>
            </w:pPr>
            <w:r>
              <w:rPr>
                <w:rFonts w:ascii="Times New Roman" w:hAnsi="Times New Roman" w:eastAsia="Times New Roman"/>
                <w:b w:val="0"/>
                <w:color w:val="000000"/>
                <w:sz w:val="18"/>
              </w:rPr>
              <w:t>[ ] Dependiente [ ] Cuenta propia [ ] Familiar no remunerado [ ] Cuidado o hogar [ ] Otro</w:t>
            </w:r>
          </w:p>
        </w:tc>
      </w:tr>
      <w:tr w14:paraId="50A2F61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FFFFF"/>
            <w:tcMar>
              <w:top w:w="90" w:type="dxa"/>
              <w:left w:w="110" w:type="dxa"/>
              <w:bottom w:w="90" w:type="dxa"/>
              <w:right w:w="110" w:type="dxa"/>
            </w:tcMar>
            <w:vAlign w:val="center"/>
          </w:tcPr>
          <w:p w14:paraId="04BDE99B">
            <w:pPr>
              <w:spacing w:before="0" w:after="0" w:line="240" w:lineRule="auto"/>
              <w:jc w:val="left"/>
            </w:pPr>
            <w:r>
              <w:rPr>
                <w:rFonts w:ascii="Times New Roman" w:hAnsi="Times New Roman" w:eastAsia="Times New Roman"/>
                <w:b w:val="0"/>
                <w:color w:val="000000"/>
                <w:sz w:val="18"/>
              </w:rPr>
              <w:t>Antigüedad</w:t>
            </w:r>
          </w:p>
        </w:tc>
        <w:tc>
          <w:tcPr>
            <w:tcW w:w="5499" w:type="dxa"/>
            <w:shd w:val="clear" w:color="auto" w:fill="FFFFFF"/>
            <w:tcMar>
              <w:top w:w="90" w:type="dxa"/>
              <w:left w:w="110" w:type="dxa"/>
              <w:bottom w:w="90" w:type="dxa"/>
              <w:right w:w="110" w:type="dxa"/>
            </w:tcMar>
            <w:vAlign w:val="center"/>
          </w:tcPr>
          <w:p w14:paraId="4DB04E5A">
            <w:pPr>
              <w:spacing w:before="0" w:after="0" w:line="240" w:lineRule="auto"/>
              <w:jc w:val="left"/>
            </w:pPr>
            <w:r>
              <w:rPr>
                <w:rFonts w:ascii="Times New Roman" w:hAnsi="Times New Roman" w:eastAsia="Times New Roman"/>
                <w:b w:val="0"/>
                <w:color w:val="000000"/>
                <w:sz w:val="18"/>
              </w:rPr>
              <w:t>_____ años _____ meses</w:t>
            </w:r>
          </w:p>
        </w:tc>
      </w:tr>
      <w:tr w14:paraId="041114C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FFFFF"/>
            <w:tcMar>
              <w:top w:w="90" w:type="dxa"/>
              <w:left w:w="110" w:type="dxa"/>
              <w:bottom w:w="90" w:type="dxa"/>
              <w:right w:w="110" w:type="dxa"/>
            </w:tcMar>
            <w:vAlign w:val="center"/>
          </w:tcPr>
          <w:p w14:paraId="4DF20E44">
            <w:pPr>
              <w:spacing w:before="0" w:after="0" w:line="240" w:lineRule="auto"/>
              <w:jc w:val="left"/>
            </w:pPr>
            <w:r>
              <w:rPr>
                <w:rFonts w:ascii="Times New Roman" w:hAnsi="Times New Roman" w:eastAsia="Times New Roman"/>
                <w:b w:val="0"/>
                <w:color w:val="000000"/>
                <w:sz w:val="18"/>
              </w:rPr>
              <w:t>Jornada</w:t>
            </w:r>
          </w:p>
        </w:tc>
        <w:tc>
          <w:tcPr>
            <w:tcW w:w="5499" w:type="dxa"/>
            <w:shd w:val="clear" w:color="auto" w:fill="FFFFFF"/>
            <w:tcMar>
              <w:top w:w="90" w:type="dxa"/>
              <w:left w:w="110" w:type="dxa"/>
              <w:bottom w:w="90" w:type="dxa"/>
              <w:right w:w="110" w:type="dxa"/>
            </w:tcMar>
            <w:vAlign w:val="center"/>
          </w:tcPr>
          <w:p w14:paraId="1B04F5E6">
            <w:pPr>
              <w:spacing w:before="0" w:after="0" w:line="240" w:lineRule="auto"/>
              <w:jc w:val="left"/>
            </w:pPr>
            <w:r>
              <w:rPr>
                <w:rFonts w:ascii="Times New Roman" w:hAnsi="Times New Roman" w:eastAsia="Times New Roman"/>
                <w:b w:val="0"/>
                <w:color w:val="000000"/>
                <w:sz w:val="18"/>
              </w:rPr>
              <w:t>_____ horas por día   _____ días por semana</w:t>
            </w:r>
          </w:p>
        </w:tc>
      </w:tr>
      <w:tr w14:paraId="3A8A59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FFFFF"/>
            <w:tcMar>
              <w:top w:w="90" w:type="dxa"/>
              <w:left w:w="110" w:type="dxa"/>
              <w:bottom w:w="90" w:type="dxa"/>
              <w:right w:w="110" w:type="dxa"/>
            </w:tcMar>
            <w:vAlign w:val="center"/>
          </w:tcPr>
          <w:p w14:paraId="4270D03C">
            <w:pPr>
              <w:spacing w:before="0" w:after="0" w:line="240" w:lineRule="auto"/>
              <w:jc w:val="left"/>
            </w:pPr>
            <w:r>
              <w:rPr>
                <w:rFonts w:ascii="Times New Roman" w:hAnsi="Times New Roman" w:eastAsia="Times New Roman"/>
                <w:b w:val="0"/>
                <w:color w:val="000000"/>
                <w:sz w:val="18"/>
              </w:rPr>
              <w:t>Pausas de al menos 5 minutos</w:t>
            </w:r>
          </w:p>
        </w:tc>
        <w:tc>
          <w:tcPr>
            <w:tcW w:w="5499" w:type="dxa"/>
            <w:shd w:val="clear" w:color="auto" w:fill="FFFFFF"/>
            <w:tcMar>
              <w:top w:w="90" w:type="dxa"/>
              <w:left w:w="110" w:type="dxa"/>
              <w:bottom w:w="90" w:type="dxa"/>
              <w:right w:w="110" w:type="dxa"/>
            </w:tcMar>
            <w:vAlign w:val="center"/>
          </w:tcPr>
          <w:p w14:paraId="3610FA37">
            <w:pPr>
              <w:spacing w:before="0" w:after="0" w:line="240" w:lineRule="auto"/>
              <w:jc w:val="left"/>
            </w:pPr>
            <w:r>
              <w:rPr>
                <w:rFonts w:ascii="Times New Roman" w:hAnsi="Times New Roman" w:eastAsia="Times New Roman"/>
                <w:b w:val="0"/>
                <w:color w:val="000000"/>
                <w:sz w:val="18"/>
              </w:rPr>
              <w:t>[ ] No [ ] Sí   Número aproximado por jornada: ____</w:t>
            </w:r>
          </w:p>
        </w:tc>
      </w:tr>
      <w:tr w14:paraId="2074AA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FFFFF"/>
            <w:tcMar>
              <w:top w:w="90" w:type="dxa"/>
              <w:left w:w="110" w:type="dxa"/>
              <w:bottom w:w="90" w:type="dxa"/>
              <w:right w:w="110" w:type="dxa"/>
            </w:tcMar>
            <w:vAlign w:val="center"/>
          </w:tcPr>
          <w:p w14:paraId="22ABE2FF">
            <w:pPr>
              <w:spacing w:before="0" w:after="0" w:line="240" w:lineRule="auto"/>
              <w:jc w:val="left"/>
            </w:pPr>
            <w:r>
              <w:rPr>
                <w:rFonts w:ascii="Times New Roman" w:hAnsi="Times New Roman" w:eastAsia="Times New Roman"/>
                <w:b w:val="0"/>
                <w:color w:val="000000"/>
                <w:sz w:val="18"/>
              </w:rPr>
              <w:t>Actividad actual</w:t>
            </w:r>
          </w:p>
        </w:tc>
        <w:tc>
          <w:tcPr>
            <w:tcW w:w="5499" w:type="dxa"/>
            <w:shd w:val="clear" w:color="auto" w:fill="FFFFFF"/>
            <w:tcMar>
              <w:top w:w="90" w:type="dxa"/>
              <w:left w:w="110" w:type="dxa"/>
              <w:bottom w:w="90" w:type="dxa"/>
              <w:right w:w="110" w:type="dxa"/>
            </w:tcMar>
            <w:vAlign w:val="center"/>
          </w:tcPr>
          <w:p w14:paraId="3ADF8792">
            <w:pPr>
              <w:spacing w:before="0" w:after="0" w:line="240" w:lineRule="auto"/>
              <w:jc w:val="left"/>
            </w:pPr>
            <w:r>
              <w:rPr>
                <w:rFonts w:ascii="Times New Roman" w:hAnsi="Times New Roman" w:eastAsia="Times New Roman"/>
                <w:b w:val="0"/>
                <w:color w:val="000000"/>
                <w:sz w:val="18"/>
              </w:rPr>
              <w:t>[ ] Sí [ ] No, corresponde a la más reciente de los últimos 5 años</w:t>
            </w:r>
          </w:p>
        </w:tc>
      </w:tr>
    </w:tbl>
    <w:p w14:paraId="4571C506">
      <w:pPr>
        <w:pStyle w:val="4"/>
        <w:keepNext/>
      </w:pPr>
      <w:bookmarkStart w:id="45" w:name="_Toc15331"/>
      <w:r>
        <w:t>C Módulo de exposición ergonómica</w:t>
      </w:r>
      <w:bookmarkEnd w:id="45"/>
    </w:p>
    <w:p w14:paraId="40B56D29">
      <w:pPr>
        <w:pStyle w:val="36"/>
        <w:ind w:firstLine="709"/>
        <w:jc w:val="both"/>
      </w:pPr>
      <w:r>
        <w:rPr>
          <w:rFonts w:ascii="Times New Roman" w:hAnsi="Times New Roman" w:eastAsia="Times New Roman"/>
          <w:color w:val="000000"/>
          <w:sz w:val="24"/>
        </w:rPr>
        <w:t>Marque una opción según la frecuencia habitual en la actividad principal: 0 nunca o casi nunca; 1 algunas veces; 2 frecuentemente; 3 casi siempre o durante la mayor parte de la jornada.</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0"/>
        <w:gridCol w:w="5953"/>
        <w:gridCol w:w="454"/>
        <w:gridCol w:w="454"/>
        <w:gridCol w:w="454"/>
        <w:gridCol w:w="454"/>
      </w:tblGrid>
      <w:tr w14:paraId="654467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10" w:type="dxa"/>
            <w:shd w:val="clear" w:color="auto" w:fill="1F4E78"/>
            <w:tcMar>
              <w:top w:w="90" w:type="dxa"/>
              <w:left w:w="110" w:type="dxa"/>
              <w:bottom w:w="90" w:type="dxa"/>
              <w:right w:w="110" w:type="dxa"/>
            </w:tcMar>
            <w:vAlign w:val="center"/>
          </w:tcPr>
          <w:p w14:paraId="7B8EC21C">
            <w:pPr>
              <w:spacing w:before="0" w:after="0" w:line="240" w:lineRule="auto"/>
              <w:jc w:val="left"/>
            </w:pPr>
            <w:r>
              <w:rPr>
                <w:rFonts w:ascii="Times New Roman" w:hAnsi="Times New Roman" w:eastAsia="Times New Roman"/>
                <w:b/>
                <w:color w:val="FFFFFF"/>
                <w:sz w:val="16"/>
              </w:rPr>
              <w:t>N</w:t>
            </w:r>
          </w:p>
        </w:tc>
        <w:tc>
          <w:tcPr>
            <w:tcW w:w="5953" w:type="dxa"/>
            <w:shd w:val="clear" w:color="auto" w:fill="1F4E78"/>
            <w:tcMar>
              <w:top w:w="90" w:type="dxa"/>
              <w:left w:w="110" w:type="dxa"/>
              <w:bottom w:w="90" w:type="dxa"/>
              <w:right w:w="110" w:type="dxa"/>
            </w:tcMar>
            <w:vAlign w:val="center"/>
          </w:tcPr>
          <w:p w14:paraId="3E9980AA">
            <w:pPr>
              <w:spacing w:before="0" w:after="0" w:line="240" w:lineRule="auto"/>
              <w:jc w:val="left"/>
            </w:pPr>
            <w:r>
              <w:rPr>
                <w:rFonts w:ascii="Times New Roman" w:hAnsi="Times New Roman" w:eastAsia="Times New Roman"/>
                <w:b/>
                <w:color w:val="FFFFFF"/>
                <w:sz w:val="16"/>
              </w:rPr>
              <w:t>Exposición</w:t>
            </w:r>
          </w:p>
        </w:tc>
        <w:tc>
          <w:tcPr>
            <w:tcW w:w="453" w:type="dxa"/>
            <w:shd w:val="clear" w:color="auto" w:fill="1F4E78"/>
            <w:tcMar>
              <w:top w:w="90" w:type="dxa"/>
              <w:left w:w="110" w:type="dxa"/>
              <w:bottom w:w="90" w:type="dxa"/>
              <w:right w:w="110" w:type="dxa"/>
            </w:tcMar>
            <w:vAlign w:val="center"/>
          </w:tcPr>
          <w:p w14:paraId="65D0CA0E">
            <w:pPr>
              <w:spacing w:before="0" w:after="0" w:line="240" w:lineRule="auto"/>
              <w:jc w:val="left"/>
            </w:pPr>
            <w:r>
              <w:rPr>
                <w:rFonts w:ascii="Times New Roman" w:hAnsi="Times New Roman" w:eastAsia="Times New Roman"/>
                <w:b/>
                <w:color w:val="FFFFFF"/>
                <w:sz w:val="16"/>
              </w:rPr>
              <w:t>0</w:t>
            </w:r>
          </w:p>
        </w:tc>
        <w:tc>
          <w:tcPr>
            <w:tcW w:w="453" w:type="dxa"/>
            <w:shd w:val="clear" w:color="auto" w:fill="1F4E78"/>
            <w:tcMar>
              <w:top w:w="90" w:type="dxa"/>
              <w:left w:w="110" w:type="dxa"/>
              <w:bottom w:w="90" w:type="dxa"/>
              <w:right w:w="110" w:type="dxa"/>
            </w:tcMar>
            <w:vAlign w:val="center"/>
          </w:tcPr>
          <w:p w14:paraId="7A38BF74">
            <w:pPr>
              <w:spacing w:before="0" w:after="0" w:line="240" w:lineRule="auto"/>
              <w:jc w:val="left"/>
            </w:pPr>
            <w:r>
              <w:rPr>
                <w:rFonts w:ascii="Times New Roman" w:hAnsi="Times New Roman" w:eastAsia="Times New Roman"/>
                <w:b/>
                <w:color w:val="FFFFFF"/>
                <w:sz w:val="16"/>
              </w:rPr>
              <w:t>1</w:t>
            </w:r>
          </w:p>
        </w:tc>
        <w:tc>
          <w:tcPr>
            <w:tcW w:w="453" w:type="dxa"/>
            <w:shd w:val="clear" w:color="auto" w:fill="1F4E78"/>
            <w:tcMar>
              <w:top w:w="90" w:type="dxa"/>
              <w:left w:w="110" w:type="dxa"/>
              <w:bottom w:w="90" w:type="dxa"/>
              <w:right w:w="110" w:type="dxa"/>
            </w:tcMar>
            <w:vAlign w:val="center"/>
          </w:tcPr>
          <w:p w14:paraId="4003BEF1">
            <w:pPr>
              <w:spacing w:before="0" w:after="0" w:line="240" w:lineRule="auto"/>
              <w:jc w:val="left"/>
            </w:pPr>
            <w:r>
              <w:rPr>
                <w:rFonts w:ascii="Times New Roman" w:hAnsi="Times New Roman" w:eastAsia="Times New Roman"/>
                <w:b/>
                <w:color w:val="FFFFFF"/>
                <w:sz w:val="16"/>
              </w:rPr>
              <w:t>2</w:t>
            </w:r>
          </w:p>
        </w:tc>
        <w:tc>
          <w:tcPr>
            <w:tcW w:w="453" w:type="dxa"/>
            <w:shd w:val="clear" w:color="auto" w:fill="1F4E78"/>
            <w:tcMar>
              <w:top w:w="90" w:type="dxa"/>
              <w:left w:w="110" w:type="dxa"/>
              <w:bottom w:w="90" w:type="dxa"/>
              <w:right w:w="110" w:type="dxa"/>
            </w:tcMar>
            <w:vAlign w:val="center"/>
          </w:tcPr>
          <w:p w14:paraId="6784ECEC">
            <w:pPr>
              <w:spacing w:before="0" w:after="0" w:line="240" w:lineRule="auto"/>
              <w:jc w:val="left"/>
            </w:pPr>
            <w:r>
              <w:rPr>
                <w:rFonts w:ascii="Times New Roman" w:hAnsi="Times New Roman" w:eastAsia="Times New Roman"/>
                <w:b/>
                <w:color w:val="FFFFFF"/>
                <w:sz w:val="16"/>
              </w:rPr>
              <w:t>3</w:t>
            </w:r>
          </w:p>
        </w:tc>
      </w:tr>
      <w:tr w14:paraId="10A6D7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7EC152FC">
            <w:pPr>
              <w:spacing w:before="0" w:after="0" w:line="240" w:lineRule="auto"/>
              <w:jc w:val="left"/>
            </w:pPr>
            <w:r>
              <w:rPr>
                <w:rFonts w:ascii="Times New Roman" w:hAnsi="Times New Roman" w:eastAsia="Times New Roman"/>
                <w:b w:val="0"/>
                <w:color w:val="000000"/>
                <w:sz w:val="16"/>
              </w:rPr>
              <w:t>1</w:t>
            </w:r>
          </w:p>
        </w:tc>
        <w:tc>
          <w:tcPr>
            <w:tcW w:w="5953" w:type="dxa"/>
            <w:tcMar>
              <w:top w:w="90" w:type="dxa"/>
              <w:left w:w="110" w:type="dxa"/>
              <w:bottom w:w="90" w:type="dxa"/>
              <w:right w:w="110" w:type="dxa"/>
            </w:tcMar>
            <w:vAlign w:val="center"/>
          </w:tcPr>
          <w:p w14:paraId="0634E054">
            <w:pPr>
              <w:spacing w:before="0" w:after="0" w:line="240" w:lineRule="auto"/>
              <w:jc w:val="left"/>
            </w:pPr>
            <w:r>
              <w:rPr>
                <w:rFonts w:ascii="Times New Roman" w:hAnsi="Times New Roman" w:eastAsia="Times New Roman"/>
                <w:b w:val="0"/>
                <w:color w:val="000000"/>
                <w:sz w:val="16"/>
              </w:rPr>
              <w:t>Realiza trabajo físicamente pesado.</w:t>
            </w:r>
          </w:p>
        </w:tc>
        <w:tc>
          <w:tcPr>
            <w:tcW w:w="453" w:type="dxa"/>
            <w:tcMar>
              <w:top w:w="90" w:type="dxa"/>
              <w:left w:w="110" w:type="dxa"/>
              <w:bottom w:w="90" w:type="dxa"/>
              <w:right w:w="110" w:type="dxa"/>
            </w:tcMar>
            <w:vAlign w:val="center"/>
          </w:tcPr>
          <w:p w14:paraId="43C783E0">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14A3B915">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096AFF9E">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236EDA62">
            <w:pPr>
              <w:spacing w:before="0" w:after="0" w:line="240" w:lineRule="auto"/>
              <w:jc w:val="left"/>
            </w:pPr>
            <w:r>
              <w:rPr>
                <w:rFonts w:ascii="Times New Roman" w:hAnsi="Times New Roman" w:eastAsia="Times New Roman"/>
                <w:b w:val="0"/>
                <w:color w:val="000000"/>
                <w:sz w:val="16"/>
              </w:rPr>
              <w:t>[ ]</w:t>
            </w:r>
          </w:p>
        </w:tc>
      </w:tr>
      <w:tr w14:paraId="26AF34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78B69D5D">
            <w:pPr>
              <w:spacing w:before="0" w:after="0" w:line="240" w:lineRule="auto"/>
              <w:jc w:val="left"/>
            </w:pPr>
            <w:r>
              <w:rPr>
                <w:rFonts w:ascii="Times New Roman" w:hAnsi="Times New Roman" w:eastAsia="Times New Roman"/>
                <w:b w:val="0"/>
                <w:color w:val="000000"/>
                <w:sz w:val="16"/>
              </w:rPr>
              <w:t>2</w:t>
            </w:r>
          </w:p>
        </w:tc>
        <w:tc>
          <w:tcPr>
            <w:tcW w:w="5953" w:type="dxa"/>
            <w:shd w:val="clear" w:color="auto" w:fill="EAF2F8"/>
            <w:tcMar>
              <w:top w:w="90" w:type="dxa"/>
              <w:left w:w="110" w:type="dxa"/>
              <w:bottom w:w="90" w:type="dxa"/>
              <w:right w:w="110" w:type="dxa"/>
            </w:tcMar>
            <w:vAlign w:val="center"/>
          </w:tcPr>
          <w:p w14:paraId="1026E034">
            <w:pPr>
              <w:spacing w:before="0" w:after="0" w:line="240" w:lineRule="auto"/>
              <w:jc w:val="left"/>
            </w:pPr>
            <w:r>
              <w:rPr>
                <w:rFonts w:ascii="Times New Roman" w:hAnsi="Times New Roman" w:eastAsia="Times New Roman"/>
                <w:b w:val="0"/>
                <w:color w:val="000000"/>
                <w:sz w:val="16"/>
              </w:rPr>
              <w:t>Levanta o baja cargas de 5 kg o más.</w:t>
            </w:r>
          </w:p>
        </w:tc>
        <w:tc>
          <w:tcPr>
            <w:tcW w:w="453" w:type="dxa"/>
            <w:shd w:val="clear" w:color="auto" w:fill="EAF2F8"/>
            <w:tcMar>
              <w:top w:w="90" w:type="dxa"/>
              <w:left w:w="110" w:type="dxa"/>
              <w:bottom w:w="90" w:type="dxa"/>
              <w:right w:w="110" w:type="dxa"/>
            </w:tcMar>
            <w:vAlign w:val="center"/>
          </w:tcPr>
          <w:p w14:paraId="7DB1AC33">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2D807A5A">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0112506D">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3452924F">
            <w:pPr>
              <w:spacing w:before="0" w:after="0" w:line="240" w:lineRule="auto"/>
              <w:jc w:val="left"/>
            </w:pPr>
            <w:r>
              <w:rPr>
                <w:rFonts w:ascii="Times New Roman" w:hAnsi="Times New Roman" w:eastAsia="Times New Roman"/>
                <w:b w:val="0"/>
                <w:color w:val="000000"/>
                <w:sz w:val="16"/>
              </w:rPr>
              <w:t>[ ]</w:t>
            </w:r>
          </w:p>
        </w:tc>
      </w:tr>
      <w:tr w14:paraId="4733EA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1A38C09B">
            <w:pPr>
              <w:spacing w:before="0" w:after="0" w:line="240" w:lineRule="auto"/>
              <w:jc w:val="left"/>
            </w:pPr>
            <w:r>
              <w:rPr>
                <w:rFonts w:ascii="Times New Roman" w:hAnsi="Times New Roman" w:eastAsia="Times New Roman"/>
                <w:b w:val="0"/>
                <w:color w:val="000000"/>
                <w:sz w:val="16"/>
              </w:rPr>
              <w:t>3</w:t>
            </w:r>
          </w:p>
        </w:tc>
        <w:tc>
          <w:tcPr>
            <w:tcW w:w="5953" w:type="dxa"/>
            <w:tcMar>
              <w:top w:w="90" w:type="dxa"/>
              <w:left w:w="110" w:type="dxa"/>
              <w:bottom w:w="90" w:type="dxa"/>
              <w:right w:w="110" w:type="dxa"/>
            </w:tcMar>
            <w:vAlign w:val="center"/>
          </w:tcPr>
          <w:p w14:paraId="7EA5C636">
            <w:pPr>
              <w:spacing w:before="0" w:after="0" w:line="240" w:lineRule="auto"/>
              <w:jc w:val="left"/>
            </w:pPr>
            <w:r>
              <w:rPr>
                <w:rFonts w:ascii="Times New Roman" w:hAnsi="Times New Roman" w:eastAsia="Times New Roman"/>
                <w:b w:val="0"/>
                <w:color w:val="000000"/>
                <w:sz w:val="16"/>
              </w:rPr>
              <w:t>Levanta o transporta cargas de 10 kg o más.</w:t>
            </w:r>
          </w:p>
        </w:tc>
        <w:tc>
          <w:tcPr>
            <w:tcW w:w="453" w:type="dxa"/>
            <w:tcMar>
              <w:top w:w="90" w:type="dxa"/>
              <w:left w:w="110" w:type="dxa"/>
              <w:bottom w:w="90" w:type="dxa"/>
              <w:right w:w="110" w:type="dxa"/>
            </w:tcMar>
            <w:vAlign w:val="center"/>
          </w:tcPr>
          <w:p w14:paraId="4F05C3BA">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61C87CFE">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00BD159F">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7C09E5C6">
            <w:pPr>
              <w:spacing w:before="0" w:after="0" w:line="240" w:lineRule="auto"/>
              <w:jc w:val="left"/>
            </w:pPr>
            <w:r>
              <w:rPr>
                <w:rFonts w:ascii="Times New Roman" w:hAnsi="Times New Roman" w:eastAsia="Times New Roman"/>
                <w:b w:val="0"/>
                <w:color w:val="000000"/>
                <w:sz w:val="16"/>
              </w:rPr>
              <w:t>[ ]</w:t>
            </w:r>
          </w:p>
        </w:tc>
      </w:tr>
      <w:tr w14:paraId="1C9467C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37AAA580">
            <w:pPr>
              <w:spacing w:before="0" w:after="0" w:line="240" w:lineRule="auto"/>
              <w:jc w:val="left"/>
            </w:pPr>
            <w:r>
              <w:rPr>
                <w:rFonts w:ascii="Times New Roman" w:hAnsi="Times New Roman" w:eastAsia="Times New Roman"/>
                <w:b w:val="0"/>
                <w:color w:val="000000"/>
                <w:sz w:val="16"/>
              </w:rPr>
              <w:t>4</w:t>
            </w:r>
          </w:p>
        </w:tc>
        <w:tc>
          <w:tcPr>
            <w:tcW w:w="5953" w:type="dxa"/>
            <w:shd w:val="clear" w:color="auto" w:fill="EAF2F8"/>
            <w:tcMar>
              <w:top w:w="90" w:type="dxa"/>
              <w:left w:w="110" w:type="dxa"/>
              <w:bottom w:w="90" w:type="dxa"/>
              <w:right w:w="110" w:type="dxa"/>
            </w:tcMar>
            <w:vAlign w:val="center"/>
          </w:tcPr>
          <w:p w14:paraId="7C12A2FA">
            <w:pPr>
              <w:spacing w:before="0" w:after="0" w:line="240" w:lineRule="auto"/>
              <w:jc w:val="left"/>
            </w:pPr>
            <w:r>
              <w:rPr>
                <w:rFonts w:ascii="Times New Roman" w:hAnsi="Times New Roman" w:eastAsia="Times New Roman"/>
                <w:b w:val="0"/>
                <w:color w:val="000000"/>
                <w:sz w:val="16"/>
              </w:rPr>
              <w:t>Empuja o hala objetos, equipos, animales o personas.</w:t>
            </w:r>
          </w:p>
        </w:tc>
        <w:tc>
          <w:tcPr>
            <w:tcW w:w="453" w:type="dxa"/>
            <w:shd w:val="clear" w:color="auto" w:fill="EAF2F8"/>
            <w:tcMar>
              <w:top w:w="90" w:type="dxa"/>
              <w:left w:w="110" w:type="dxa"/>
              <w:bottom w:w="90" w:type="dxa"/>
              <w:right w:w="110" w:type="dxa"/>
            </w:tcMar>
            <w:vAlign w:val="center"/>
          </w:tcPr>
          <w:p w14:paraId="68B84C6E">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D0CC30A">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55F64070">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7F6B164F">
            <w:pPr>
              <w:spacing w:before="0" w:after="0" w:line="240" w:lineRule="auto"/>
              <w:jc w:val="left"/>
            </w:pPr>
            <w:r>
              <w:rPr>
                <w:rFonts w:ascii="Times New Roman" w:hAnsi="Times New Roman" w:eastAsia="Times New Roman"/>
                <w:b w:val="0"/>
                <w:color w:val="000000"/>
                <w:sz w:val="16"/>
              </w:rPr>
              <w:t>[ ]</w:t>
            </w:r>
          </w:p>
        </w:tc>
      </w:tr>
      <w:tr w14:paraId="6FD04E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15B96086">
            <w:pPr>
              <w:spacing w:before="0" w:after="0" w:line="240" w:lineRule="auto"/>
              <w:jc w:val="left"/>
            </w:pPr>
            <w:r>
              <w:rPr>
                <w:rFonts w:ascii="Times New Roman" w:hAnsi="Times New Roman" w:eastAsia="Times New Roman"/>
                <w:b w:val="0"/>
                <w:color w:val="000000"/>
                <w:sz w:val="16"/>
              </w:rPr>
              <w:t>5</w:t>
            </w:r>
          </w:p>
        </w:tc>
        <w:tc>
          <w:tcPr>
            <w:tcW w:w="5953" w:type="dxa"/>
            <w:tcMar>
              <w:top w:w="90" w:type="dxa"/>
              <w:left w:w="110" w:type="dxa"/>
              <w:bottom w:w="90" w:type="dxa"/>
              <w:right w:w="110" w:type="dxa"/>
            </w:tcMar>
            <w:vAlign w:val="center"/>
          </w:tcPr>
          <w:p w14:paraId="53662806">
            <w:pPr>
              <w:spacing w:before="0" w:after="0" w:line="240" w:lineRule="auto"/>
              <w:jc w:val="left"/>
            </w:pPr>
            <w:r>
              <w:rPr>
                <w:rFonts w:ascii="Times New Roman" w:hAnsi="Times New Roman" w:eastAsia="Times New Roman"/>
                <w:b w:val="0"/>
                <w:color w:val="000000"/>
                <w:sz w:val="16"/>
              </w:rPr>
              <w:t>Aplica fuerza intensa con manos o brazos.</w:t>
            </w:r>
          </w:p>
        </w:tc>
        <w:tc>
          <w:tcPr>
            <w:tcW w:w="453" w:type="dxa"/>
            <w:tcMar>
              <w:top w:w="90" w:type="dxa"/>
              <w:left w:w="110" w:type="dxa"/>
              <w:bottom w:w="90" w:type="dxa"/>
              <w:right w:w="110" w:type="dxa"/>
            </w:tcMar>
            <w:vAlign w:val="center"/>
          </w:tcPr>
          <w:p w14:paraId="5781FC20">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42AB2402">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5CF632EF">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79467956">
            <w:pPr>
              <w:spacing w:before="0" w:after="0" w:line="240" w:lineRule="auto"/>
              <w:jc w:val="left"/>
            </w:pPr>
            <w:r>
              <w:rPr>
                <w:rFonts w:ascii="Times New Roman" w:hAnsi="Times New Roman" w:eastAsia="Times New Roman"/>
                <w:b w:val="0"/>
                <w:color w:val="000000"/>
                <w:sz w:val="16"/>
              </w:rPr>
              <w:t>[ ]</w:t>
            </w:r>
          </w:p>
        </w:tc>
      </w:tr>
      <w:tr w14:paraId="25F87E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708E6D85">
            <w:pPr>
              <w:spacing w:before="0" w:after="0" w:line="240" w:lineRule="auto"/>
              <w:jc w:val="left"/>
            </w:pPr>
            <w:r>
              <w:rPr>
                <w:rFonts w:ascii="Times New Roman" w:hAnsi="Times New Roman" w:eastAsia="Times New Roman"/>
                <w:b w:val="0"/>
                <w:color w:val="000000"/>
                <w:sz w:val="16"/>
              </w:rPr>
              <w:t>6</w:t>
            </w:r>
          </w:p>
        </w:tc>
        <w:tc>
          <w:tcPr>
            <w:tcW w:w="5953" w:type="dxa"/>
            <w:shd w:val="clear" w:color="auto" w:fill="EAF2F8"/>
            <w:tcMar>
              <w:top w:w="90" w:type="dxa"/>
              <w:left w:w="110" w:type="dxa"/>
              <w:bottom w:w="90" w:type="dxa"/>
              <w:right w:w="110" w:type="dxa"/>
            </w:tcMar>
            <w:vAlign w:val="center"/>
          </w:tcPr>
          <w:p w14:paraId="3E270CB3">
            <w:pPr>
              <w:spacing w:before="0" w:after="0" w:line="240" w:lineRule="auto"/>
              <w:jc w:val="left"/>
            </w:pPr>
            <w:r>
              <w:rPr>
                <w:rFonts w:ascii="Times New Roman" w:hAnsi="Times New Roman" w:eastAsia="Times New Roman"/>
                <w:b w:val="0"/>
                <w:color w:val="000000"/>
                <w:sz w:val="16"/>
              </w:rPr>
              <w:t>Trabaja con el tronco inclinado hacia adelante.</w:t>
            </w:r>
          </w:p>
        </w:tc>
        <w:tc>
          <w:tcPr>
            <w:tcW w:w="453" w:type="dxa"/>
            <w:shd w:val="clear" w:color="auto" w:fill="EAF2F8"/>
            <w:tcMar>
              <w:top w:w="90" w:type="dxa"/>
              <w:left w:w="110" w:type="dxa"/>
              <w:bottom w:w="90" w:type="dxa"/>
              <w:right w:w="110" w:type="dxa"/>
            </w:tcMar>
            <w:vAlign w:val="center"/>
          </w:tcPr>
          <w:p w14:paraId="54F32B84">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26A2CDB4">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3E0DE995">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75440685">
            <w:pPr>
              <w:spacing w:before="0" w:after="0" w:line="240" w:lineRule="auto"/>
              <w:jc w:val="left"/>
            </w:pPr>
            <w:r>
              <w:rPr>
                <w:rFonts w:ascii="Times New Roman" w:hAnsi="Times New Roman" w:eastAsia="Times New Roman"/>
                <w:b w:val="0"/>
                <w:color w:val="000000"/>
                <w:sz w:val="16"/>
              </w:rPr>
              <w:t>[ ]</w:t>
            </w:r>
          </w:p>
        </w:tc>
      </w:tr>
      <w:tr w14:paraId="038349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49EB2082">
            <w:pPr>
              <w:spacing w:before="0" w:after="0" w:line="240" w:lineRule="auto"/>
              <w:jc w:val="left"/>
            </w:pPr>
            <w:r>
              <w:rPr>
                <w:rFonts w:ascii="Times New Roman" w:hAnsi="Times New Roman" w:eastAsia="Times New Roman"/>
                <w:b w:val="0"/>
                <w:color w:val="000000"/>
                <w:sz w:val="16"/>
              </w:rPr>
              <w:t>7</w:t>
            </w:r>
          </w:p>
        </w:tc>
        <w:tc>
          <w:tcPr>
            <w:tcW w:w="5953" w:type="dxa"/>
            <w:tcMar>
              <w:top w:w="90" w:type="dxa"/>
              <w:left w:w="110" w:type="dxa"/>
              <w:bottom w:w="90" w:type="dxa"/>
              <w:right w:w="110" w:type="dxa"/>
            </w:tcMar>
            <w:vAlign w:val="center"/>
          </w:tcPr>
          <w:p w14:paraId="36F353EB">
            <w:pPr>
              <w:spacing w:before="0" w:after="0" w:line="240" w:lineRule="auto"/>
              <w:jc w:val="left"/>
            </w:pPr>
            <w:r>
              <w:rPr>
                <w:rFonts w:ascii="Times New Roman" w:hAnsi="Times New Roman" w:eastAsia="Times New Roman"/>
                <w:b w:val="0"/>
                <w:color w:val="000000"/>
                <w:sz w:val="16"/>
              </w:rPr>
              <w:t>Trabaja con el tronco girado o en posición asimétrica.</w:t>
            </w:r>
          </w:p>
        </w:tc>
        <w:tc>
          <w:tcPr>
            <w:tcW w:w="453" w:type="dxa"/>
            <w:tcMar>
              <w:top w:w="90" w:type="dxa"/>
              <w:left w:w="110" w:type="dxa"/>
              <w:bottom w:w="90" w:type="dxa"/>
              <w:right w:w="110" w:type="dxa"/>
            </w:tcMar>
            <w:vAlign w:val="center"/>
          </w:tcPr>
          <w:p w14:paraId="6A10A0CA">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196D4754">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0546B897">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35F26551">
            <w:pPr>
              <w:spacing w:before="0" w:after="0" w:line="240" w:lineRule="auto"/>
              <w:jc w:val="left"/>
            </w:pPr>
            <w:r>
              <w:rPr>
                <w:rFonts w:ascii="Times New Roman" w:hAnsi="Times New Roman" w:eastAsia="Times New Roman"/>
                <w:b w:val="0"/>
                <w:color w:val="000000"/>
                <w:sz w:val="16"/>
              </w:rPr>
              <w:t>[ ]</w:t>
            </w:r>
          </w:p>
        </w:tc>
      </w:tr>
      <w:tr w14:paraId="63097F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02DA7EFF">
            <w:pPr>
              <w:spacing w:before="0" w:after="0" w:line="240" w:lineRule="auto"/>
              <w:jc w:val="left"/>
            </w:pPr>
            <w:r>
              <w:rPr>
                <w:rFonts w:ascii="Times New Roman" w:hAnsi="Times New Roman" w:eastAsia="Times New Roman"/>
                <w:b w:val="0"/>
                <w:color w:val="000000"/>
                <w:sz w:val="16"/>
              </w:rPr>
              <w:t>8</w:t>
            </w:r>
          </w:p>
        </w:tc>
        <w:tc>
          <w:tcPr>
            <w:tcW w:w="5953" w:type="dxa"/>
            <w:shd w:val="clear" w:color="auto" w:fill="EAF2F8"/>
            <w:tcMar>
              <w:top w:w="90" w:type="dxa"/>
              <w:left w:w="110" w:type="dxa"/>
              <w:bottom w:w="90" w:type="dxa"/>
              <w:right w:w="110" w:type="dxa"/>
            </w:tcMar>
            <w:vAlign w:val="center"/>
          </w:tcPr>
          <w:p w14:paraId="1ADD79EC">
            <w:pPr>
              <w:spacing w:before="0" w:after="0" w:line="240" w:lineRule="auto"/>
              <w:jc w:val="left"/>
            </w:pPr>
            <w:r>
              <w:rPr>
                <w:rFonts w:ascii="Times New Roman" w:hAnsi="Times New Roman" w:eastAsia="Times New Roman"/>
                <w:b w:val="0"/>
                <w:color w:val="000000"/>
                <w:sz w:val="16"/>
              </w:rPr>
              <w:t>Permanece en cuclillas, arrodillado o agachado.</w:t>
            </w:r>
          </w:p>
        </w:tc>
        <w:tc>
          <w:tcPr>
            <w:tcW w:w="453" w:type="dxa"/>
            <w:shd w:val="clear" w:color="auto" w:fill="EAF2F8"/>
            <w:tcMar>
              <w:top w:w="90" w:type="dxa"/>
              <w:left w:w="110" w:type="dxa"/>
              <w:bottom w:w="90" w:type="dxa"/>
              <w:right w:w="110" w:type="dxa"/>
            </w:tcMar>
            <w:vAlign w:val="center"/>
          </w:tcPr>
          <w:p w14:paraId="2F49E048">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019DE80">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21851296">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2D102EA6">
            <w:pPr>
              <w:spacing w:before="0" w:after="0" w:line="240" w:lineRule="auto"/>
              <w:jc w:val="left"/>
            </w:pPr>
            <w:r>
              <w:rPr>
                <w:rFonts w:ascii="Times New Roman" w:hAnsi="Times New Roman" w:eastAsia="Times New Roman"/>
                <w:b w:val="0"/>
                <w:color w:val="000000"/>
                <w:sz w:val="16"/>
              </w:rPr>
              <w:t>[ ]</w:t>
            </w:r>
          </w:p>
        </w:tc>
      </w:tr>
      <w:tr w14:paraId="0CE801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620E2330">
            <w:pPr>
              <w:spacing w:before="0" w:after="0" w:line="240" w:lineRule="auto"/>
              <w:jc w:val="left"/>
            </w:pPr>
            <w:r>
              <w:rPr>
                <w:rFonts w:ascii="Times New Roman" w:hAnsi="Times New Roman" w:eastAsia="Times New Roman"/>
                <w:b w:val="0"/>
                <w:color w:val="000000"/>
                <w:sz w:val="16"/>
              </w:rPr>
              <w:t>9</w:t>
            </w:r>
          </w:p>
        </w:tc>
        <w:tc>
          <w:tcPr>
            <w:tcW w:w="5953" w:type="dxa"/>
            <w:tcMar>
              <w:top w:w="90" w:type="dxa"/>
              <w:left w:w="110" w:type="dxa"/>
              <w:bottom w:w="90" w:type="dxa"/>
              <w:right w:w="110" w:type="dxa"/>
            </w:tcMar>
            <w:vAlign w:val="center"/>
          </w:tcPr>
          <w:p w14:paraId="29157223">
            <w:pPr>
              <w:spacing w:before="0" w:after="0" w:line="240" w:lineRule="auto"/>
              <w:jc w:val="left"/>
            </w:pPr>
            <w:r>
              <w:rPr>
                <w:rFonts w:ascii="Times New Roman" w:hAnsi="Times New Roman" w:eastAsia="Times New Roman"/>
                <w:b w:val="0"/>
                <w:color w:val="000000"/>
                <w:sz w:val="16"/>
              </w:rPr>
              <w:t>Trabaja con uno o ambos brazos por encima del hombro.</w:t>
            </w:r>
          </w:p>
        </w:tc>
        <w:tc>
          <w:tcPr>
            <w:tcW w:w="453" w:type="dxa"/>
            <w:tcMar>
              <w:top w:w="90" w:type="dxa"/>
              <w:left w:w="110" w:type="dxa"/>
              <w:bottom w:w="90" w:type="dxa"/>
              <w:right w:w="110" w:type="dxa"/>
            </w:tcMar>
            <w:vAlign w:val="center"/>
          </w:tcPr>
          <w:p w14:paraId="49EFCDF4">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299DD9D8">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17CA5E99">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672AE2AB">
            <w:pPr>
              <w:spacing w:before="0" w:after="0" w:line="240" w:lineRule="auto"/>
              <w:jc w:val="left"/>
            </w:pPr>
            <w:r>
              <w:rPr>
                <w:rFonts w:ascii="Times New Roman" w:hAnsi="Times New Roman" w:eastAsia="Times New Roman"/>
                <w:b w:val="0"/>
                <w:color w:val="000000"/>
                <w:sz w:val="16"/>
              </w:rPr>
              <w:t>[ ]</w:t>
            </w:r>
          </w:p>
        </w:tc>
      </w:tr>
      <w:tr w14:paraId="1BC687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2A756F69">
            <w:pPr>
              <w:spacing w:before="0" w:after="0" w:line="240" w:lineRule="auto"/>
              <w:jc w:val="left"/>
            </w:pPr>
            <w:r>
              <w:rPr>
                <w:rFonts w:ascii="Times New Roman" w:hAnsi="Times New Roman" w:eastAsia="Times New Roman"/>
                <w:b w:val="0"/>
                <w:color w:val="000000"/>
                <w:sz w:val="16"/>
              </w:rPr>
              <w:t>10</w:t>
            </w:r>
          </w:p>
        </w:tc>
        <w:tc>
          <w:tcPr>
            <w:tcW w:w="5953" w:type="dxa"/>
            <w:shd w:val="clear" w:color="auto" w:fill="EAF2F8"/>
            <w:tcMar>
              <w:top w:w="90" w:type="dxa"/>
              <w:left w:w="110" w:type="dxa"/>
              <w:bottom w:w="90" w:type="dxa"/>
              <w:right w:w="110" w:type="dxa"/>
            </w:tcMar>
            <w:vAlign w:val="center"/>
          </w:tcPr>
          <w:p w14:paraId="16AAA937">
            <w:pPr>
              <w:spacing w:before="0" w:after="0" w:line="240" w:lineRule="auto"/>
              <w:jc w:val="left"/>
            </w:pPr>
            <w:r>
              <w:rPr>
                <w:rFonts w:ascii="Times New Roman" w:hAnsi="Times New Roman" w:eastAsia="Times New Roman"/>
                <w:b w:val="0"/>
                <w:color w:val="000000"/>
                <w:sz w:val="16"/>
              </w:rPr>
              <w:t>Permanece de pie sin cambiar de posición por periodos prolongados.</w:t>
            </w:r>
          </w:p>
        </w:tc>
        <w:tc>
          <w:tcPr>
            <w:tcW w:w="453" w:type="dxa"/>
            <w:shd w:val="clear" w:color="auto" w:fill="EAF2F8"/>
            <w:tcMar>
              <w:top w:w="90" w:type="dxa"/>
              <w:left w:w="110" w:type="dxa"/>
              <w:bottom w:w="90" w:type="dxa"/>
              <w:right w:w="110" w:type="dxa"/>
            </w:tcMar>
            <w:vAlign w:val="center"/>
          </w:tcPr>
          <w:p w14:paraId="57F90100">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0E19FCE3">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644EC28A">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251A654A">
            <w:pPr>
              <w:spacing w:before="0" w:after="0" w:line="240" w:lineRule="auto"/>
              <w:jc w:val="left"/>
            </w:pPr>
            <w:r>
              <w:rPr>
                <w:rFonts w:ascii="Times New Roman" w:hAnsi="Times New Roman" w:eastAsia="Times New Roman"/>
                <w:b w:val="0"/>
                <w:color w:val="000000"/>
                <w:sz w:val="16"/>
              </w:rPr>
              <w:t>[ ]</w:t>
            </w:r>
          </w:p>
        </w:tc>
      </w:tr>
      <w:tr w14:paraId="39B8DF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3477304C">
            <w:pPr>
              <w:spacing w:before="0" w:after="0" w:line="240" w:lineRule="auto"/>
              <w:jc w:val="left"/>
            </w:pPr>
            <w:r>
              <w:rPr>
                <w:rFonts w:ascii="Times New Roman" w:hAnsi="Times New Roman" w:eastAsia="Times New Roman"/>
                <w:b w:val="0"/>
                <w:color w:val="000000"/>
                <w:sz w:val="16"/>
              </w:rPr>
              <w:t>11</w:t>
            </w:r>
          </w:p>
        </w:tc>
        <w:tc>
          <w:tcPr>
            <w:tcW w:w="5953" w:type="dxa"/>
            <w:tcMar>
              <w:top w:w="90" w:type="dxa"/>
              <w:left w:w="110" w:type="dxa"/>
              <w:bottom w:w="90" w:type="dxa"/>
              <w:right w:w="110" w:type="dxa"/>
            </w:tcMar>
            <w:vAlign w:val="center"/>
          </w:tcPr>
          <w:p w14:paraId="0616E4E7">
            <w:pPr>
              <w:spacing w:before="0" w:after="0" w:line="240" w:lineRule="auto"/>
              <w:jc w:val="left"/>
            </w:pPr>
            <w:r>
              <w:rPr>
                <w:rFonts w:ascii="Times New Roman" w:hAnsi="Times New Roman" w:eastAsia="Times New Roman"/>
                <w:b w:val="0"/>
                <w:color w:val="000000"/>
                <w:sz w:val="16"/>
              </w:rPr>
              <w:t>Permanece sentado por periodos prolongados.</w:t>
            </w:r>
          </w:p>
        </w:tc>
        <w:tc>
          <w:tcPr>
            <w:tcW w:w="453" w:type="dxa"/>
            <w:tcMar>
              <w:top w:w="90" w:type="dxa"/>
              <w:left w:w="110" w:type="dxa"/>
              <w:bottom w:w="90" w:type="dxa"/>
              <w:right w:w="110" w:type="dxa"/>
            </w:tcMar>
            <w:vAlign w:val="center"/>
          </w:tcPr>
          <w:p w14:paraId="64A46641">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25C9C42E">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39B79EC9">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09E47601">
            <w:pPr>
              <w:spacing w:before="0" w:after="0" w:line="240" w:lineRule="auto"/>
              <w:jc w:val="left"/>
            </w:pPr>
            <w:r>
              <w:rPr>
                <w:rFonts w:ascii="Times New Roman" w:hAnsi="Times New Roman" w:eastAsia="Times New Roman"/>
                <w:b w:val="0"/>
                <w:color w:val="000000"/>
                <w:sz w:val="16"/>
              </w:rPr>
              <w:t>[ ]</w:t>
            </w:r>
          </w:p>
        </w:tc>
      </w:tr>
      <w:tr w14:paraId="1686E6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423785E4">
            <w:pPr>
              <w:spacing w:before="0" w:after="0" w:line="240" w:lineRule="auto"/>
              <w:jc w:val="left"/>
            </w:pPr>
            <w:r>
              <w:rPr>
                <w:rFonts w:ascii="Times New Roman" w:hAnsi="Times New Roman" w:eastAsia="Times New Roman"/>
                <w:b w:val="0"/>
                <w:color w:val="000000"/>
                <w:sz w:val="16"/>
              </w:rPr>
              <w:t>12</w:t>
            </w:r>
          </w:p>
        </w:tc>
        <w:tc>
          <w:tcPr>
            <w:tcW w:w="5953" w:type="dxa"/>
            <w:shd w:val="clear" w:color="auto" w:fill="EAF2F8"/>
            <w:tcMar>
              <w:top w:w="90" w:type="dxa"/>
              <w:left w:w="110" w:type="dxa"/>
              <w:bottom w:w="90" w:type="dxa"/>
              <w:right w:w="110" w:type="dxa"/>
            </w:tcMar>
            <w:vAlign w:val="center"/>
          </w:tcPr>
          <w:p w14:paraId="380ED13B">
            <w:pPr>
              <w:spacing w:before="0" w:after="0" w:line="240" w:lineRule="auto"/>
              <w:jc w:val="left"/>
            </w:pPr>
            <w:r>
              <w:rPr>
                <w:rFonts w:ascii="Times New Roman" w:hAnsi="Times New Roman" w:eastAsia="Times New Roman"/>
                <w:b w:val="0"/>
                <w:color w:val="000000"/>
                <w:sz w:val="16"/>
              </w:rPr>
              <w:t>Realiza movimientos repetidos de manos o muñecas.</w:t>
            </w:r>
          </w:p>
        </w:tc>
        <w:tc>
          <w:tcPr>
            <w:tcW w:w="453" w:type="dxa"/>
            <w:shd w:val="clear" w:color="auto" w:fill="EAF2F8"/>
            <w:tcMar>
              <w:top w:w="90" w:type="dxa"/>
              <w:left w:w="110" w:type="dxa"/>
              <w:bottom w:w="90" w:type="dxa"/>
              <w:right w:w="110" w:type="dxa"/>
            </w:tcMar>
            <w:vAlign w:val="center"/>
          </w:tcPr>
          <w:p w14:paraId="5696AA49">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595C29FB">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C64B671">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1787D51C">
            <w:pPr>
              <w:spacing w:before="0" w:after="0" w:line="240" w:lineRule="auto"/>
              <w:jc w:val="left"/>
            </w:pPr>
            <w:r>
              <w:rPr>
                <w:rFonts w:ascii="Times New Roman" w:hAnsi="Times New Roman" w:eastAsia="Times New Roman"/>
                <w:b w:val="0"/>
                <w:color w:val="000000"/>
                <w:sz w:val="16"/>
              </w:rPr>
              <w:t>[ ]</w:t>
            </w:r>
          </w:p>
        </w:tc>
      </w:tr>
      <w:tr w14:paraId="466AF2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0EBC0D13">
            <w:pPr>
              <w:spacing w:before="0" w:after="0" w:line="240" w:lineRule="auto"/>
              <w:jc w:val="left"/>
            </w:pPr>
            <w:r>
              <w:rPr>
                <w:rFonts w:ascii="Times New Roman" w:hAnsi="Times New Roman" w:eastAsia="Times New Roman"/>
                <w:b w:val="0"/>
                <w:color w:val="000000"/>
                <w:sz w:val="16"/>
              </w:rPr>
              <w:t>13</w:t>
            </w:r>
          </w:p>
        </w:tc>
        <w:tc>
          <w:tcPr>
            <w:tcW w:w="5953" w:type="dxa"/>
            <w:tcMar>
              <w:top w:w="90" w:type="dxa"/>
              <w:left w:w="110" w:type="dxa"/>
              <w:bottom w:w="90" w:type="dxa"/>
              <w:right w:w="110" w:type="dxa"/>
            </w:tcMar>
            <w:vAlign w:val="center"/>
          </w:tcPr>
          <w:p w14:paraId="5E287A77">
            <w:pPr>
              <w:spacing w:before="0" w:after="0" w:line="240" w:lineRule="auto"/>
              <w:jc w:val="left"/>
            </w:pPr>
            <w:r>
              <w:rPr>
                <w:rFonts w:ascii="Times New Roman" w:hAnsi="Times New Roman" w:eastAsia="Times New Roman"/>
                <w:b w:val="0"/>
                <w:color w:val="000000"/>
                <w:sz w:val="16"/>
              </w:rPr>
              <w:t>Realiza movimientos repetidos de brazos u hombros.</w:t>
            </w:r>
          </w:p>
        </w:tc>
        <w:tc>
          <w:tcPr>
            <w:tcW w:w="453" w:type="dxa"/>
            <w:tcMar>
              <w:top w:w="90" w:type="dxa"/>
              <w:left w:w="110" w:type="dxa"/>
              <w:bottom w:w="90" w:type="dxa"/>
              <w:right w:w="110" w:type="dxa"/>
            </w:tcMar>
            <w:vAlign w:val="center"/>
          </w:tcPr>
          <w:p w14:paraId="2B07E21E">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5AC3E5A8">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43377436">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2933C7FA">
            <w:pPr>
              <w:spacing w:before="0" w:after="0" w:line="240" w:lineRule="auto"/>
              <w:jc w:val="left"/>
            </w:pPr>
            <w:r>
              <w:rPr>
                <w:rFonts w:ascii="Times New Roman" w:hAnsi="Times New Roman" w:eastAsia="Times New Roman"/>
                <w:b w:val="0"/>
                <w:color w:val="000000"/>
                <w:sz w:val="16"/>
              </w:rPr>
              <w:t>[ ]</w:t>
            </w:r>
          </w:p>
        </w:tc>
      </w:tr>
      <w:tr w14:paraId="13E2E0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18B0C3CB">
            <w:pPr>
              <w:spacing w:before="0" w:after="0" w:line="240" w:lineRule="auto"/>
              <w:jc w:val="left"/>
            </w:pPr>
            <w:r>
              <w:rPr>
                <w:rFonts w:ascii="Times New Roman" w:hAnsi="Times New Roman" w:eastAsia="Times New Roman"/>
                <w:b w:val="0"/>
                <w:color w:val="000000"/>
                <w:sz w:val="16"/>
              </w:rPr>
              <w:t>14</w:t>
            </w:r>
          </w:p>
        </w:tc>
        <w:tc>
          <w:tcPr>
            <w:tcW w:w="5953" w:type="dxa"/>
            <w:shd w:val="clear" w:color="auto" w:fill="EAF2F8"/>
            <w:tcMar>
              <w:top w:w="90" w:type="dxa"/>
              <w:left w:w="110" w:type="dxa"/>
              <w:bottom w:w="90" w:type="dxa"/>
              <w:right w:w="110" w:type="dxa"/>
            </w:tcMar>
            <w:vAlign w:val="center"/>
          </w:tcPr>
          <w:p w14:paraId="3B37C0F3">
            <w:pPr>
              <w:spacing w:before="0" w:after="0" w:line="240" w:lineRule="auto"/>
              <w:jc w:val="left"/>
            </w:pPr>
            <w:r>
              <w:rPr>
                <w:rFonts w:ascii="Times New Roman" w:hAnsi="Times New Roman" w:eastAsia="Times New Roman"/>
                <w:b w:val="0"/>
                <w:color w:val="000000"/>
                <w:sz w:val="16"/>
              </w:rPr>
              <w:t>Realiza movimientos repetidos del tronco.</w:t>
            </w:r>
          </w:p>
        </w:tc>
        <w:tc>
          <w:tcPr>
            <w:tcW w:w="453" w:type="dxa"/>
            <w:shd w:val="clear" w:color="auto" w:fill="EAF2F8"/>
            <w:tcMar>
              <w:top w:w="90" w:type="dxa"/>
              <w:left w:w="110" w:type="dxa"/>
              <w:bottom w:w="90" w:type="dxa"/>
              <w:right w:w="110" w:type="dxa"/>
            </w:tcMar>
            <w:vAlign w:val="center"/>
          </w:tcPr>
          <w:p w14:paraId="255263A5">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3DD5718">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3607EA14">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E8858BF">
            <w:pPr>
              <w:spacing w:before="0" w:after="0" w:line="240" w:lineRule="auto"/>
              <w:jc w:val="left"/>
            </w:pPr>
            <w:r>
              <w:rPr>
                <w:rFonts w:ascii="Times New Roman" w:hAnsi="Times New Roman" w:eastAsia="Times New Roman"/>
                <w:b w:val="0"/>
                <w:color w:val="000000"/>
                <w:sz w:val="16"/>
              </w:rPr>
              <w:t>[ ]</w:t>
            </w:r>
          </w:p>
        </w:tc>
      </w:tr>
      <w:tr w14:paraId="11060F0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0A49815F">
            <w:pPr>
              <w:spacing w:before="0" w:after="0" w:line="240" w:lineRule="auto"/>
              <w:jc w:val="left"/>
            </w:pPr>
            <w:r>
              <w:rPr>
                <w:rFonts w:ascii="Times New Roman" w:hAnsi="Times New Roman" w:eastAsia="Times New Roman"/>
                <w:b w:val="0"/>
                <w:color w:val="000000"/>
                <w:sz w:val="16"/>
              </w:rPr>
              <w:t>15</w:t>
            </w:r>
          </w:p>
        </w:tc>
        <w:tc>
          <w:tcPr>
            <w:tcW w:w="5953" w:type="dxa"/>
            <w:tcMar>
              <w:top w:w="90" w:type="dxa"/>
              <w:left w:w="110" w:type="dxa"/>
              <w:bottom w:w="90" w:type="dxa"/>
              <w:right w:w="110" w:type="dxa"/>
            </w:tcMar>
            <w:vAlign w:val="center"/>
          </w:tcPr>
          <w:p w14:paraId="188A00C1">
            <w:pPr>
              <w:spacing w:before="0" w:after="0" w:line="240" w:lineRule="auto"/>
              <w:jc w:val="left"/>
            </w:pPr>
            <w:r>
              <w:rPr>
                <w:rFonts w:ascii="Times New Roman" w:hAnsi="Times New Roman" w:eastAsia="Times New Roman"/>
                <w:b w:val="0"/>
                <w:color w:val="000000"/>
                <w:sz w:val="16"/>
              </w:rPr>
              <w:t>Utiliza herramientas que vibran.</w:t>
            </w:r>
          </w:p>
        </w:tc>
        <w:tc>
          <w:tcPr>
            <w:tcW w:w="453" w:type="dxa"/>
            <w:tcMar>
              <w:top w:w="90" w:type="dxa"/>
              <w:left w:w="110" w:type="dxa"/>
              <w:bottom w:w="90" w:type="dxa"/>
              <w:right w:w="110" w:type="dxa"/>
            </w:tcMar>
            <w:vAlign w:val="center"/>
          </w:tcPr>
          <w:p w14:paraId="5F567BF7">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4BBAF245">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08493BB2">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1B839994">
            <w:pPr>
              <w:spacing w:before="0" w:after="0" w:line="240" w:lineRule="auto"/>
              <w:jc w:val="left"/>
            </w:pPr>
            <w:r>
              <w:rPr>
                <w:rFonts w:ascii="Times New Roman" w:hAnsi="Times New Roman" w:eastAsia="Times New Roman"/>
                <w:b w:val="0"/>
                <w:color w:val="000000"/>
                <w:sz w:val="16"/>
              </w:rPr>
              <w:t>[ ]</w:t>
            </w:r>
          </w:p>
        </w:tc>
      </w:tr>
      <w:tr w14:paraId="0077B3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64D5A2EF">
            <w:pPr>
              <w:spacing w:before="0" w:after="0" w:line="240" w:lineRule="auto"/>
              <w:jc w:val="left"/>
            </w:pPr>
            <w:r>
              <w:rPr>
                <w:rFonts w:ascii="Times New Roman" w:hAnsi="Times New Roman" w:eastAsia="Times New Roman"/>
                <w:b w:val="0"/>
                <w:color w:val="000000"/>
                <w:sz w:val="16"/>
              </w:rPr>
              <w:t>16</w:t>
            </w:r>
          </w:p>
        </w:tc>
        <w:tc>
          <w:tcPr>
            <w:tcW w:w="5953" w:type="dxa"/>
            <w:shd w:val="clear" w:color="auto" w:fill="EAF2F8"/>
            <w:tcMar>
              <w:top w:w="90" w:type="dxa"/>
              <w:left w:w="110" w:type="dxa"/>
              <w:bottom w:w="90" w:type="dxa"/>
              <w:right w:w="110" w:type="dxa"/>
            </w:tcMar>
            <w:vAlign w:val="center"/>
          </w:tcPr>
          <w:p w14:paraId="03BBD7CB">
            <w:pPr>
              <w:spacing w:before="0" w:after="0" w:line="240" w:lineRule="auto"/>
              <w:jc w:val="left"/>
            </w:pPr>
            <w:r>
              <w:rPr>
                <w:rFonts w:ascii="Times New Roman" w:hAnsi="Times New Roman" w:eastAsia="Times New Roman"/>
                <w:b w:val="0"/>
                <w:color w:val="000000"/>
                <w:sz w:val="16"/>
              </w:rPr>
              <w:t>Conduce vehículos o maquinaria con vibración de cuerpo entero.</w:t>
            </w:r>
          </w:p>
        </w:tc>
        <w:tc>
          <w:tcPr>
            <w:tcW w:w="453" w:type="dxa"/>
            <w:shd w:val="clear" w:color="auto" w:fill="EAF2F8"/>
            <w:tcMar>
              <w:top w:w="90" w:type="dxa"/>
              <w:left w:w="110" w:type="dxa"/>
              <w:bottom w:w="90" w:type="dxa"/>
              <w:right w:w="110" w:type="dxa"/>
            </w:tcMar>
            <w:vAlign w:val="center"/>
          </w:tcPr>
          <w:p w14:paraId="32938529">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B9BBAE7">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14479D47">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64453D10">
            <w:pPr>
              <w:spacing w:before="0" w:after="0" w:line="240" w:lineRule="auto"/>
              <w:jc w:val="left"/>
            </w:pPr>
            <w:r>
              <w:rPr>
                <w:rFonts w:ascii="Times New Roman" w:hAnsi="Times New Roman" w:eastAsia="Times New Roman"/>
                <w:b w:val="0"/>
                <w:color w:val="000000"/>
                <w:sz w:val="16"/>
              </w:rPr>
              <w:t>[ ]</w:t>
            </w:r>
          </w:p>
        </w:tc>
      </w:tr>
      <w:tr w14:paraId="0B073C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tcMar>
              <w:top w:w="90" w:type="dxa"/>
              <w:left w:w="110" w:type="dxa"/>
              <w:bottom w:w="90" w:type="dxa"/>
              <w:right w:w="110" w:type="dxa"/>
            </w:tcMar>
            <w:vAlign w:val="center"/>
          </w:tcPr>
          <w:p w14:paraId="2FD0D4E2">
            <w:pPr>
              <w:spacing w:before="0" w:after="0" w:line="240" w:lineRule="auto"/>
              <w:jc w:val="left"/>
            </w:pPr>
            <w:r>
              <w:rPr>
                <w:rFonts w:ascii="Times New Roman" w:hAnsi="Times New Roman" w:eastAsia="Times New Roman"/>
                <w:b w:val="0"/>
                <w:color w:val="000000"/>
                <w:sz w:val="16"/>
              </w:rPr>
              <w:t>17</w:t>
            </w:r>
          </w:p>
        </w:tc>
        <w:tc>
          <w:tcPr>
            <w:tcW w:w="5953" w:type="dxa"/>
            <w:tcMar>
              <w:top w:w="90" w:type="dxa"/>
              <w:left w:w="110" w:type="dxa"/>
              <w:bottom w:w="90" w:type="dxa"/>
              <w:right w:w="110" w:type="dxa"/>
            </w:tcMar>
            <w:vAlign w:val="center"/>
          </w:tcPr>
          <w:p w14:paraId="3DCB72CD">
            <w:pPr>
              <w:spacing w:before="0" w:after="0" w:line="240" w:lineRule="auto"/>
              <w:jc w:val="left"/>
            </w:pPr>
            <w:r>
              <w:rPr>
                <w:rFonts w:ascii="Times New Roman" w:hAnsi="Times New Roman" w:eastAsia="Times New Roman"/>
                <w:b w:val="0"/>
                <w:color w:val="000000"/>
                <w:sz w:val="16"/>
              </w:rPr>
              <w:t>Trabaja a ritmo elevado o con pocas oportunidades de recuperación.</w:t>
            </w:r>
          </w:p>
        </w:tc>
        <w:tc>
          <w:tcPr>
            <w:tcW w:w="453" w:type="dxa"/>
            <w:tcMar>
              <w:top w:w="90" w:type="dxa"/>
              <w:left w:w="110" w:type="dxa"/>
              <w:bottom w:w="90" w:type="dxa"/>
              <w:right w:w="110" w:type="dxa"/>
            </w:tcMar>
            <w:vAlign w:val="center"/>
          </w:tcPr>
          <w:p w14:paraId="79FE6EDB">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412D04D3">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46167B60">
            <w:pPr>
              <w:spacing w:before="0" w:after="0" w:line="240" w:lineRule="auto"/>
              <w:jc w:val="left"/>
            </w:pPr>
            <w:r>
              <w:rPr>
                <w:rFonts w:ascii="Times New Roman" w:hAnsi="Times New Roman" w:eastAsia="Times New Roman"/>
                <w:b w:val="0"/>
                <w:color w:val="000000"/>
                <w:sz w:val="16"/>
              </w:rPr>
              <w:t>[ ]</w:t>
            </w:r>
          </w:p>
        </w:tc>
        <w:tc>
          <w:tcPr>
            <w:tcW w:w="453" w:type="dxa"/>
            <w:tcMar>
              <w:top w:w="90" w:type="dxa"/>
              <w:left w:w="110" w:type="dxa"/>
              <w:bottom w:w="90" w:type="dxa"/>
              <w:right w:w="110" w:type="dxa"/>
            </w:tcMar>
            <w:vAlign w:val="center"/>
          </w:tcPr>
          <w:p w14:paraId="69B8A3AC">
            <w:pPr>
              <w:spacing w:before="0" w:after="0" w:line="240" w:lineRule="auto"/>
              <w:jc w:val="left"/>
            </w:pPr>
            <w:r>
              <w:rPr>
                <w:rFonts w:ascii="Times New Roman" w:hAnsi="Times New Roman" w:eastAsia="Times New Roman"/>
                <w:b w:val="0"/>
                <w:color w:val="000000"/>
                <w:sz w:val="16"/>
              </w:rPr>
              <w:t>[ ]</w:t>
            </w:r>
          </w:p>
        </w:tc>
      </w:tr>
      <w:tr w14:paraId="4B2E2C5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 w:type="dxa"/>
            <w:shd w:val="clear" w:color="auto" w:fill="EAF2F8"/>
            <w:tcMar>
              <w:top w:w="90" w:type="dxa"/>
              <w:left w:w="110" w:type="dxa"/>
              <w:bottom w:w="90" w:type="dxa"/>
              <w:right w:w="110" w:type="dxa"/>
            </w:tcMar>
            <w:vAlign w:val="center"/>
          </w:tcPr>
          <w:p w14:paraId="4746D909">
            <w:pPr>
              <w:spacing w:before="0" w:after="0" w:line="240" w:lineRule="auto"/>
              <w:jc w:val="left"/>
            </w:pPr>
            <w:r>
              <w:rPr>
                <w:rFonts w:ascii="Times New Roman" w:hAnsi="Times New Roman" w:eastAsia="Times New Roman"/>
                <w:b w:val="0"/>
                <w:color w:val="000000"/>
                <w:sz w:val="16"/>
              </w:rPr>
              <w:t>18</w:t>
            </w:r>
          </w:p>
        </w:tc>
        <w:tc>
          <w:tcPr>
            <w:tcW w:w="5953" w:type="dxa"/>
            <w:shd w:val="clear" w:color="auto" w:fill="EAF2F8"/>
            <w:tcMar>
              <w:top w:w="90" w:type="dxa"/>
              <w:left w:w="110" w:type="dxa"/>
              <w:bottom w:w="90" w:type="dxa"/>
              <w:right w:w="110" w:type="dxa"/>
            </w:tcMar>
            <w:vAlign w:val="center"/>
          </w:tcPr>
          <w:p w14:paraId="26673AED">
            <w:pPr>
              <w:spacing w:before="0" w:after="0" w:line="240" w:lineRule="auto"/>
              <w:jc w:val="left"/>
            </w:pPr>
            <w:r>
              <w:rPr>
                <w:rFonts w:ascii="Times New Roman" w:hAnsi="Times New Roman" w:eastAsia="Times New Roman"/>
                <w:b w:val="0"/>
                <w:color w:val="000000"/>
                <w:sz w:val="16"/>
              </w:rPr>
              <w:t>Finaliza la jornada con fatiga física marcada.</w:t>
            </w:r>
          </w:p>
        </w:tc>
        <w:tc>
          <w:tcPr>
            <w:tcW w:w="453" w:type="dxa"/>
            <w:shd w:val="clear" w:color="auto" w:fill="EAF2F8"/>
            <w:tcMar>
              <w:top w:w="90" w:type="dxa"/>
              <w:left w:w="110" w:type="dxa"/>
              <w:bottom w:w="90" w:type="dxa"/>
              <w:right w:w="110" w:type="dxa"/>
            </w:tcMar>
            <w:vAlign w:val="center"/>
          </w:tcPr>
          <w:p w14:paraId="02F7F536">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0AAD9616">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49A979BE">
            <w:pPr>
              <w:spacing w:before="0" w:after="0" w:line="240" w:lineRule="auto"/>
              <w:jc w:val="left"/>
            </w:pPr>
            <w:r>
              <w:rPr>
                <w:rFonts w:ascii="Times New Roman" w:hAnsi="Times New Roman" w:eastAsia="Times New Roman"/>
                <w:b w:val="0"/>
                <w:color w:val="000000"/>
                <w:sz w:val="16"/>
              </w:rPr>
              <w:t>[ ]</w:t>
            </w:r>
          </w:p>
        </w:tc>
        <w:tc>
          <w:tcPr>
            <w:tcW w:w="453" w:type="dxa"/>
            <w:shd w:val="clear" w:color="auto" w:fill="EAF2F8"/>
            <w:tcMar>
              <w:top w:w="90" w:type="dxa"/>
              <w:left w:w="110" w:type="dxa"/>
              <w:bottom w:w="90" w:type="dxa"/>
              <w:right w:w="110" w:type="dxa"/>
            </w:tcMar>
            <w:vAlign w:val="center"/>
          </w:tcPr>
          <w:p w14:paraId="5469B617">
            <w:pPr>
              <w:spacing w:before="0" w:after="0" w:line="240" w:lineRule="auto"/>
              <w:jc w:val="left"/>
            </w:pPr>
            <w:r>
              <w:rPr>
                <w:rFonts w:ascii="Times New Roman" w:hAnsi="Times New Roman" w:eastAsia="Times New Roman"/>
                <w:b w:val="0"/>
                <w:color w:val="000000"/>
                <w:sz w:val="16"/>
              </w:rPr>
              <w:t>[ ]</w:t>
            </w:r>
          </w:p>
        </w:tc>
      </w:tr>
    </w:tbl>
    <w:p w14:paraId="3A073525">
      <w:pPr>
        <w:pStyle w:val="36"/>
        <w:spacing w:after="80"/>
        <w:ind w:firstLine="0"/>
      </w:pPr>
      <w:r>
        <w:rPr>
          <w:rFonts w:ascii="Times New Roman" w:hAnsi="Times New Roman" w:eastAsia="Times New Roman"/>
          <w:b/>
          <w:color w:val="000000"/>
          <w:sz w:val="24"/>
        </w:rPr>
        <w:t xml:space="preserve">Peso máximo habitual de carga: </w:t>
      </w:r>
      <w:r>
        <w:rPr>
          <w:rFonts w:ascii="Times New Roman" w:hAnsi="Times New Roman" w:eastAsia="Times New Roman"/>
          <w:color w:val="000000"/>
          <w:sz w:val="24"/>
        </w:rPr>
        <w:t>[ ] &lt;5 kg [ ] 5 a 9 kg [ ] 10 a 19 kg [ ] 20 kg o más [ ] No sabe</w:t>
      </w:r>
    </w:p>
    <w:p w14:paraId="25890EA8">
      <w:pPr>
        <w:pStyle w:val="36"/>
        <w:spacing w:after="80"/>
        <w:ind w:firstLine="0"/>
      </w:pPr>
      <w:r>
        <w:rPr>
          <w:rFonts w:ascii="Times New Roman" w:hAnsi="Times New Roman" w:eastAsia="Times New Roman"/>
          <w:b/>
          <w:color w:val="000000"/>
          <w:sz w:val="24"/>
        </w:rPr>
        <w:t xml:space="preserve">Puntaje total: </w:t>
      </w:r>
      <w:r>
        <w:rPr>
          <w:rFonts w:ascii="Times New Roman" w:hAnsi="Times New Roman" w:eastAsia="Times New Roman"/>
          <w:color w:val="000000"/>
          <w:sz w:val="24"/>
        </w:rPr>
        <w:t>______ / 54</w:t>
      </w:r>
    </w:p>
    <w:p w14:paraId="18F0B780">
      <w:r>
        <w:br w:type="page"/>
      </w:r>
    </w:p>
    <w:p w14:paraId="6124F73D">
      <w:pPr>
        <w:pStyle w:val="4"/>
        <w:keepNext/>
      </w:pPr>
      <w:bookmarkStart w:id="46" w:name="_Toc19553"/>
      <w:r>
        <w:t>D Uso de medicamentos para el dolor en los últimos 30 días</w:t>
      </w:r>
      <w:bookmarkEnd w:id="46"/>
    </w:p>
    <w:p w14:paraId="5E5F8C14">
      <w:pPr>
        <w:pStyle w:val="36"/>
        <w:spacing w:after="80"/>
        <w:ind w:firstLine="0"/>
      </w:pPr>
      <w:r>
        <w:rPr>
          <w:rFonts w:ascii="Times New Roman" w:hAnsi="Times New Roman" w:eastAsia="Times New Roman"/>
          <w:b/>
          <w:color w:val="000000"/>
          <w:sz w:val="24"/>
        </w:rPr>
        <w:t xml:space="preserve">¿Usó algún medicamento para este dolor? </w:t>
      </w:r>
      <w:r>
        <w:rPr>
          <w:rFonts w:ascii="Times New Roman" w:hAnsi="Times New Roman" w:eastAsia="Times New Roman"/>
          <w:color w:val="000000"/>
          <w:sz w:val="24"/>
        </w:rPr>
        <w:t>[ ] No [ ] Sí</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14"/>
        <w:gridCol w:w="1020"/>
        <w:gridCol w:w="1247"/>
        <w:gridCol w:w="1134"/>
        <w:gridCol w:w="1020"/>
        <w:gridCol w:w="1701"/>
        <w:gridCol w:w="850"/>
      </w:tblGrid>
      <w:tr w14:paraId="02ADA8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814" w:type="dxa"/>
            <w:shd w:val="clear" w:color="auto" w:fill="1F4E78"/>
            <w:tcMar>
              <w:top w:w="90" w:type="dxa"/>
              <w:left w:w="110" w:type="dxa"/>
              <w:bottom w:w="90" w:type="dxa"/>
              <w:right w:w="110" w:type="dxa"/>
            </w:tcMar>
            <w:vAlign w:val="center"/>
          </w:tcPr>
          <w:p w14:paraId="330AA880">
            <w:pPr>
              <w:spacing w:before="0" w:after="0" w:line="240" w:lineRule="auto"/>
              <w:jc w:val="left"/>
            </w:pPr>
            <w:r>
              <w:rPr>
                <w:rFonts w:ascii="Times New Roman" w:hAnsi="Times New Roman" w:eastAsia="Times New Roman"/>
                <w:b/>
                <w:color w:val="FFFFFF"/>
                <w:sz w:val="16"/>
              </w:rPr>
              <w:t>Medicamento o marca</w:t>
            </w:r>
          </w:p>
        </w:tc>
        <w:tc>
          <w:tcPr>
            <w:tcW w:w="1020" w:type="dxa"/>
            <w:shd w:val="clear" w:color="auto" w:fill="1F4E78"/>
            <w:tcMar>
              <w:top w:w="90" w:type="dxa"/>
              <w:left w:w="110" w:type="dxa"/>
              <w:bottom w:w="90" w:type="dxa"/>
              <w:right w:w="110" w:type="dxa"/>
            </w:tcMar>
            <w:vAlign w:val="center"/>
          </w:tcPr>
          <w:p w14:paraId="3D165962">
            <w:pPr>
              <w:spacing w:before="0" w:after="0" w:line="240" w:lineRule="auto"/>
              <w:jc w:val="left"/>
            </w:pPr>
            <w:r>
              <w:rPr>
                <w:rFonts w:ascii="Times New Roman" w:hAnsi="Times New Roman" w:eastAsia="Times New Roman"/>
                <w:b/>
                <w:color w:val="FFFFFF"/>
                <w:sz w:val="16"/>
              </w:rPr>
              <w:t>Vía</w:t>
            </w:r>
          </w:p>
        </w:tc>
        <w:tc>
          <w:tcPr>
            <w:tcW w:w="1247" w:type="dxa"/>
            <w:shd w:val="clear" w:color="auto" w:fill="1F4E78"/>
            <w:tcMar>
              <w:top w:w="90" w:type="dxa"/>
              <w:left w:w="110" w:type="dxa"/>
              <w:bottom w:w="90" w:type="dxa"/>
              <w:right w:w="110" w:type="dxa"/>
            </w:tcMar>
            <w:vAlign w:val="center"/>
          </w:tcPr>
          <w:p w14:paraId="042220DC">
            <w:pPr>
              <w:spacing w:before="0" w:after="0" w:line="240" w:lineRule="auto"/>
              <w:jc w:val="left"/>
            </w:pPr>
            <w:r>
              <w:rPr>
                <w:rFonts w:ascii="Times New Roman" w:hAnsi="Times New Roman" w:eastAsia="Times New Roman"/>
                <w:b/>
                <w:color w:val="FFFFFF"/>
                <w:sz w:val="16"/>
              </w:rPr>
              <w:t>Dosis por toma</w:t>
            </w:r>
          </w:p>
        </w:tc>
        <w:tc>
          <w:tcPr>
            <w:tcW w:w="1134" w:type="dxa"/>
            <w:shd w:val="clear" w:color="auto" w:fill="1F4E78"/>
            <w:tcMar>
              <w:top w:w="90" w:type="dxa"/>
              <w:left w:w="110" w:type="dxa"/>
              <w:bottom w:w="90" w:type="dxa"/>
              <w:right w:w="110" w:type="dxa"/>
            </w:tcMar>
            <w:vAlign w:val="center"/>
          </w:tcPr>
          <w:p w14:paraId="647AE0FD">
            <w:pPr>
              <w:spacing w:before="0" w:after="0" w:line="240" w:lineRule="auto"/>
              <w:jc w:val="left"/>
            </w:pPr>
            <w:r>
              <w:rPr>
                <w:rFonts w:ascii="Times New Roman" w:hAnsi="Times New Roman" w:eastAsia="Times New Roman"/>
                <w:b/>
                <w:color w:val="FFFFFF"/>
                <w:sz w:val="16"/>
              </w:rPr>
              <w:t>Tomas por día</w:t>
            </w:r>
          </w:p>
        </w:tc>
        <w:tc>
          <w:tcPr>
            <w:tcW w:w="1020" w:type="dxa"/>
            <w:shd w:val="clear" w:color="auto" w:fill="1F4E78"/>
            <w:tcMar>
              <w:top w:w="90" w:type="dxa"/>
              <w:left w:w="110" w:type="dxa"/>
              <w:bottom w:w="90" w:type="dxa"/>
              <w:right w:w="110" w:type="dxa"/>
            </w:tcMar>
            <w:vAlign w:val="center"/>
          </w:tcPr>
          <w:p w14:paraId="3023E86B">
            <w:pPr>
              <w:spacing w:before="0" w:after="0" w:line="240" w:lineRule="auto"/>
              <w:jc w:val="left"/>
            </w:pPr>
            <w:r>
              <w:rPr>
                <w:rFonts w:ascii="Times New Roman" w:hAnsi="Times New Roman" w:eastAsia="Times New Roman"/>
                <w:b/>
                <w:color w:val="FFFFFF"/>
                <w:sz w:val="16"/>
              </w:rPr>
              <w:t>Días usados</w:t>
            </w:r>
          </w:p>
        </w:tc>
        <w:tc>
          <w:tcPr>
            <w:tcW w:w="1701" w:type="dxa"/>
            <w:shd w:val="clear" w:color="auto" w:fill="1F4E78"/>
            <w:tcMar>
              <w:top w:w="90" w:type="dxa"/>
              <w:left w:w="110" w:type="dxa"/>
              <w:bottom w:w="90" w:type="dxa"/>
              <w:right w:w="110" w:type="dxa"/>
            </w:tcMar>
            <w:vAlign w:val="center"/>
          </w:tcPr>
          <w:p w14:paraId="55A868A0">
            <w:pPr>
              <w:spacing w:before="0" w:after="0" w:line="240" w:lineRule="auto"/>
              <w:jc w:val="left"/>
            </w:pPr>
            <w:r>
              <w:rPr>
                <w:rFonts w:ascii="Times New Roman" w:hAnsi="Times New Roman" w:eastAsia="Times New Roman"/>
                <w:b/>
                <w:color w:val="FFFFFF"/>
                <w:sz w:val="16"/>
              </w:rPr>
              <w:t>Quién indicó</w:t>
            </w:r>
          </w:p>
        </w:tc>
        <w:tc>
          <w:tcPr>
            <w:tcW w:w="850" w:type="dxa"/>
            <w:shd w:val="clear" w:color="auto" w:fill="1F4E78"/>
            <w:tcMar>
              <w:top w:w="90" w:type="dxa"/>
              <w:left w:w="110" w:type="dxa"/>
              <w:bottom w:w="90" w:type="dxa"/>
              <w:right w:w="110" w:type="dxa"/>
            </w:tcMar>
            <w:vAlign w:val="center"/>
          </w:tcPr>
          <w:p w14:paraId="30E1183F">
            <w:pPr>
              <w:spacing w:before="0" w:after="0" w:line="240" w:lineRule="auto"/>
              <w:jc w:val="left"/>
            </w:pPr>
            <w:r>
              <w:rPr>
                <w:rFonts w:ascii="Times New Roman" w:hAnsi="Times New Roman" w:eastAsia="Times New Roman"/>
                <w:b/>
                <w:color w:val="FFFFFF"/>
                <w:sz w:val="16"/>
              </w:rPr>
              <w:t>Continúa</w:t>
            </w:r>
          </w:p>
        </w:tc>
      </w:tr>
      <w:tr w14:paraId="77601B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6BC6C337">
            <w:pPr>
              <w:spacing w:before="0" w:after="0" w:line="240" w:lineRule="auto"/>
              <w:jc w:val="left"/>
            </w:pPr>
          </w:p>
        </w:tc>
        <w:tc>
          <w:tcPr>
            <w:tcW w:w="1020" w:type="dxa"/>
            <w:tcMar>
              <w:top w:w="90" w:type="dxa"/>
              <w:left w:w="110" w:type="dxa"/>
              <w:bottom w:w="90" w:type="dxa"/>
              <w:right w:w="110" w:type="dxa"/>
            </w:tcMar>
            <w:vAlign w:val="center"/>
          </w:tcPr>
          <w:p w14:paraId="317CDE9A">
            <w:pPr>
              <w:spacing w:before="0" w:after="0" w:line="240" w:lineRule="auto"/>
              <w:jc w:val="left"/>
            </w:pPr>
          </w:p>
        </w:tc>
        <w:tc>
          <w:tcPr>
            <w:tcW w:w="1247" w:type="dxa"/>
            <w:tcMar>
              <w:top w:w="90" w:type="dxa"/>
              <w:left w:w="110" w:type="dxa"/>
              <w:bottom w:w="90" w:type="dxa"/>
              <w:right w:w="110" w:type="dxa"/>
            </w:tcMar>
            <w:vAlign w:val="center"/>
          </w:tcPr>
          <w:p w14:paraId="109C3E3D">
            <w:pPr>
              <w:spacing w:before="0" w:after="0" w:line="240" w:lineRule="auto"/>
              <w:jc w:val="left"/>
            </w:pPr>
          </w:p>
        </w:tc>
        <w:tc>
          <w:tcPr>
            <w:tcW w:w="1134" w:type="dxa"/>
            <w:tcMar>
              <w:top w:w="90" w:type="dxa"/>
              <w:left w:w="110" w:type="dxa"/>
              <w:bottom w:w="90" w:type="dxa"/>
              <w:right w:w="110" w:type="dxa"/>
            </w:tcMar>
            <w:vAlign w:val="center"/>
          </w:tcPr>
          <w:p w14:paraId="4F20B220">
            <w:pPr>
              <w:spacing w:before="0" w:after="0" w:line="240" w:lineRule="auto"/>
              <w:jc w:val="left"/>
            </w:pPr>
          </w:p>
        </w:tc>
        <w:tc>
          <w:tcPr>
            <w:tcW w:w="1020" w:type="dxa"/>
            <w:tcMar>
              <w:top w:w="90" w:type="dxa"/>
              <w:left w:w="110" w:type="dxa"/>
              <w:bottom w:w="90" w:type="dxa"/>
              <w:right w:w="110" w:type="dxa"/>
            </w:tcMar>
            <w:vAlign w:val="center"/>
          </w:tcPr>
          <w:p w14:paraId="2C8F5A52">
            <w:pPr>
              <w:spacing w:before="0" w:after="0" w:line="240" w:lineRule="auto"/>
              <w:jc w:val="left"/>
            </w:pPr>
          </w:p>
        </w:tc>
        <w:tc>
          <w:tcPr>
            <w:tcW w:w="1701" w:type="dxa"/>
            <w:tcMar>
              <w:top w:w="90" w:type="dxa"/>
              <w:left w:w="110" w:type="dxa"/>
              <w:bottom w:w="90" w:type="dxa"/>
              <w:right w:w="110" w:type="dxa"/>
            </w:tcMar>
            <w:vAlign w:val="center"/>
          </w:tcPr>
          <w:p w14:paraId="6EEF471F">
            <w:pPr>
              <w:spacing w:before="0" w:after="0" w:line="240" w:lineRule="auto"/>
              <w:jc w:val="left"/>
            </w:pPr>
          </w:p>
        </w:tc>
        <w:tc>
          <w:tcPr>
            <w:tcW w:w="850" w:type="dxa"/>
            <w:tcMar>
              <w:top w:w="90" w:type="dxa"/>
              <w:left w:w="110" w:type="dxa"/>
              <w:bottom w:w="90" w:type="dxa"/>
              <w:right w:w="110" w:type="dxa"/>
            </w:tcMar>
            <w:vAlign w:val="center"/>
          </w:tcPr>
          <w:p w14:paraId="45C807DB">
            <w:pPr>
              <w:spacing w:before="0" w:after="0" w:line="240" w:lineRule="auto"/>
              <w:jc w:val="left"/>
            </w:pPr>
          </w:p>
        </w:tc>
      </w:tr>
      <w:tr w14:paraId="695FE07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76ADC204">
            <w:pPr>
              <w:spacing w:before="0" w:after="0" w:line="240" w:lineRule="auto"/>
              <w:jc w:val="left"/>
            </w:pPr>
          </w:p>
        </w:tc>
        <w:tc>
          <w:tcPr>
            <w:tcW w:w="1020" w:type="dxa"/>
            <w:shd w:val="clear" w:color="auto" w:fill="EAF2F8"/>
            <w:tcMar>
              <w:top w:w="90" w:type="dxa"/>
              <w:left w:w="110" w:type="dxa"/>
              <w:bottom w:w="90" w:type="dxa"/>
              <w:right w:w="110" w:type="dxa"/>
            </w:tcMar>
            <w:vAlign w:val="center"/>
          </w:tcPr>
          <w:p w14:paraId="0022C278">
            <w:pPr>
              <w:spacing w:before="0" w:after="0" w:line="240" w:lineRule="auto"/>
              <w:jc w:val="left"/>
            </w:pPr>
          </w:p>
        </w:tc>
        <w:tc>
          <w:tcPr>
            <w:tcW w:w="1247" w:type="dxa"/>
            <w:shd w:val="clear" w:color="auto" w:fill="EAF2F8"/>
            <w:tcMar>
              <w:top w:w="90" w:type="dxa"/>
              <w:left w:w="110" w:type="dxa"/>
              <w:bottom w:w="90" w:type="dxa"/>
              <w:right w:w="110" w:type="dxa"/>
            </w:tcMar>
            <w:vAlign w:val="center"/>
          </w:tcPr>
          <w:p w14:paraId="391B7E1C">
            <w:pPr>
              <w:spacing w:before="0" w:after="0" w:line="240" w:lineRule="auto"/>
              <w:jc w:val="left"/>
            </w:pPr>
          </w:p>
        </w:tc>
        <w:tc>
          <w:tcPr>
            <w:tcW w:w="1134" w:type="dxa"/>
            <w:shd w:val="clear" w:color="auto" w:fill="EAF2F8"/>
            <w:tcMar>
              <w:top w:w="90" w:type="dxa"/>
              <w:left w:w="110" w:type="dxa"/>
              <w:bottom w:w="90" w:type="dxa"/>
              <w:right w:w="110" w:type="dxa"/>
            </w:tcMar>
            <w:vAlign w:val="center"/>
          </w:tcPr>
          <w:p w14:paraId="5526C3C1">
            <w:pPr>
              <w:spacing w:before="0" w:after="0" w:line="240" w:lineRule="auto"/>
              <w:jc w:val="left"/>
            </w:pPr>
          </w:p>
        </w:tc>
        <w:tc>
          <w:tcPr>
            <w:tcW w:w="1020" w:type="dxa"/>
            <w:shd w:val="clear" w:color="auto" w:fill="EAF2F8"/>
            <w:tcMar>
              <w:top w:w="90" w:type="dxa"/>
              <w:left w:w="110" w:type="dxa"/>
              <w:bottom w:w="90" w:type="dxa"/>
              <w:right w:w="110" w:type="dxa"/>
            </w:tcMar>
            <w:vAlign w:val="center"/>
          </w:tcPr>
          <w:p w14:paraId="046B6482">
            <w:pPr>
              <w:spacing w:before="0" w:after="0" w:line="240" w:lineRule="auto"/>
              <w:jc w:val="left"/>
            </w:pPr>
          </w:p>
        </w:tc>
        <w:tc>
          <w:tcPr>
            <w:tcW w:w="1701" w:type="dxa"/>
            <w:shd w:val="clear" w:color="auto" w:fill="EAF2F8"/>
            <w:tcMar>
              <w:top w:w="90" w:type="dxa"/>
              <w:left w:w="110" w:type="dxa"/>
              <w:bottom w:w="90" w:type="dxa"/>
              <w:right w:w="110" w:type="dxa"/>
            </w:tcMar>
            <w:vAlign w:val="center"/>
          </w:tcPr>
          <w:p w14:paraId="1508B1B2">
            <w:pPr>
              <w:spacing w:before="0" w:after="0" w:line="240" w:lineRule="auto"/>
              <w:jc w:val="left"/>
            </w:pPr>
          </w:p>
        </w:tc>
        <w:tc>
          <w:tcPr>
            <w:tcW w:w="850" w:type="dxa"/>
            <w:shd w:val="clear" w:color="auto" w:fill="EAF2F8"/>
            <w:tcMar>
              <w:top w:w="90" w:type="dxa"/>
              <w:left w:w="110" w:type="dxa"/>
              <w:bottom w:w="90" w:type="dxa"/>
              <w:right w:w="110" w:type="dxa"/>
            </w:tcMar>
            <w:vAlign w:val="center"/>
          </w:tcPr>
          <w:p w14:paraId="2042071D">
            <w:pPr>
              <w:spacing w:before="0" w:after="0" w:line="240" w:lineRule="auto"/>
              <w:jc w:val="left"/>
            </w:pPr>
          </w:p>
        </w:tc>
      </w:tr>
      <w:tr w14:paraId="7CC5B0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31D621DE">
            <w:pPr>
              <w:spacing w:before="0" w:after="0" w:line="240" w:lineRule="auto"/>
              <w:jc w:val="left"/>
            </w:pPr>
          </w:p>
        </w:tc>
        <w:tc>
          <w:tcPr>
            <w:tcW w:w="1020" w:type="dxa"/>
            <w:tcMar>
              <w:top w:w="90" w:type="dxa"/>
              <w:left w:w="110" w:type="dxa"/>
              <w:bottom w:w="90" w:type="dxa"/>
              <w:right w:w="110" w:type="dxa"/>
            </w:tcMar>
            <w:vAlign w:val="center"/>
          </w:tcPr>
          <w:p w14:paraId="04076A20">
            <w:pPr>
              <w:spacing w:before="0" w:after="0" w:line="240" w:lineRule="auto"/>
              <w:jc w:val="left"/>
            </w:pPr>
          </w:p>
        </w:tc>
        <w:tc>
          <w:tcPr>
            <w:tcW w:w="1247" w:type="dxa"/>
            <w:tcMar>
              <w:top w:w="90" w:type="dxa"/>
              <w:left w:w="110" w:type="dxa"/>
              <w:bottom w:w="90" w:type="dxa"/>
              <w:right w:w="110" w:type="dxa"/>
            </w:tcMar>
            <w:vAlign w:val="center"/>
          </w:tcPr>
          <w:p w14:paraId="13A94878">
            <w:pPr>
              <w:spacing w:before="0" w:after="0" w:line="240" w:lineRule="auto"/>
              <w:jc w:val="left"/>
            </w:pPr>
          </w:p>
        </w:tc>
        <w:tc>
          <w:tcPr>
            <w:tcW w:w="1134" w:type="dxa"/>
            <w:tcMar>
              <w:top w:w="90" w:type="dxa"/>
              <w:left w:w="110" w:type="dxa"/>
              <w:bottom w:w="90" w:type="dxa"/>
              <w:right w:w="110" w:type="dxa"/>
            </w:tcMar>
            <w:vAlign w:val="center"/>
          </w:tcPr>
          <w:p w14:paraId="5482626C">
            <w:pPr>
              <w:spacing w:before="0" w:after="0" w:line="240" w:lineRule="auto"/>
              <w:jc w:val="left"/>
            </w:pPr>
          </w:p>
        </w:tc>
        <w:tc>
          <w:tcPr>
            <w:tcW w:w="1020" w:type="dxa"/>
            <w:tcMar>
              <w:top w:w="90" w:type="dxa"/>
              <w:left w:w="110" w:type="dxa"/>
              <w:bottom w:w="90" w:type="dxa"/>
              <w:right w:w="110" w:type="dxa"/>
            </w:tcMar>
            <w:vAlign w:val="center"/>
          </w:tcPr>
          <w:p w14:paraId="7C97880B">
            <w:pPr>
              <w:spacing w:before="0" w:after="0" w:line="240" w:lineRule="auto"/>
              <w:jc w:val="left"/>
            </w:pPr>
          </w:p>
        </w:tc>
        <w:tc>
          <w:tcPr>
            <w:tcW w:w="1701" w:type="dxa"/>
            <w:tcMar>
              <w:top w:w="90" w:type="dxa"/>
              <w:left w:w="110" w:type="dxa"/>
              <w:bottom w:w="90" w:type="dxa"/>
              <w:right w:w="110" w:type="dxa"/>
            </w:tcMar>
            <w:vAlign w:val="center"/>
          </w:tcPr>
          <w:p w14:paraId="256F29FE">
            <w:pPr>
              <w:spacing w:before="0" w:after="0" w:line="240" w:lineRule="auto"/>
              <w:jc w:val="left"/>
            </w:pPr>
          </w:p>
        </w:tc>
        <w:tc>
          <w:tcPr>
            <w:tcW w:w="850" w:type="dxa"/>
            <w:tcMar>
              <w:top w:w="90" w:type="dxa"/>
              <w:left w:w="110" w:type="dxa"/>
              <w:bottom w:w="90" w:type="dxa"/>
              <w:right w:w="110" w:type="dxa"/>
            </w:tcMar>
            <w:vAlign w:val="center"/>
          </w:tcPr>
          <w:p w14:paraId="1021EE68">
            <w:pPr>
              <w:spacing w:before="0" w:after="0" w:line="240" w:lineRule="auto"/>
              <w:jc w:val="left"/>
            </w:pPr>
          </w:p>
        </w:tc>
      </w:tr>
      <w:tr w14:paraId="2E91CC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EAF2F8"/>
            <w:tcMar>
              <w:top w:w="90" w:type="dxa"/>
              <w:left w:w="110" w:type="dxa"/>
              <w:bottom w:w="90" w:type="dxa"/>
              <w:right w:w="110" w:type="dxa"/>
            </w:tcMar>
            <w:vAlign w:val="center"/>
          </w:tcPr>
          <w:p w14:paraId="3FCE978D">
            <w:pPr>
              <w:spacing w:before="0" w:after="0" w:line="240" w:lineRule="auto"/>
              <w:jc w:val="left"/>
            </w:pPr>
          </w:p>
        </w:tc>
        <w:tc>
          <w:tcPr>
            <w:tcW w:w="1020" w:type="dxa"/>
            <w:shd w:val="clear" w:color="auto" w:fill="EAF2F8"/>
            <w:tcMar>
              <w:top w:w="90" w:type="dxa"/>
              <w:left w:w="110" w:type="dxa"/>
              <w:bottom w:w="90" w:type="dxa"/>
              <w:right w:w="110" w:type="dxa"/>
            </w:tcMar>
            <w:vAlign w:val="center"/>
          </w:tcPr>
          <w:p w14:paraId="3542C6AA">
            <w:pPr>
              <w:spacing w:before="0" w:after="0" w:line="240" w:lineRule="auto"/>
              <w:jc w:val="left"/>
            </w:pPr>
          </w:p>
        </w:tc>
        <w:tc>
          <w:tcPr>
            <w:tcW w:w="1247" w:type="dxa"/>
            <w:shd w:val="clear" w:color="auto" w:fill="EAF2F8"/>
            <w:tcMar>
              <w:top w:w="90" w:type="dxa"/>
              <w:left w:w="110" w:type="dxa"/>
              <w:bottom w:w="90" w:type="dxa"/>
              <w:right w:w="110" w:type="dxa"/>
            </w:tcMar>
            <w:vAlign w:val="center"/>
          </w:tcPr>
          <w:p w14:paraId="36EE45DB">
            <w:pPr>
              <w:spacing w:before="0" w:after="0" w:line="240" w:lineRule="auto"/>
              <w:jc w:val="left"/>
            </w:pPr>
          </w:p>
        </w:tc>
        <w:tc>
          <w:tcPr>
            <w:tcW w:w="1134" w:type="dxa"/>
            <w:shd w:val="clear" w:color="auto" w:fill="EAF2F8"/>
            <w:tcMar>
              <w:top w:w="90" w:type="dxa"/>
              <w:left w:w="110" w:type="dxa"/>
              <w:bottom w:w="90" w:type="dxa"/>
              <w:right w:w="110" w:type="dxa"/>
            </w:tcMar>
            <w:vAlign w:val="center"/>
          </w:tcPr>
          <w:p w14:paraId="36AC2A32">
            <w:pPr>
              <w:spacing w:before="0" w:after="0" w:line="240" w:lineRule="auto"/>
              <w:jc w:val="left"/>
            </w:pPr>
          </w:p>
        </w:tc>
        <w:tc>
          <w:tcPr>
            <w:tcW w:w="1020" w:type="dxa"/>
            <w:shd w:val="clear" w:color="auto" w:fill="EAF2F8"/>
            <w:tcMar>
              <w:top w:w="90" w:type="dxa"/>
              <w:left w:w="110" w:type="dxa"/>
              <w:bottom w:w="90" w:type="dxa"/>
              <w:right w:w="110" w:type="dxa"/>
            </w:tcMar>
            <w:vAlign w:val="center"/>
          </w:tcPr>
          <w:p w14:paraId="35EDF572">
            <w:pPr>
              <w:spacing w:before="0" w:after="0" w:line="240" w:lineRule="auto"/>
              <w:jc w:val="left"/>
            </w:pPr>
          </w:p>
        </w:tc>
        <w:tc>
          <w:tcPr>
            <w:tcW w:w="1701" w:type="dxa"/>
            <w:shd w:val="clear" w:color="auto" w:fill="EAF2F8"/>
            <w:tcMar>
              <w:top w:w="90" w:type="dxa"/>
              <w:left w:w="110" w:type="dxa"/>
              <w:bottom w:w="90" w:type="dxa"/>
              <w:right w:w="110" w:type="dxa"/>
            </w:tcMar>
            <w:vAlign w:val="center"/>
          </w:tcPr>
          <w:p w14:paraId="62CAF1C9">
            <w:pPr>
              <w:spacing w:before="0" w:after="0" w:line="240" w:lineRule="auto"/>
              <w:jc w:val="left"/>
            </w:pPr>
          </w:p>
        </w:tc>
        <w:tc>
          <w:tcPr>
            <w:tcW w:w="850" w:type="dxa"/>
            <w:shd w:val="clear" w:color="auto" w:fill="EAF2F8"/>
            <w:tcMar>
              <w:top w:w="90" w:type="dxa"/>
              <w:left w:w="110" w:type="dxa"/>
              <w:bottom w:w="90" w:type="dxa"/>
              <w:right w:w="110" w:type="dxa"/>
            </w:tcMar>
            <w:vAlign w:val="center"/>
          </w:tcPr>
          <w:p w14:paraId="52876708">
            <w:pPr>
              <w:spacing w:before="0" w:after="0" w:line="240" w:lineRule="auto"/>
              <w:jc w:val="left"/>
            </w:pPr>
          </w:p>
        </w:tc>
      </w:tr>
    </w:tbl>
    <w:p w14:paraId="25C1AE50">
      <w:pPr>
        <w:pStyle w:val="36"/>
        <w:spacing w:after="80"/>
        <w:ind w:firstLine="0"/>
      </w:pPr>
      <w:r>
        <w:rPr>
          <w:rFonts w:ascii="Times New Roman" w:hAnsi="Times New Roman" w:eastAsia="Times New Roman"/>
          <w:color w:val="000000"/>
          <w:sz w:val="24"/>
        </w:rPr>
        <w:t>Fuente de indicación: [ ] Médico [ ] Odontólogo [ ] Enfermería según protocolo [ ] Dependiente de farmacia [ ] Familiar o conocido [ ] Decisión propia [ ] Receta antigua</w:t>
      </w:r>
    </w:p>
    <w:p w14:paraId="08A688F5">
      <w:pPr>
        <w:pStyle w:val="36"/>
        <w:spacing w:after="80"/>
        <w:ind w:firstLine="0"/>
      </w:pPr>
      <w:r>
        <w:rPr>
          <w:rFonts w:ascii="Times New Roman" w:hAnsi="Times New Roman" w:eastAsia="Times New Roman"/>
          <w:color w:val="000000"/>
          <w:sz w:val="24"/>
        </w:rPr>
        <w:t>Lugar de obtención: [ ] Centro de salud [ ] Farmacia [ ] Tienda [ ] Familiar [ ] Remanente en casa [ ] Otro</w:t>
      </w:r>
    </w:p>
    <w:p w14:paraId="78DC9442">
      <w:pPr>
        <w:pStyle w:val="36"/>
        <w:spacing w:after="80"/>
        <w:ind w:firstLine="0"/>
      </w:pPr>
      <w:r>
        <w:rPr>
          <w:rFonts w:ascii="Times New Roman" w:hAnsi="Times New Roman" w:eastAsia="Times New Roman"/>
          <w:color w:val="000000"/>
          <w:sz w:val="24"/>
        </w:rPr>
        <w:t>¿Usó dos AINEs al mismo tiempo? [ ] No [ ] Sí   Cuáles: ______________________________</w:t>
      </w:r>
    </w:p>
    <w:p w14:paraId="788F3F6E">
      <w:pPr>
        <w:pStyle w:val="36"/>
        <w:spacing w:after="80"/>
        <w:ind w:firstLine="0"/>
      </w:pPr>
      <w:r>
        <w:rPr>
          <w:rFonts w:ascii="Times New Roman" w:hAnsi="Times New Roman" w:eastAsia="Times New Roman"/>
          <w:color w:val="000000"/>
          <w:sz w:val="24"/>
        </w:rPr>
        <w:t>¿Aumentó la dosis o frecuencia indicada? [ ] No [ ] Sí [ ] No recibió indicación</w:t>
      </w:r>
    </w:p>
    <w:p w14:paraId="4B631995">
      <w:pPr>
        <w:pStyle w:val="36"/>
        <w:spacing w:after="80"/>
        <w:ind w:firstLine="0"/>
      </w:pPr>
      <w:r>
        <w:rPr>
          <w:rFonts w:ascii="Times New Roman" w:hAnsi="Times New Roman" w:eastAsia="Times New Roman"/>
          <w:color w:val="000000"/>
          <w:sz w:val="24"/>
        </w:rPr>
        <w:t>¿Usó un AINE sistémico durante 10 o más días en el último mes? [ ] No [ ] Sí</w:t>
      </w:r>
    </w:p>
    <w:p w14:paraId="7D621D4C">
      <w:pPr>
        <w:pStyle w:val="36"/>
        <w:spacing w:after="80"/>
        <w:ind w:firstLine="0"/>
      </w:pPr>
      <w:r>
        <w:rPr>
          <w:rFonts w:ascii="Times New Roman" w:hAnsi="Times New Roman" w:eastAsia="Times New Roman"/>
          <w:color w:val="000000"/>
          <w:sz w:val="24"/>
        </w:rPr>
        <w:t>¿Usó un AINE durante 7 o más días seguidos sin evaluación profesional? [ ] No [ ] Sí</w:t>
      </w:r>
    </w:p>
    <w:p w14:paraId="649BD882">
      <w:pPr>
        <w:pStyle w:val="36"/>
        <w:spacing w:after="80"/>
        <w:ind w:firstLine="0"/>
      </w:pPr>
      <w:r>
        <w:rPr>
          <w:rFonts w:ascii="Times New Roman" w:hAnsi="Times New Roman" w:eastAsia="Times New Roman"/>
          <w:color w:val="000000"/>
          <w:sz w:val="24"/>
        </w:rPr>
        <w:t>¿Recibió explicación sobre duración, riesgos o signos de alarma? [ ] No [ ] Sí</w:t>
      </w:r>
    </w:p>
    <w:p w14:paraId="1A1C37F1">
      <w:pPr>
        <w:pStyle w:val="4"/>
        <w:keepNext/>
      </w:pPr>
      <w:bookmarkStart w:id="47" w:name="_Toc8199"/>
      <w:r>
        <w:t>E Riesgos y eventos durante el uso</w:t>
      </w:r>
      <w:bookmarkEnd w:id="47"/>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953"/>
        <w:gridCol w:w="794"/>
        <w:gridCol w:w="794"/>
        <w:gridCol w:w="964"/>
      </w:tblGrid>
      <w:tr w14:paraId="3D9792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953" w:type="dxa"/>
            <w:shd w:val="clear" w:color="auto" w:fill="1F4E78"/>
            <w:tcMar>
              <w:top w:w="90" w:type="dxa"/>
              <w:left w:w="110" w:type="dxa"/>
              <w:bottom w:w="90" w:type="dxa"/>
              <w:right w:w="110" w:type="dxa"/>
            </w:tcMar>
            <w:vAlign w:val="center"/>
          </w:tcPr>
          <w:p w14:paraId="2BE2ECC9">
            <w:pPr>
              <w:spacing w:before="0" w:after="0" w:line="240" w:lineRule="auto"/>
              <w:jc w:val="left"/>
            </w:pPr>
            <w:r>
              <w:rPr>
                <w:rFonts w:ascii="Times New Roman" w:hAnsi="Times New Roman" w:eastAsia="Times New Roman"/>
                <w:b/>
                <w:color w:val="FFFFFF"/>
                <w:sz w:val="17"/>
              </w:rPr>
              <w:t>Condición</w:t>
            </w:r>
          </w:p>
        </w:tc>
        <w:tc>
          <w:tcPr>
            <w:tcW w:w="793" w:type="dxa"/>
            <w:shd w:val="clear" w:color="auto" w:fill="1F4E78"/>
            <w:tcMar>
              <w:top w:w="90" w:type="dxa"/>
              <w:left w:w="110" w:type="dxa"/>
              <w:bottom w:w="90" w:type="dxa"/>
              <w:right w:w="110" w:type="dxa"/>
            </w:tcMar>
            <w:vAlign w:val="center"/>
          </w:tcPr>
          <w:p w14:paraId="77659126">
            <w:pPr>
              <w:spacing w:before="0" w:after="0" w:line="240" w:lineRule="auto"/>
              <w:jc w:val="left"/>
            </w:pPr>
            <w:r>
              <w:rPr>
                <w:rFonts w:ascii="Times New Roman" w:hAnsi="Times New Roman" w:eastAsia="Times New Roman"/>
                <w:b/>
                <w:color w:val="FFFFFF"/>
                <w:sz w:val="17"/>
              </w:rPr>
              <w:t>No</w:t>
            </w:r>
          </w:p>
        </w:tc>
        <w:tc>
          <w:tcPr>
            <w:tcW w:w="793" w:type="dxa"/>
            <w:shd w:val="clear" w:color="auto" w:fill="1F4E78"/>
            <w:tcMar>
              <w:top w:w="90" w:type="dxa"/>
              <w:left w:w="110" w:type="dxa"/>
              <w:bottom w:w="90" w:type="dxa"/>
              <w:right w:w="110" w:type="dxa"/>
            </w:tcMar>
            <w:vAlign w:val="center"/>
          </w:tcPr>
          <w:p w14:paraId="415C9757">
            <w:pPr>
              <w:spacing w:before="0" w:after="0" w:line="240" w:lineRule="auto"/>
              <w:jc w:val="left"/>
            </w:pPr>
            <w:r>
              <w:rPr>
                <w:rFonts w:ascii="Times New Roman" w:hAnsi="Times New Roman" w:eastAsia="Times New Roman"/>
                <w:b/>
                <w:color w:val="FFFFFF"/>
                <w:sz w:val="17"/>
              </w:rPr>
              <w:t>Sí</w:t>
            </w:r>
          </w:p>
        </w:tc>
        <w:tc>
          <w:tcPr>
            <w:tcW w:w="963" w:type="dxa"/>
            <w:shd w:val="clear" w:color="auto" w:fill="1F4E78"/>
            <w:tcMar>
              <w:top w:w="90" w:type="dxa"/>
              <w:left w:w="110" w:type="dxa"/>
              <w:bottom w:w="90" w:type="dxa"/>
              <w:right w:w="110" w:type="dxa"/>
            </w:tcMar>
            <w:vAlign w:val="center"/>
          </w:tcPr>
          <w:p w14:paraId="06DCA68D">
            <w:pPr>
              <w:spacing w:before="0" w:after="0" w:line="240" w:lineRule="auto"/>
              <w:jc w:val="left"/>
            </w:pPr>
            <w:r>
              <w:rPr>
                <w:rFonts w:ascii="Times New Roman" w:hAnsi="Times New Roman" w:eastAsia="Times New Roman"/>
                <w:b/>
                <w:color w:val="FFFFFF"/>
                <w:sz w:val="17"/>
              </w:rPr>
              <w:t>No sabe</w:t>
            </w:r>
          </w:p>
        </w:tc>
      </w:tr>
      <w:tr w14:paraId="7C498C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tcMar>
              <w:top w:w="90" w:type="dxa"/>
              <w:left w:w="110" w:type="dxa"/>
              <w:bottom w:w="90" w:type="dxa"/>
              <w:right w:w="110" w:type="dxa"/>
            </w:tcMar>
            <w:vAlign w:val="center"/>
          </w:tcPr>
          <w:p w14:paraId="11F005B2">
            <w:pPr>
              <w:spacing w:before="0" w:after="0" w:line="240" w:lineRule="auto"/>
              <w:jc w:val="left"/>
            </w:pPr>
            <w:r>
              <w:rPr>
                <w:rFonts w:ascii="Times New Roman" w:hAnsi="Times New Roman" w:eastAsia="Times New Roman"/>
                <w:b w:val="0"/>
                <w:color w:val="000000"/>
                <w:sz w:val="17"/>
              </w:rPr>
              <w:t>Antecedente de úlcera o sangrado digestivo</w:t>
            </w:r>
          </w:p>
        </w:tc>
        <w:tc>
          <w:tcPr>
            <w:tcW w:w="793" w:type="dxa"/>
            <w:tcMar>
              <w:top w:w="90" w:type="dxa"/>
              <w:left w:w="110" w:type="dxa"/>
              <w:bottom w:w="90" w:type="dxa"/>
              <w:right w:w="110" w:type="dxa"/>
            </w:tcMar>
            <w:vAlign w:val="center"/>
          </w:tcPr>
          <w:p w14:paraId="7F1B2ECC">
            <w:pPr>
              <w:spacing w:before="0" w:after="0" w:line="240" w:lineRule="auto"/>
              <w:jc w:val="left"/>
            </w:pPr>
            <w:r>
              <w:rPr>
                <w:rFonts w:ascii="Times New Roman" w:hAnsi="Times New Roman" w:eastAsia="Times New Roman"/>
                <w:b w:val="0"/>
                <w:color w:val="000000"/>
                <w:sz w:val="17"/>
              </w:rPr>
              <w:t>[ ]</w:t>
            </w:r>
          </w:p>
        </w:tc>
        <w:tc>
          <w:tcPr>
            <w:tcW w:w="793" w:type="dxa"/>
            <w:tcMar>
              <w:top w:w="90" w:type="dxa"/>
              <w:left w:w="110" w:type="dxa"/>
              <w:bottom w:w="90" w:type="dxa"/>
              <w:right w:w="110" w:type="dxa"/>
            </w:tcMar>
            <w:vAlign w:val="center"/>
          </w:tcPr>
          <w:p w14:paraId="28A6D38C">
            <w:pPr>
              <w:spacing w:before="0" w:after="0" w:line="240" w:lineRule="auto"/>
              <w:jc w:val="left"/>
            </w:pPr>
            <w:r>
              <w:rPr>
                <w:rFonts w:ascii="Times New Roman" w:hAnsi="Times New Roman" w:eastAsia="Times New Roman"/>
                <w:b w:val="0"/>
                <w:color w:val="000000"/>
                <w:sz w:val="17"/>
              </w:rPr>
              <w:t>[ ]</w:t>
            </w:r>
          </w:p>
        </w:tc>
        <w:tc>
          <w:tcPr>
            <w:tcW w:w="963" w:type="dxa"/>
            <w:tcMar>
              <w:top w:w="90" w:type="dxa"/>
              <w:left w:w="110" w:type="dxa"/>
              <w:bottom w:w="90" w:type="dxa"/>
              <w:right w:w="110" w:type="dxa"/>
            </w:tcMar>
            <w:vAlign w:val="center"/>
          </w:tcPr>
          <w:p w14:paraId="0F8DC88B">
            <w:pPr>
              <w:spacing w:before="0" w:after="0" w:line="240" w:lineRule="auto"/>
              <w:jc w:val="left"/>
            </w:pPr>
            <w:r>
              <w:rPr>
                <w:rFonts w:ascii="Times New Roman" w:hAnsi="Times New Roman" w:eastAsia="Times New Roman"/>
                <w:b w:val="0"/>
                <w:color w:val="000000"/>
                <w:sz w:val="17"/>
              </w:rPr>
              <w:t>[ ]</w:t>
            </w:r>
          </w:p>
        </w:tc>
      </w:tr>
      <w:tr w14:paraId="22BC33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shd w:val="clear" w:color="auto" w:fill="EAF2F8"/>
            <w:tcMar>
              <w:top w:w="90" w:type="dxa"/>
              <w:left w:w="110" w:type="dxa"/>
              <w:bottom w:w="90" w:type="dxa"/>
              <w:right w:w="110" w:type="dxa"/>
            </w:tcMar>
            <w:vAlign w:val="center"/>
          </w:tcPr>
          <w:p w14:paraId="7F0D14D9">
            <w:pPr>
              <w:spacing w:before="0" w:after="0" w:line="240" w:lineRule="auto"/>
              <w:jc w:val="left"/>
            </w:pPr>
            <w:r>
              <w:rPr>
                <w:rFonts w:ascii="Times New Roman" w:hAnsi="Times New Roman" w:eastAsia="Times New Roman"/>
                <w:b w:val="0"/>
                <w:color w:val="000000"/>
                <w:sz w:val="17"/>
              </w:rPr>
              <w:t>Enfermedad renal o creatinina elevada</w:t>
            </w:r>
          </w:p>
        </w:tc>
        <w:tc>
          <w:tcPr>
            <w:tcW w:w="793" w:type="dxa"/>
            <w:shd w:val="clear" w:color="auto" w:fill="EAF2F8"/>
            <w:tcMar>
              <w:top w:w="90" w:type="dxa"/>
              <w:left w:w="110" w:type="dxa"/>
              <w:bottom w:w="90" w:type="dxa"/>
              <w:right w:w="110" w:type="dxa"/>
            </w:tcMar>
            <w:vAlign w:val="center"/>
          </w:tcPr>
          <w:p w14:paraId="4947DF7B">
            <w:pPr>
              <w:spacing w:before="0" w:after="0" w:line="240" w:lineRule="auto"/>
              <w:jc w:val="left"/>
            </w:pPr>
            <w:r>
              <w:rPr>
                <w:rFonts w:ascii="Times New Roman" w:hAnsi="Times New Roman" w:eastAsia="Times New Roman"/>
                <w:b w:val="0"/>
                <w:color w:val="000000"/>
                <w:sz w:val="17"/>
              </w:rPr>
              <w:t>[ ]</w:t>
            </w:r>
          </w:p>
        </w:tc>
        <w:tc>
          <w:tcPr>
            <w:tcW w:w="793" w:type="dxa"/>
            <w:shd w:val="clear" w:color="auto" w:fill="EAF2F8"/>
            <w:tcMar>
              <w:top w:w="90" w:type="dxa"/>
              <w:left w:w="110" w:type="dxa"/>
              <w:bottom w:w="90" w:type="dxa"/>
              <w:right w:w="110" w:type="dxa"/>
            </w:tcMar>
            <w:vAlign w:val="center"/>
          </w:tcPr>
          <w:p w14:paraId="2E52984E">
            <w:pPr>
              <w:spacing w:before="0" w:after="0" w:line="240" w:lineRule="auto"/>
              <w:jc w:val="left"/>
            </w:pPr>
            <w:r>
              <w:rPr>
                <w:rFonts w:ascii="Times New Roman" w:hAnsi="Times New Roman" w:eastAsia="Times New Roman"/>
                <w:b w:val="0"/>
                <w:color w:val="000000"/>
                <w:sz w:val="17"/>
              </w:rPr>
              <w:t>[ ]</w:t>
            </w:r>
          </w:p>
        </w:tc>
        <w:tc>
          <w:tcPr>
            <w:tcW w:w="963" w:type="dxa"/>
            <w:shd w:val="clear" w:color="auto" w:fill="EAF2F8"/>
            <w:tcMar>
              <w:top w:w="90" w:type="dxa"/>
              <w:left w:w="110" w:type="dxa"/>
              <w:bottom w:w="90" w:type="dxa"/>
              <w:right w:w="110" w:type="dxa"/>
            </w:tcMar>
            <w:vAlign w:val="center"/>
          </w:tcPr>
          <w:p w14:paraId="03E989A6">
            <w:pPr>
              <w:spacing w:before="0" w:after="0" w:line="240" w:lineRule="auto"/>
              <w:jc w:val="left"/>
            </w:pPr>
            <w:r>
              <w:rPr>
                <w:rFonts w:ascii="Times New Roman" w:hAnsi="Times New Roman" w:eastAsia="Times New Roman"/>
                <w:b w:val="0"/>
                <w:color w:val="000000"/>
                <w:sz w:val="17"/>
              </w:rPr>
              <w:t>[ ]</w:t>
            </w:r>
          </w:p>
        </w:tc>
      </w:tr>
      <w:tr w14:paraId="2443A6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tcMar>
              <w:top w:w="90" w:type="dxa"/>
              <w:left w:w="110" w:type="dxa"/>
              <w:bottom w:w="90" w:type="dxa"/>
              <w:right w:w="110" w:type="dxa"/>
            </w:tcMar>
            <w:vAlign w:val="center"/>
          </w:tcPr>
          <w:p w14:paraId="22769135">
            <w:pPr>
              <w:spacing w:before="0" w:after="0" w:line="240" w:lineRule="auto"/>
              <w:jc w:val="left"/>
            </w:pPr>
            <w:r>
              <w:rPr>
                <w:rFonts w:ascii="Times New Roman" w:hAnsi="Times New Roman" w:eastAsia="Times New Roman"/>
                <w:b w:val="0"/>
                <w:color w:val="000000"/>
                <w:sz w:val="17"/>
              </w:rPr>
              <w:t>Hipertensión arterial</w:t>
            </w:r>
          </w:p>
        </w:tc>
        <w:tc>
          <w:tcPr>
            <w:tcW w:w="793" w:type="dxa"/>
            <w:tcMar>
              <w:top w:w="90" w:type="dxa"/>
              <w:left w:w="110" w:type="dxa"/>
              <w:bottom w:w="90" w:type="dxa"/>
              <w:right w:w="110" w:type="dxa"/>
            </w:tcMar>
            <w:vAlign w:val="center"/>
          </w:tcPr>
          <w:p w14:paraId="5866D5CC">
            <w:pPr>
              <w:spacing w:before="0" w:after="0" w:line="240" w:lineRule="auto"/>
              <w:jc w:val="left"/>
            </w:pPr>
            <w:r>
              <w:rPr>
                <w:rFonts w:ascii="Times New Roman" w:hAnsi="Times New Roman" w:eastAsia="Times New Roman"/>
                <w:b w:val="0"/>
                <w:color w:val="000000"/>
                <w:sz w:val="17"/>
              </w:rPr>
              <w:t>[ ]</w:t>
            </w:r>
          </w:p>
        </w:tc>
        <w:tc>
          <w:tcPr>
            <w:tcW w:w="793" w:type="dxa"/>
            <w:tcMar>
              <w:top w:w="90" w:type="dxa"/>
              <w:left w:w="110" w:type="dxa"/>
              <w:bottom w:w="90" w:type="dxa"/>
              <w:right w:w="110" w:type="dxa"/>
            </w:tcMar>
            <w:vAlign w:val="center"/>
          </w:tcPr>
          <w:p w14:paraId="1B1DB045">
            <w:pPr>
              <w:spacing w:before="0" w:after="0" w:line="240" w:lineRule="auto"/>
              <w:jc w:val="left"/>
            </w:pPr>
            <w:r>
              <w:rPr>
                <w:rFonts w:ascii="Times New Roman" w:hAnsi="Times New Roman" w:eastAsia="Times New Roman"/>
                <w:b w:val="0"/>
                <w:color w:val="000000"/>
                <w:sz w:val="17"/>
              </w:rPr>
              <w:t>[ ]</w:t>
            </w:r>
          </w:p>
        </w:tc>
        <w:tc>
          <w:tcPr>
            <w:tcW w:w="963" w:type="dxa"/>
            <w:tcMar>
              <w:top w:w="90" w:type="dxa"/>
              <w:left w:w="110" w:type="dxa"/>
              <w:bottom w:w="90" w:type="dxa"/>
              <w:right w:w="110" w:type="dxa"/>
            </w:tcMar>
            <w:vAlign w:val="center"/>
          </w:tcPr>
          <w:p w14:paraId="1694FAC6">
            <w:pPr>
              <w:spacing w:before="0" w:after="0" w:line="240" w:lineRule="auto"/>
              <w:jc w:val="left"/>
            </w:pPr>
            <w:r>
              <w:rPr>
                <w:rFonts w:ascii="Times New Roman" w:hAnsi="Times New Roman" w:eastAsia="Times New Roman"/>
                <w:b w:val="0"/>
                <w:color w:val="000000"/>
                <w:sz w:val="17"/>
              </w:rPr>
              <w:t>[ ]</w:t>
            </w:r>
          </w:p>
        </w:tc>
      </w:tr>
      <w:tr w14:paraId="059181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shd w:val="clear" w:color="auto" w:fill="EAF2F8"/>
            <w:tcMar>
              <w:top w:w="90" w:type="dxa"/>
              <w:left w:w="110" w:type="dxa"/>
              <w:bottom w:w="90" w:type="dxa"/>
              <w:right w:w="110" w:type="dxa"/>
            </w:tcMar>
            <w:vAlign w:val="center"/>
          </w:tcPr>
          <w:p w14:paraId="2E9F34B0">
            <w:pPr>
              <w:spacing w:before="0" w:after="0" w:line="240" w:lineRule="auto"/>
              <w:jc w:val="left"/>
            </w:pPr>
            <w:r>
              <w:rPr>
                <w:rFonts w:ascii="Times New Roman" w:hAnsi="Times New Roman" w:eastAsia="Times New Roman"/>
                <w:b w:val="0"/>
                <w:color w:val="000000"/>
                <w:sz w:val="17"/>
              </w:rPr>
              <w:t>Insuficiencia cardiaca, infarto o accidente cerebrovascular</w:t>
            </w:r>
          </w:p>
        </w:tc>
        <w:tc>
          <w:tcPr>
            <w:tcW w:w="793" w:type="dxa"/>
            <w:shd w:val="clear" w:color="auto" w:fill="EAF2F8"/>
            <w:tcMar>
              <w:top w:w="90" w:type="dxa"/>
              <w:left w:w="110" w:type="dxa"/>
              <w:bottom w:w="90" w:type="dxa"/>
              <w:right w:w="110" w:type="dxa"/>
            </w:tcMar>
            <w:vAlign w:val="center"/>
          </w:tcPr>
          <w:p w14:paraId="0FBF9022">
            <w:pPr>
              <w:spacing w:before="0" w:after="0" w:line="240" w:lineRule="auto"/>
              <w:jc w:val="left"/>
            </w:pPr>
            <w:r>
              <w:rPr>
                <w:rFonts w:ascii="Times New Roman" w:hAnsi="Times New Roman" w:eastAsia="Times New Roman"/>
                <w:b w:val="0"/>
                <w:color w:val="000000"/>
                <w:sz w:val="17"/>
              </w:rPr>
              <w:t>[ ]</w:t>
            </w:r>
          </w:p>
        </w:tc>
        <w:tc>
          <w:tcPr>
            <w:tcW w:w="793" w:type="dxa"/>
            <w:shd w:val="clear" w:color="auto" w:fill="EAF2F8"/>
            <w:tcMar>
              <w:top w:w="90" w:type="dxa"/>
              <w:left w:w="110" w:type="dxa"/>
              <w:bottom w:w="90" w:type="dxa"/>
              <w:right w:w="110" w:type="dxa"/>
            </w:tcMar>
            <w:vAlign w:val="center"/>
          </w:tcPr>
          <w:p w14:paraId="3F4515B2">
            <w:pPr>
              <w:spacing w:before="0" w:after="0" w:line="240" w:lineRule="auto"/>
              <w:jc w:val="left"/>
            </w:pPr>
            <w:r>
              <w:rPr>
                <w:rFonts w:ascii="Times New Roman" w:hAnsi="Times New Roman" w:eastAsia="Times New Roman"/>
                <w:b w:val="0"/>
                <w:color w:val="000000"/>
                <w:sz w:val="17"/>
              </w:rPr>
              <w:t>[ ]</w:t>
            </w:r>
          </w:p>
        </w:tc>
        <w:tc>
          <w:tcPr>
            <w:tcW w:w="963" w:type="dxa"/>
            <w:shd w:val="clear" w:color="auto" w:fill="EAF2F8"/>
            <w:tcMar>
              <w:top w:w="90" w:type="dxa"/>
              <w:left w:w="110" w:type="dxa"/>
              <w:bottom w:w="90" w:type="dxa"/>
              <w:right w:w="110" w:type="dxa"/>
            </w:tcMar>
            <w:vAlign w:val="center"/>
          </w:tcPr>
          <w:p w14:paraId="1BFD926A">
            <w:pPr>
              <w:spacing w:before="0" w:after="0" w:line="240" w:lineRule="auto"/>
              <w:jc w:val="left"/>
            </w:pPr>
            <w:r>
              <w:rPr>
                <w:rFonts w:ascii="Times New Roman" w:hAnsi="Times New Roman" w:eastAsia="Times New Roman"/>
                <w:b w:val="0"/>
                <w:color w:val="000000"/>
                <w:sz w:val="17"/>
              </w:rPr>
              <w:t>[ ]</w:t>
            </w:r>
          </w:p>
        </w:tc>
      </w:tr>
      <w:tr w14:paraId="42F1D2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tcMar>
              <w:top w:w="90" w:type="dxa"/>
              <w:left w:w="110" w:type="dxa"/>
              <w:bottom w:w="90" w:type="dxa"/>
              <w:right w:w="110" w:type="dxa"/>
            </w:tcMar>
            <w:vAlign w:val="center"/>
          </w:tcPr>
          <w:p w14:paraId="5A9C4291">
            <w:pPr>
              <w:spacing w:before="0" w:after="0" w:line="240" w:lineRule="auto"/>
              <w:jc w:val="left"/>
            </w:pPr>
            <w:r>
              <w:rPr>
                <w:rFonts w:ascii="Times New Roman" w:hAnsi="Times New Roman" w:eastAsia="Times New Roman"/>
                <w:b w:val="0"/>
                <w:color w:val="000000"/>
                <w:sz w:val="17"/>
              </w:rPr>
              <w:t>Enfermedad hepática</w:t>
            </w:r>
          </w:p>
        </w:tc>
        <w:tc>
          <w:tcPr>
            <w:tcW w:w="793" w:type="dxa"/>
            <w:tcMar>
              <w:top w:w="90" w:type="dxa"/>
              <w:left w:w="110" w:type="dxa"/>
              <w:bottom w:w="90" w:type="dxa"/>
              <w:right w:w="110" w:type="dxa"/>
            </w:tcMar>
            <w:vAlign w:val="center"/>
          </w:tcPr>
          <w:p w14:paraId="7E0E19C8">
            <w:pPr>
              <w:spacing w:before="0" w:after="0" w:line="240" w:lineRule="auto"/>
              <w:jc w:val="left"/>
            </w:pPr>
            <w:r>
              <w:rPr>
                <w:rFonts w:ascii="Times New Roman" w:hAnsi="Times New Roman" w:eastAsia="Times New Roman"/>
                <w:b w:val="0"/>
                <w:color w:val="000000"/>
                <w:sz w:val="17"/>
              </w:rPr>
              <w:t>[ ]</w:t>
            </w:r>
          </w:p>
        </w:tc>
        <w:tc>
          <w:tcPr>
            <w:tcW w:w="793" w:type="dxa"/>
            <w:tcMar>
              <w:top w:w="90" w:type="dxa"/>
              <w:left w:w="110" w:type="dxa"/>
              <w:bottom w:w="90" w:type="dxa"/>
              <w:right w:w="110" w:type="dxa"/>
            </w:tcMar>
            <w:vAlign w:val="center"/>
          </w:tcPr>
          <w:p w14:paraId="790D43AC">
            <w:pPr>
              <w:spacing w:before="0" w:after="0" w:line="240" w:lineRule="auto"/>
              <w:jc w:val="left"/>
            </w:pPr>
            <w:r>
              <w:rPr>
                <w:rFonts w:ascii="Times New Roman" w:hAnsi="Times New Roman" w:eastAsia="Times New Roman"/>
                <w:b w:val="0"/>
                <w:color w:val="000000"/>
                <w:sz w:val="17"/>
              </w:rPr>
              <w:t>[ ]</w:t>
            </w:r>
          </w:p>
        </w:tc>
        <w:tc>
          <w:tcPr>
            <w:tcW w:w="963" w:type="dxa"/>
            <w:tcMar>
              <w:top w:w="90" w:type="dxa"/>
              <w:left w:w="110" w:type="dxa"/>
              <w:bottom w:w="90" w:type="dxa"/>
              <w:right w:w="110" w:type="dxa"/>
            </w:tcMar>
            <w:vAlign w:val="center"/>
          </w:tcPr>
          <w:p w14:paraId="28AECB55">
            <w:pPr>
              <w:spacing w:before="0" w:after="0" w:line="240" w:lineRule="auto"/>
              <w:jc w:val="left"/>
            </w:pPr>
            <w:r>
              <w:rPr>
                <w:rFonts w:ascii="Times New Roman" w:hAnsi="Times New Roman" w:eastAsia="Times New Roman"/>
                <w:b w:val="0"/>
                <w:color w:val="000000"/>
                <w:sz w:val="17"/>
              </w:rPr>
              <w:t>[ ]</w:t>
            </w:r>
          </w:p>
        </w:tc>
      </w:tr>
      <w:tr w14:paraId="6E7FCE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shd w:val="clear" w:color="auto" w:fill="EAF2F8"/>
            <w:tcMar>
              <w:top w:w="90" w:type="dxa"/>
              <w:left w:w="110" w:type="dxa"/>
              <w:bottom w:w="90" w:type="dxa"/>
              <w:right w:w="110" w:type="dxa"/>
            </w:tcMar>
            <w:vAlign w:val="center"/>
          </w:tcPr>
          <w:p w14:paraId="06E0FCC0">
            <w:pPr>
              <w:spacing w:before="0" w:after="0" w:line="240" w:lineRule="auto"/>
              <w:jc w:val="left"/>
            </w:pPr>
            <w:r>
              <w:rPr>
                <w:rFonts w:ascii="Times New Roman" w:hAnsi="Times New Roman" w:eastAsia="Times New Roman"/>
                <w:b w:val="0"/>
                <w:color w:val="000000"/>
                <w:sz w:val="17"/>
              </w:rPr>
              <w:t>Diabetes mellitus</w:t>
            </w:r>
          </w:p>
        </w:tc>
        <w:tc>
          <w:tcPr>
            <w:tcW w:w="793" w:type="dxa"/>
            <w:shd w:val="clear" w:color="auto" w:fill="EAF2F8"/>
            <w:tcMar>
              <w:top w:w="90" w:type="dxa"/>
              <w:left w:w="110" w:type="dxa"/>
              <w:bottom w:w="90" w:type="dxa"/>
              <w:right w:w="110" w:type="dxa"/>
            </w:tcMar>
            <w:vAlign w:val="center"/>
          </w:tcPr>
          <w:p w14:paraId="29DD58D2">
            <w:pPr>
              <w:spacing w:before="0" w:after="0" w:line="240" w:lineRule="auto"/>
              <w:jc w:val="left"/>
            </w:pPr>
            <w:r>
              <w:rPr>
                <w:rFonts w:ascii="Times New Roman" w:hAnsi="Times New Roman" w:eastAsia="Times New Roman"/>
                <w:b w:val="0"/>
                <w:color w:val="000000"/>
                <w:sz w:val="17"/>
              </w:rPr>
              <w:t>[ ]</w:t>
            </w:r>
          </w:p>
        </w:tc>
        <w:tc>
          <w:tcPr>
            <w:tcW w:w="793" w:type="dxa"/>
            <w:shd w:val="clear" w:color="auto" w:fill="EAF2F8"/>
            <w:tcMar>
              <w:top w:w="90" w:type="dxa"/>
              <w:left w:w="110" w:type="dxa"/>
              <w:bottom w:w="90" w:type="dxa"/>
              <w:right w:w="110" w:type="dxa"/>
            </w:tcMar>
            <w:vAlign w:val="center"/>
          </w:tcPr>
          <w:p w14:paraId="3C0FB87E">
            <w:pPr>
              <w:spacing w:before="0" w:after="0" w:line="240" w:lineRule="auto"/>
              <w:jc w:val="left"/>
            </w:pPr>
            <w:r>
              <w:rPr>
                <w:rFonts w:ascii="Times New Roman" w:hAnsi="Times New Roman" w:eastAsia="Times New Roman"/>
                <w:b w:val="0"/>
                <w:color w:val="000000"/>
                <w:sz w:val="17"/>
              </w:rPr>
              <w:t>[ ]</w:t>
            </w:r>
          </w:p>
        </w:tc>
        <w:tc>
          <w:tcPr>
            <w:tcW w:w="963" w:type="dxa"/>
            <w:shd w:val="clear" w:color="auto" w:fill="EAF2F8"/>
            <w:tcMar>
              <w:top w:w="90" w:type="dxa"/>
              <w:left w:w="110" w:type="dxa"/>
              <w:bottom w:w="90" w:type="dxa"/>
              <w:right w:w="110" w:type="dxa"/>
            </w:tcMar>
            <w:vAlign w:val="center"/>
          </w:tcPr>
          <w:p w14:paraId="7C39CC83">
            <w:pPr>
              <w:spacing w:before="0" w:after="0" w:line="240" w:lineRule="auto"/>
              <w:jc w:val="left"/>
            </w:pPr>
            <w:r>
              <w:rPr>
                <w:rFonts w:ascii="Times New Roman" w:hAnsi="Times New Roman" w:eastAsia="Times New Roman"/>
                <w:b w:val="0"/>
                <w:color w:val="000000"/>
                <w:sz w:val="17"/>
              </w:rPr>
              <w:t>[ ]</w:t>
            </w:r>
          </w:p>
        </w:tc>
      </w:tr>
      <w:tr w14:paraId="0EFCEF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tcMar>
              <w:top w:w="90" w:type="dxa"/>
              <w:left w:w="110" w:type="dxa"/>
              <w:bottom w:w="90" w:type="dxa"/>
              <w:right w:w="110" w:type="dxa"/>
            </w:tcMar>
            <w:vAlign w:val="center"/>
          </w:tcPr>
          <w:p w14:paraId="5669624B">
            <w:pPr>
              <w:spacing w:before="0" w:after="0" w:line="240" w:lineRule="auto"/>
              <w:jc w:val="left"/>
            </w:pPr>
            <w:r>
              <w:rPr>
                <w:rFonts w:ascii="Times New Roman" w:hAnsi="Times New Roman" w:eastAsia="Times New Roman"/>
                <w:b w:val="0"/>
                <w:color w:val="000000"/>
                <w:sz w:val="17"/>
              </w:rPr>
              <w:t>Uso de anticoagulante o antiagregante</w:t>
            </w:r>
          </w:p>
        </w:tc>
        <w:tc>
          <w:tcPr>
            <w:tcW w:w="793" w:type="dxa"/>
            <w:tcMar>
              <w:top w:w="90" w:type="dxa"/>
              <w:left w:w="110" w:type="dxa"/>
              <w:bottom w:w="90" w:type="dxa"/>
              <w:right w:w="110" w:type="dxa"/>
            </w:tcMar>
            <w:vAlign w:val="center"/>
          </w:tcPr>
          <w:p w14:paraId="1B5E129F">
            <w:pPr>
              <w:spacing w:before="0" w:after="0" w:line="240" w:lineRule="auto"/>
              <w:jc w:val="left"/>
            </w:pPr>
            <w:r>
              <w:rPr>
                <w:rFonts w:ascii="Times New Roman" w:hAnsi="Times New Roman" w:eastAsia="Times New Roman"/>
                <w:b w:val="0"/>
                <w:color w:val="000000"/>
                <w:sz w:val="17"/>
              </w:rPr>
              <w:t>[ ]</w:t>
            </w:r>
          </w:p>
        </w:tc>
        <w:tc>
          <w:tcPr>
            <w:tcW w:w="793" w:type="dxa"/>
            <w:tcMar>
              <w:top w:w="90" w:type="dxa"/>
              <w:left w:w="110" w:type="dxa"/>
              <w:bottom w:w="90" w:type="dxa"/>
              <w:right w:w="110" w:type="dxa"/>
            </w:tcMar>
            <w:vAlign w:val="center"/>
          </w:tcPr>
          <w:p w14:paraId="479439E3">
            <w:pPr>
              <w:spacing w:before="0" w:after="0" w:line="240" w:lineRule="auto"/>
              <w:jc w:val="left"/>
            </w:pPr>
            <w:r>
              <w:rPr>
                <w:rFonts w:ascii="Times New Roman" w:hAnsi="Times New Roman" w:eastAsia="Times New Roman"/>
                <w:b w:val="0"/>
                <w:color w:val="000000"/>
                <w:sz w:val="17"/>
              </w:rPr>
              <w:t>[ ]</w:t>
            </w:r>
          </w:p>
        </w:tc>
        <w:tc>
          <w:tcPr>
            <w:tcW w:w="963" w:type="dxa"/>
            <w:tcMar>
              <w:top w:w="90" w:type="dxa"/>
              <w:left w:w="110" w:type="dxa"/>
              <w:bottom w:w="90" w:type="dxa"/>
              <w:right w:w="110" w:type="dxa"/>
            </w:tcMar>
            <w:vAlign w:val="center"/>
          </w:tcPr>
          <w:p w14:paraId="1B037441">
            <w:pPr>
              <w:spacing w:before="0" w:after="0" w:line="240" w:lineRule="auto"/>
              <w:jc w:val="left"/>
            </w:pPr>
            <w:r>
              <w:rPr>
                <w:rFonts w:ascii="Times New Roman" w:hAnsi="Times New Roman" w:eastAsia="Times New Roman"/>
                <w:b w:val="0"/>
                <w:color w:val="000000"/>
                <w:sz w:val="17"/>
              </w:rPr>
              <w:t>[ ]</w:t>
            </w:r>
          </w:p>
        </w:tc>
      </w:tr>
      <w:tr w14:paraId="6C8943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shd w:val="clear" w:color="auto" w:fill="EAF2F8"/>
            <w:tcMar>
              <w:top w:w="90" w:type="dxa"/>
              <w:left w:w="110" w:type="dxa"/>
              <w:bottom w:w="90" w:type="dxa"/>
              <w:right w:w="110" w:type="dxa"/>
            </w:tcMar>
            <w:vAlign w:val="center"/>
          </w:tcPr>
          <w:p w14:paraId="535B6834">
            <w:pPr>
              <w:spacing w:before="0" w:after="0" w:line="240" w:lineRule="auto"/>
              <w:jc w:val="left"/>
            </w:pPr>
            <w:r>
              <w:rPr>
                <w:rFonts w:ascii="Times New Roman" w:hAnsi="Times New Roman" w:eastAsia="Times New Roman"/>
                <w:b w:val="0"/>
                <w:color w:val="000000"/>
                <w:sz w:val="17"/>
              </w:rPr>
              <w:t>Uso de corticoide</w:t>
            </w:r>
          </w:p>
        </w:tc>
        <w:tc>
          <w:tcPr>
            <w:tcW w:w="793" w:type="dxa"/>
            <w:shd w:val="clear" w:color="auto" w:fill="EAF2F8"/>
            <w:tcMar>
              <w:top w:w="90" w:type="dxa"/>
              <w:left w:w="110" w:type="dxa"/>
              <w:bottom w:w="90" w:type="dxa"/>
              <w:right w:w="110" w:type="dxa"/>
            </w:tcMar>
            <w:vAlign w:val="center"/>
          </w:tcPr>
          <w:p w14:paraId="0B401645">
            <w:pPr>
              <w:spacing w:before="0" w:after="0" w:line="240" w:lineRule="auto"/>
              <w:jc w:val="left"/>
            </w:pPr>
            <w:r>
              <w:rPr>
                <w:rFonts w:ascii="Times New Roman" w:hAnsi="Times New Roman" w:eastAsia="Times New Roman"/>
                <w:b w:val="0"/>
                <w:color w:val="000000"/>
                <w:sz w:val="17"/>
              </w:rPr>
              <w:t>[ ]</w:t>
            </w:r>
          </w:p>
        </w:tc>
        <w:tc>
          <w:tcPr>
            <w:tcW w:w="793" w:type="dxa"/>
            <w:shd w:val="clear" w:color="auto" w:fill="EAF2F8"/>
            <w:tcMar>
              <w:top w:w="90" w:type="dxa"/>
              <w:left w:w="110" w:type="dxa"/>
              <w:bottom w:w="90" w:type="dxa"/>
              <w:right w:w="110" w:type="dxa"/>
            </w:tcMar>
            <w:vAlign w:val="center"/>
          </w:tcPr>
          <w:p w14:paraId="40CF6712">
            <w:pPr>
              <w:spacing w:before="0" w:after="0" w:line="240" w:lineRule="auto"/>
              <w:jc w:val="left"/>
            </w:pPr>
            <w:r>
              <w:rPr>
                <w:rFonts w:ascii="Times New Roman" w:hAnsi="Times New Roman" w:eastAsia="Times New Roman"/>
                <w:b w:val="0"/>
                <w:color w:val="000000"/>
                <w:sz w:val="17"/>
              </w:rPr>
              <w:t>[ ]</w:t>
            </w:r>
          </w:p>
        </w:tc>
        <w:tc>
          <w:tcPr>
            <w:tcW w:w="963" w:type="dxa"/>
            <w:shd w:val="clear" w:color="auto" w:fill="EAF2F8"/>
            <w:tcMar>
              <w:top w:w="90" w:type="dxa"/>
              <w:left w:w="110" w:type="dxa"/>
              <w:bottom w:w="90" w:type="dxa"/>
              <w:right w:w="110" w:type="dxa"/>
            </w:tcMar>
            <w:vAlign w:val="center"/>
          </w:tcPr>
          <w:p w14:paraId="3B4659BC">
            <w:pPr>
              <w:spacing w:before="0" w:after="0" w:line="240" w:lineRule="auto"/>
              <w:jc w:val="left"/>
            </w:pPr>
            <w:r>
              <w:rPr>
                <w:rFonts w:ascii="Times New Roman" w:hAnsi="Times New Roman" w:eastAsia="Times New Roman"/>
                <w:b w:val="0"/>
                <w:color w:val="000000"/>
                <w:sz w:val="17"/>
              </w:rPr>
              <w:t>[ ]</w:t>
            </w:r>
          </w:p>
        </w:tc>
      </w:tr>
      <w:tr w14:paraId="623A1D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953" w:type="dxa"/>
            <w:tcMar>
              <w:top w:w="90" w:type="dxa"/>
              <w:left w:w="110" w:type="dxa"/>
              <w:bottom w:w="90" w:type="dxa"/>
              <w:right w:w="110" w:type="dxa"/>
            </w:tcMar>
            <w:vAlign w:val="center"/>
          </w:tcPr>
          <w:p w14:paraId="02508693">
            <w:pPr>
              <w:spacing w:before="0" w:after="0" w:line="240" w:lineRule="auto"/>
              <w:jc w:val="left"/>
            </w:pPr>
            <w:r>
              <w:rPr>
                <w:rFonts w:ascii="Times New Roman" w:hAnsi="Times New Roman" w:eastAsia="Times New Roman"/>
                <w:b w:val="0"/>
                <w:color w:val="000000"/>
                <w:sz w:val="17"/>
              </w:rPr>
              <w:t>Uso simultáneo de diurético e inhibidor de la enzima convertidora o antagonista de angiotensina</w:t>
            </w:r>
          </w:p>
        </w:tc>
        <w:tc>
          <w:tcPr>
            <w:tcW w:w="793" w:type="dxa"/>
            <w:tcMar>
              <w:top w:w="90" w:type="dxa"/>
              <w:left w:w="110" w:type="dxa"/>
              <w:bottom w:w="90" w:type="dxa"/>
              <w:right w:w="110" w:type="dxa"/>
            </w:tcMar>
            <w:vAlign w:val="center"/>
          </w:tcPr>
          <w:p w14:paraId="73776DA2">
            <w:pPr>
              <w:spacing w:before="0" w:after="0" w:line="240" w:lineRule="auto"/>
              <w:jc w:val="left"/>
            </w:pPr>
            <w:r>
              <w:rPr>
                <w:rFonts w:ascii="Times New Roman" w:hAnsi="Times New Roman" w:eastAsia="Times New Roman"/>
                <w:b w:val="0"/>
                <w:color w:val="000000"/>
                <w:sz w:val="17"/>
              </w:rPr>
              <w:t>[ ]</w:t>
            </w:r>
          </w:p>
        </w:tc>
        <w:tc>
          <w:tcPr>
            <w:tcW w:w="793" w:type="dxa"/>
            <w:tcMar>
              <w:top w:w="90" w:type="dxa"/>
              <w:left w:w="110" w:type="dxa"/>
              <w:bottom w:w="90" w:type="dxa"/>
              <w:right w:w="110" w:type="dxa"/>
            </w:tcMar>
            <w:vAlign w:val="center"/>
          </w:tcPr>
          <w:p w14:paraId="01066B2E">
            <w:pPr>
              <w:spacing w:before="0" w:after="0" w:line="240" w:lineRule="auto"/>
              <w:jc w:val="left"/>
            </w:pPr>
            <w:r>
              <w:rPr>
                <w:rFonts w:ascii="Times New Roman" w:hAnsi="Times New Roman" w:eastAsia="Times New Roman"/>
                <w:b w:val="0"/>
                <w:color w:val="000000"/>
                <w:sz w:val="17"/>
              </w:rPr>
              <w:t>[ ]</w:t>
            </w:r>
          </w:p>
        </w:tc>
        <w:tc>
          <w:tcPr>
            <w:tcW w:w="963" w:type="dxa"/>
            <w:tcMar>
              <w:top w:w="90" w:type="dxa"/>
              <w:left w:w="110" w:type="dxa"/>
              <w:bottom w:w="90" w:type="dxa"/>
              <w:right w:w="110" w:type="dxa"/>
            </w:tcMar>
            <w:vAlign w:val="center"/>
          </w:tcPr>
          <w:p w14:paraId="0106E0C5">
            <w:pPr>
              <w:spacing w:before="0" w:after="0" w:line="240" w:lineRule="auto"/>
              <w:jc w:val="left"/>
            </w:pPr>
            <w:r>
              <w:rPr>
                <w:rFonts w:ascii="Times New Roman" w:hAnsi="Times New Roman" w:eastAsia="Times New Roman"/>
                <w:b w:val="0"/>
                <w:color w:val="000000"/>
                <w:sz w:val="17"/>
              </w:rPr>
              <w:t>[ ]</w:t>
            </w:r>
          </w:p>
        </w:tc>
      </w:tr>
    </w:tbl>
    <w:p w14:paraId="78CE917A">
      <w:pPr>
        <w:pStyle w:val="36"/>
        <w:spacing w:after="80"/>
        <w:ind w:firstLine="0"/>
      </w:pPr>
      <w:r>
        <w:rPr>
          <w:rFonts w:ascii="Times New Roman" w:hAnsi="Times New Roman" w:eastAsia="Times New Roman"/>
          <w:b/>
          <w:color w:val="000000"/>
          <w:sz w:val="24"/>
        </w:rPr>
        <w:t xml:space="preserve">Síntomas durante el uso: </w:t>
      </w:r>
      <w:r>
        <w:rPr>
          <w:rFonts w:ascii="Times New Roman" w:hAnsi="Times New Roman" w:eastAsia="Times New Roman"/>
          <w:color w:val="000000"/>
          <w:sz w:val="24"/>
        </w:rPr>
        <w:t>[ ] Dolor o ardor de estómago [ ] Heces negras o vómito con sangre [ ] Menor orina [ ] Hinchazón [ ] Falta de aire [ ] Dolor de pecho [ ] Ninguno</w:t>
      </w:r>
    </w:p>
    <w:p w14:paraId="3B3FB01E">
      <w:pPr>
        <w:pStyle w:val="36"/>
        <w:spacing w:after="80"/>
        <w:ind w:firstLine="0"/>
      </w:pPr>
      <w:r>
        <w:rPr>
          <w:rFonts w:ascii="Times New Roman" w:hAnsi="Times New Roman" w:eastAsia="Times New Roman"/>
          <w:b/>
          <w:color w:val="000000"/>
          <w:sz w:val="24"/>
        </w:rPr>
        <w:t xml:space="preserve">Conducta si corresponde: </w:t>
      </w:r>
      <w:r>
        <w:rPr>
          <w:rFonts w:ascii="Times New Roman" w:hAnsi="Times New Roman" w:eastAsia="Times New Roman"/>
          <w:color w:val="000000"/>
          <w:sz w:val="24"/>
        </w:rPr>
        <w:t>[ ] Consejería [ ] Evaluación clínica inmediata [ ] Referencia [ ] Sin conducta adicional</w:t>
      </w:r>
    </w:p>
    <w:p w14:paraId="38C318B6">
      <w:pPr>
        <w:pStyle w:val="36"/>
        <w:spacing w:after="80"/>
        <w:ind w:firstLine="0"/>
      </w:pPr>
      <w:r>
        <w:rPr>
          <w:rFonts w:ascii="Times New Roman" w:hAnsi="Times New Roman" w:eastAsia="Times New Roman"/>
          <w:b/>
          <w:color w:val="000000"/>
          <w:sz w:val="24"/>
        </w:rPr>
        <w:t xml:space="preserve">Observaciones: </w:t>
      </w:r>
      <w:r>
        <w:rPr>
          <w:rFonts w:ascii="Times New Roman" w:hAnsi="Times New Roman" w:eastAsia="Times New Roman"/>
          <w:color w:val="000000"/>
          <w:sz w:val="24"/>
        </w:rPr>
        <w:t>________________________________________________________________________</w:t>
      </w:r>
    </w:p>
    <w:p w14:paraId="15F1133E">
      <w:pPr>
        <w:pStyle w:val="36"/>
        <w:spacing w:after="80"/>
        <w:ind w:firstLine="0"/>
      </w:pPr>
      <w:r>
        <w:rPr>
          <w:rFonts w:ascii="Times New Roman" w:hAnsi="Times New Roman" w:eastAsia="Times New Roman"/>
          <w:color w:val="000000"/>
          <w:sz w:val="24"/>
        </w:rPr>
        <w:t>________________________________________________________________________</w:t>
      </w:r>
    </w:p>
    <w:p w14:paraId="775010BA">
      <w:pPr>
        <w:pStyle w:val="36"/>
        <w:spacing w:after="80"/>
        <w:ind w:firstLine="0"/>
      </w:pPr>
      <w:r>
        <w:rPr>
          <w:rFonts w:ascii="Times New Roman" w:hAnsi="Times New Roman" w:eastAsia="Times New Roman"/>
          <w:color w:val="000000"/>
          <w:sz w:val="24"/>
        </w:rPr>
        <w:t>________________________________________________________________________</w:t>
      </w:r>
    </w:p>
    <w:p w14:paraId="41D3F976">
      <w:pPr>
        <w:pStyle w:val="36"/>
        <w:spacing w:after="80"/>
        <w:ind w:firstLine="0"/>
      </w:pPr>
      <w:r>
        <w:rPr>
          <w:rFonts w:ascii="Times New Roman" w:hAnsi="Times New Roman" w:eastAsia="Times New Roman"/>
          <w:color w:val="000000"/>
          <w:sz w:val="24"/>
        </w:rPr>
        <w:t>________________________________________________________________________</w:t>
      </w:r>
    </w:p>
    <w:p w14:paraId="0E6EABAA">
      <w:pPr>
        <w:pStyle w:val="36"/>
        <w:spacing w:after="80"/>
        <w:ind w:firstLine="0"/>
      </w:pPr>
      <w:r>
        <w:rPr>
          <w:rFonts w:ascii="Times New Roman" w:hAnsi="Times New Roman" w:eastAsia="Times New Roman"/>
          <w:color w:val="000000"/>
          <w:sz w:val="24"/>
        </w:rPr>
        <w:t>________________________________________________________________________</w:t>
      </w:r>
    </w:p>
    <w:p w14:paraId="53192B6E">
      <w:pPr>
        <w:pStyle w:val="36"/>
        <w:spacing w:after="80"/>
        <w:ind w:firstLine="0"/>
      </w:pPr>
      <w:r>
        <w:rPr>
          <w:rFonts w:ascii="Times New Roman" w:hAnsi="Times New Roman" w:eastAsia="Times New Roman"/>
          <w:color w:val="000000"/>
          <w:sz w:val="24"/>
        </w:rPr>
        <w:t>________________________________________________________________________</w:t>
      </w:r>
    </w:p>
    <w:p w14:paraId="62A6F276">
      <w:pPr>
        <w:pStyle w:val="36"/>
        <w:spacing w:after="80"/>
        <w:ind w:firstLine="0"/>
      </w:pPr>
      <w:r>
        <w:rPr>
          <w:rFonts w:ascii="Times New Roman" w:hAnsi="Times New Roman" w:eastAsia="Times New Roman"/>
          <w:color w:val="000000"/>
          <w:sz w:val="24"/>
        </w:rPr>
        <w:t>________________________________________________________________________</w:t>
      </w:r>
    </w:p>
    <w:p w14:paraId="6885D9EA">
      <w:r>
        <w:br w:type="page"/>
      </w:r>
    </w:p>
    <w:p w14:paraId="71CD81B3">
      <w:pPr>
        <w:pStyle w:val="3"/>
        <w:keepNext/>
      </w:pPr>
      <w:bookmarkStart w:id="48" w:name="_Toc26334"/>
      <w:r>
        <w:t>Anexo 2 Consentimiento informado para entrevista</w:t>
      </w:r>
      <w:bookmarkEnd w:id="48"/>
    </w:p>
    <w:p w14:paraId="119CF5F2">
      <w:pPr>
        <w:pStyle w:val="36"/>
        <w:ind w:firstLine="709"/>
        <w:jc w:val="both"/>
      </w:pPr>
      <w:r>
        <w:rPr>
          <w:rFonts w:ascii="Times New Roman" w:hAnsi="Times New Roman" w:eastAsia="Times New Roman"/>
          <w:color w:val="000000"/>
          <w:sz w:val="24"/>
        </w:rPr>
        <w:t>Se invita a participar en un estudio sobre condiciones del trabajo, dolor osteoarticular y uso de antiinflamatorios. La participación consiste en responder una entrevista de aproximadamente 12 a 15 minutos y permitir la revisión de información clínica relacionada con el dolor y los medicamentos utilizados. No se administrará ningún tratamiento como parte de la investigación.</w:t>
      </w:r>
    </w:p>
    <w:p w14:paraId="64676907">
      <w:pPr>
        <w:pStyle w:val="36"/>
        <w:ind w:firstLine="709"/>
        <w:jc w:val="both"/>
      </w:pPr>
      <w:r>
        <w:rPr>
          <w:rFonts w:ascii="Times New Roman" w:hAnsi="Times New Roman" w:eastAsia="Times New Roman"/>
          <w:color w:val="000000"/>
          <w:sz w:val="24"/>
        </w:rPr>
        <w:t>La participación es voluntaria. Puede negarse o retirarse en cualquier momento sin afectar la atención que recibe. Algunas preguntas podrían causar incomodidad al recordar dolor o prácticas de automedicación; puede omitir una respuesta o solicitar una pausa. Si durante la entrevista se identifica un signo de alarma o una práctica que requiera valoración, se comunicará al profesional tratante.</w:t>
      </w:r>
    </w:p>
    <w:p w14:paraId="5A72B140">
      <w:pPr>
        <w:pStyle w:val="36"/>
        <w:ind w:firstLine="709"/>
        <w:jc w:val="both"/>
      </w:pPr>
      <w:r>
        <w:rPr>
          <w:rFonts w:ascii="Times New Roman" w:hAnsi="Times New Roman" w:eastAsia="Times New Roman"/>
          <w:color w:val="000000"/>
          <w:sz w:val="24"/>
        </w:rPr>
        <w:t>La información será codificada y analizada de manera agrupada. No se publicarán nombres ni datos que permitan identificarle. No se ofrece pago por participar. El beneficio directo no está garantizado, pero los resultados pueden orientar actividades de prevención ergonómica y uso seguro de medicamentos en el establecimiento.</w:t>
      </w:r>
    </w:p>
    <w:p w14:paraId="2ACC2986">
      <w:pPr>
        <w:pStyle w:val="36"/>
        <w:spacing w:after="80"/>
        <w:ind w:firstLine="0"/>
      </w:pPr>
      <w:r>
        <w:rPr>
          <w:rFonts w:ascii="Times New Roman" w:hAnsi="Times New Roman" w:eastAsia="Times New Roman"/>
          <w:b/>
          <w:color w:val="000000"/>
          <w:sz w:val="24"/>
        </w:rPr>
        <w:t xml:space="preserve">Declaración del participante: </w:t>
      </w:r>
      <w:r>
        <w:rPr>
          <w:rFonts w:ascii="Times New Roman" w:hAnsi="Times New Roman" w:eastAsia="Times New Roman"/>
          <w:color w:val="000000"/>
          <w:sz w:val="24"/>
        </w:rPr>
        <w:t>He recibido una explicación comprensible, pude realizar preguntas y acepto participar voluntariamente.</w:t>
      </w:r>
    </w:p>
    <w:p w14:paraId="7BA2999C">
      <w:pPr>
        <w:pStyle w:val="36"/>
        <w:spacing w:after="80"/>
        <w:ind w:firstLine="0"/>
      </w:pPr>
      <w:r>
        <w:rPr>
          <w:rFonts w:ascii="Times New Roman" w:hAnsi="Times New Roman" w:eastAsia="Times New Roman"/>
          <w:b/>
          <w:color w:val="000000"/>
          <w:sz w:val="24"/>
        </w:rPr>
        <w:t xml:space="preserve">Nombre o código del participante: </w:t>
      </w:r>
      <w:r>
        <w:rPr>
          <w:rFonts w:ascii="Times New Roman" w:hAnsi="Times New Roman" w:eastAsia="Times New Roman"/>
          <w:color w:val="000000"/>
          <w:sz w:val="24"/>
        </w:rPr>
        <w:t>____________________________________________</w:t>
      </w:r>
    </w:p>
    <w:p w14:paraId="429D874E">
      <w:pPr>
        <w:pStyle w:val="36"/>
        <w:spacing w:after="80"/>
        <w:ind w:firstLine="0"/>
      </w:pPr>
      <w:r>
        <w:rPr>
          <w:rFonts w:ascii="Times New Roman" w:hAnsi="Times New Roman" w:eastAsia="Times New Roman"/>
          <w:b/>
          <w:color w:val="000000"/>
          <w:sz w:val="24"/>
        </w:rPr>
        <w:t xml:space="preserve">Firma o huella: </w:t>
      </w:r>
      <w:r>
        <w:rPr>
          <w:rFonts w:ascii="Times New Roman" w:hAnsi="Times New Roman" w:eastAsia="Times New Roman"/>
          <w:color w:val="000000"/>
          <w:sz w:val="24"/>
        </w:rPr>
        <w:t>________________________   Fecha: ____ / ____ / 2026</w:t>
      </w:r>
    </w:p>
    <w:p w14:paraId="3515A47A">
      <w:pPr>
        <w:pStyle w:val="36"/>
        <w:spacing w:after="80"/>
        <w:ind w:firstLine="0"/>
      </w:pPr>
      <w:r>
        <w:rPr>
          <w:rFonts w:ascii="Times New Roman" w:hAnsi="Times New Roman" w:eastAsia="Times New Roman"/>
          <w:b/>
          <w:color w:val="000000"/>
          <w:sz w:val="24"/>
        </w:rPr>
        <w:t xml:space="preserve">Responsable del consentimiento: </w:t>
      </w:r>
      <w:r>
        <w:rPr>
          <w:rFonts w:ascii="Times New Roman" w:hAnsi="Times New Roman" w:eastAsia="Times New Roman"/>
          <w:color w:val="000000"/>
          <w:sz w:val="24"/>
        </w:rPr>
        <w:t>____________________________________________</w:t>
      </w:r>
    </w:p>
    <w:p w14:paraId="2AD49780">
      <w:pPr>
        <w:pStyle w:val="36"/>
        <w:spacing w:after="80"/>
        <w:ind w:firstLine="0"/>
      </w:pPr>
      <w:r>
        <w:rPr>
          <w:rFonts w:ascii="Times New Roman" w:hAnsi="Times New Roman" w:eastAsia="Times New Roman"/>
          <w:b/>
          <w:color w:val="000000"/>
          <w:sz w:val="24"/>
        </w:rPr>
        <w:t xml:space="preserve">Firma: </w:t>
      </w:r>
      <w:r>
        <w:rPr>
          <w:rFonts w:ascii="Times New Roman" w:hAnsi="Times New Roman" w:eastAsia="Times New Roman"/>
          <w:color w:val="000000"/>
          <w:sz w:val="24"/>
        </w:rPr>
        <w:t>________________________</w:t>
      </w:r>
    </w:p>
    <w:p w14:paraId="2F8ABB06">
      <w:r>
        <w:br w:type="page"/>
      </w:r>
    </w:p>
    <w:p w14:paraId="088DA829">
      <w:pPr>
        <w:pStyle w:val="3"/>
        <w:keepNext/>
      </w:pPr>
      <w:bookmarkStart w:id="49" w:name="_Toc6512"/>
      <w:r>
        <w:t>Anexo 3 Solicitud de autorización institucional</w:t>
      </w:r>
      <w:bookmarkEnd w:id="49"/>
    </w:p>
    <w:p w14:paraId="42FB055A">
      <w:pPr>
        <w:pStyle w:val="36"/>
        <w:spacing w:after="80"/>
        <w:ind w:firstLine="0"/>
      </w:pPr>
      <w:r>
        <w:rPr>
          <w:rFonts w:ascii="Times New Roman" w:hAnsi="Times New Roman" w:eastAsia="Times New Roman"/>
          <w:b/>
          <w:color w:val="000000"/>
          <w:sz w:val="24"/>
        </w:rPr>
        <w:t xml:space="preserve">Zudáñez: </w:t>
      </w:r>
      <w:r>
        <w:rPr>
          <w:rFonts w:ascii="Times New Roman" w:hAnsi="Times New Roman" w:eastAsia="Times New Roman"/>
          <w:color w:val="000000"/>
          <w:sz w:val="24"/>
        </w:rPr>
        <w:t>____ de ______________ de 2026</w:t>
      </w:r>
    </w:p>
    <w:p w14:paraId="632B685E">
      <w:pPr>
        <w:pStyle w:val="36"/>
        <w:spacing w:after="80"/>
        <w:ind w:firstLine="0"/>
      </w:pPr>
      <w:r>
        <w:rPr>
          <w:rFonts w:ascii="Times New Roman" w:hAnsi="Times New Roman" w:eastAsia="Times New Roman"/>
          <w:b/>
          <w:color w:val="000000"/>
          <w:sz w:val="24"/>
        </w:rPr>
        <w:t xml:space="preserve">A: </w:t>
      </w:r>
      <w:r>
        <w:rPr>
          <w:rFonts w:ascii="Times New Roman" w:hAnsi="Times New Roman" w:eastAsia="Times New Roman"/>
          <w:color w:val="000000"/>
          <w:sz w:val="24"/>
        </w:rPr>
        <w:t>Dirección del Centro de Salud Integral San Jorge</w:t>
      </w:r>
    </w:p>
    <w:p w14:paraId="79143C6D">
      <w:pPr>
        <w:pStyle w:val="36"/>
        <w:spacing w:after="80"/>
        <w:ind w:firstLine="0"/>
      </w:pPr>
      <w:r>
        <w:rPr>
          <w:rFonts w:ascii="Times New Roman" w:hAnsi="Times New Roman" w:eastAsia="Times New Roman"/>
          <w:b/>
          <w:color w:val="000000"/>
          <w:sz w:val="24"/>
        </w:rPr>
        <w:t xml:space="preserve">Ref: </w:t>
      </w:r>
      <w:r>
        <w:rPr>
          <w:rFonts w:ascii="Times New Roman" w:hAnsi="Times New Roman" w:eastAsia="Times New Roman"/>
          <w:color w:val="000000"/>
          <w:sz w:val="24"/>
        </w:rPr>
        <w:t>Solicitud de autorización para investigación</w:t>
      </w:r>
    </w:p>
    <w:p w14:paraId="1403FCC7">
      <w:pPr>
        <w:pStyle w:val="36"/>
        <w:ind w:firstLine="709"/>
        <w:jc w:val="both"/>
      </w:pPr>
      <w:r>
        <w:rPr>
          <w:rFonts w:ascii="Times New Roman" w:hAnsi="Times New Roman" w:eastAsia="Times New Roman"/>
          <w:color w:val="000000"/>
          <w:sz w:val="24"/>
        </w:rPr>
        <w:t>De mi consideración: Por medio de la presente solicito autorización para realizar la investigación titulada Exposición ergonómica laboral y patrones de uso de antiinflamatorios no esteroideos en pacientes de 30 a 70 años con dolor osteoarticular atendidos en el Centro de Salud Integral San Jorge, Zudáñez, Chuquisaca, julio a septiembre de 2026.</w:t>
      </w:r>
    </w:p>
    <w:p w14:paraId="4FABD505">
      <w:pPr>
        <w:pStyle w:val="36"/>
        <w:ind w:firstLine="709"/>
        <w:jc w:val="both"/>
      </w:pPr>
      <w:r>
        <w:rPr>
          <w:rFonts w:ascii="Times New Roman" w:hAnsi="Times New Roman" w:eastAsia="Times New Roman"/>
          <w:color w:val="000000"/>
          <w:sz w:val="24"/>
        </w:rPr>
        <w:t>El estudio consistirá en entrevistas estructuradas y revisión dirigida de información clínica, previa aceptación voluntaria de los participantes. La recolección no interferirá con la atención y los datos se registrarán mediante códigos, sin identificadores personales en la base de análisis. Cualquier hallazgo que requiera atención será comunicado al profesional responsable.</w:t>
      </w:r>
    </w:p>
    <w:p w14:paraId="4FDD4D61">
      <w:pPr>
        <w:pStyle w:val="36"/>
        <w:ind w:firstLine="709"/>
        <w:jc w:val="both"/>
      </w:pPr>
      <w:r>
        <w:rPr>
          <w:rFonts w:ascii="Times New Roman" w:hAnsi="Times New Roman" w:eastAsia="Times New Roman"/>
          <w:color w:val="000000"/>
          <w:sz w:val="24"/>
        </w:rPr>
        <w:t>Agradeciendo su consideración y quedando a disposición para presentar el protocolo y coordinar horarios de trabajo, saludo a usted atentamente.</w:t>
      </w:r>
    </w:p>
    <w:p w14:paraId="13811877">
      <w:pPr>
        <w:spacing w:before="840"/>
        <w:jc w:val="center"/>
      </w:pPr>
      <w:r>
        <w:rPr>
          <w:rFonts w:ascii="Times New Roman" w:hAnsi="Times New Roman" w:eastAsia="Times New Roman"/>
          <w:b/>
          <w:color w:val="000000"/>
          <w:sz w:val="24"/>
        </w:rPr>
        <w:t>Dr. Ruben Concha Cayola</w:t>
      </w:r>
    </w:p>
    <w:p w14:paraId="557E6C4B">
      <w:pPr>
        <w:jc w:val="center"/>
      </w:pPr>
      <w:r>
        <w:rPr>
          <w:rFonts w:ascii="Times New Roman" w:hAnsi="Times New Roman" w:eastAsia="Times New Roman"/>
          <w:color w:val="000000"/>
          <w:sz w:val="24"/>
        </w:rPr>
        <w:t>Médico residente SAFCI</w:t>
      </w:r>
    </w:p>
    <w:sectPr>
      <w:pgSz w:w="11906" w:h="16838"/>
      <w:pgMar w:top="1417" w:right="1417" w:bottom="1417" w:left="141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2B1BD">
    <w:pPr>
      <w:pStyle w:val="34"/>
      <w:jc w:val="center"/>
    </w:pPr>
    <w:r>
      <w:rPr>
        <w:rFonts w:ascii="Times New Roman" w:hAnsi="Times New Roman" w:eastAsia="Times New Roman"/>
        <w:color w:val="000000"/>
        <w:sz w:val="20"/>
      </w:rPr>
      <w:fldChar w:fldCharType="begin"/>
    </w:r>
    <w:r>
      <w:rPr>
        <w:rFonts w:ascii="Times New Roman" w:hAnsi="Times New Roman" w:eastAsia="Times New Roman"/>
        <w:color w:val="000000"/>
        <w:sz w:val="20"/>
      </w:rPr>
      <w:instrText xml:space="preserve"> PAGE </w:instrText>
    </w:r>
    <w:r>
      <w:rPr>
        <w:rFonts w:ascii="Times New Roman" w:hAnsi="Times New Roman" w:eastAsia="Times New Roman"/>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2"/>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AB31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3"/>
    <w:qFormat/>
    <w:uiPriority w:val="9"/>
    <w:pPr>
      <w:keepNext/>
      <w:keepLines/>
      <w:spacing w:before="240" w:after="120"/>
      <w:outlineLvl w:val="0"/>
    </w:pPr>
    <w:rPr>
      <w:rFonts w:asciiTheme="majorHAnsi" w:hAnsiTheme="majorHAnsi" w:eastAsiaTheme="majorEastAsia" w:cstheme="majorBidi"/>
      <w:b/>
      <w:bCs/>
      <w:color w:val="000000"/>
      <w:sz w:val="28"/>
      <w:szCs w:val="28"/>
    </w:rPr>
  </w:style>
  <w:style w:type="paragraph" w:styleId="3">
    <w:name w:val="heading 2"/>
    <w:basedOn w:val="1"/>
    <w:next w:val="1"/>
    <w:link w:val="44"/>
    <w:unhideWhenUsed/>
    <w:qFormat/>
    <w:uiPriority w:val="9"/>
    <w:pPr>
      <w:keepNext/>
      <w:keepLines/>
      <w:spacing w:before="160" w:after="120"/>
      <w:outlineLvl w:val="1"/>
    </w:pPr>
    <w:rPr>
      <w:rFonts w:asciiTheme="majorHAnsi" w:hAnsiTheme="majorHAnsi" w:eastAsiaTheme="majorEastAsia" w:cstheme="majorBidi"/>
      <w:b/>
      <w:bCs/>
      <w:color w:val="000000"/>
      <w:sz w:val="24"/>
      <w:szCs w:val="26"/>
    </w:rPr>
  </w:style>
  <w:style w:type="paragraph" w:styleId="4">
    <w:name w:val="heading 3"/>
    <w:basedOn w:val="1"/>
    <w:next w:val="1"/>
    <w:link w:val="45"/>
    <w:unhideWhenUsed/>
    <w:qFormat/>
    <w:uiPriority w:val="9"/>
    <w:pPr>
      <w:keepNext/>
      <w:keepLines/>
      <w:spacing w:before="160" w:after="120"/>
      <w:outlineLvl w:val="2"/>
    </w:pPr>
    <w:rPr>
      <w:rFonts w:asciiTheme="majorHAnsi" w:hAnsiTheme="majorHAnsi" w:eastAsiaTheme="majorEastAsia" w:cstheme="majorBidi"/>
      <w:b/>
      <w:bCs/>
      <w:color w:val="000000"/>
      <w:sz w:val="24"/>
    </w:rPr>
  </w:style>
  <w:style w:type="paragraph" w:styleId="5">
    <w:name w:val="heading 4"/>
    <w:basedOn w:val="1"/>
    <w:next w:val="1"/>
    <w:link w:val="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toc 3"/>
    <w:basedOn w:val="1"/>
    <w:next w:val="1"/>
    <w:semiHidden/>
    <w:unhideWhenUsed/>
    <w:uiPriority w:val="39"/>
    <w:pPr>
      <w:ind w:left="840" w:leftChars="400"/>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toc 1"/>
    <w:basedOn w:val="1"/>
    <w:next w:val="1"/>
    <w:semiHidden/>
    <w:unhideWhenUsed/>
    <w:uiPriority w:val="39"/>
  </w:style>
  <w:style w:type="paragraph" w:styleId="19">
    <w:name w:val="toc 2"/>
    <w:basedOn w:val="1"/>
    <w:next w:val="1"/>
    <w:semiHidden/>
    <w:unhideWhenUsed/>
    <w:uiPriority w:val="39"/>
    <w:pPr>
      <w:ind w:left="420" w:leftChars="200"/>
    </w:pPr>
  </w:style>
  <w:style w:type="paragraph" w:styleId="20">
    <w:name w:val="macro"/>
    <w:link w:val="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3"/>
    <w:basedOn w:val="1"/>
    <w:unhideWhenUsed/>
    <w:qFormat/>
    <w:uiPriority w:val="99"/>
    <w:pPr>
      <w:spacing w:after="120"/>
      <w:ind w:left="1080"/>
      <w:contextualSpacing/>
    </w:pPr>
  </w:style>
  <w:style w:type="paragraph" w:styleId="22">
    <w:name w:val="List Continue"/>
    <w:basedOn w:val="1"/>
    <w:unhideWhenUsed/>
    <w:qFormat/>
    <w:uiPriority w:val="99"/>
    <w:pPr>
      <w:spacing w:after="120"/>
      <w:ind w:left="360"/>
      <w:contextualSpacing/>
    </w:pPr>
  </w:style>
  <w:style w:type="paragraph" w:styleId="23">
    <w:name w:val="Body Text 2"/>
    <w:basedOn w:val="1"/>
    <w:link w:val="50"/>
    <w:unhideWhenUsed/>
    <w:qFormat/>
    <w:uiPriority w:val="99"/>
    <w:pPr>
      <w:spacing w:after="120" w:line="480" w:lineRule="auto"/>
    </w:pPr>
  </w:style>
  <w:style w:type="paragraph" w:styleId="24">
    <w:name w:val="List 3"/>
    <w:basedOn w:val="1"/>
    <w:unhideWhenUsed/>
    <w:qFormat/>
    <w:uiPriority w:val="99"/>
    <w:pPr>
      <w:ind w:left="1080" w:hanging="360"/>
      <w:contextualSpacing/>
    </w:pPr>
  </w:style>
  <w:style w:type="paragraph" w:styleId="25">
    <w:name w:val="List Number 2"/>
    <w:basedOn w:val="1"/>
    <w:unhideWhenUsed/>
    <w:qFormat/>
    <w:uiPriority w:val="99"/>
    <w:pPr>
      <w:numPr>
        <w:ilvl w:val="0"/>
        <w:numId w:val="1"/>
      </w:numPr>
      <w:contextualSpacing/>
    </w:pPr>
  </w:style>
  <w:style w:type="paragraph" w:styleId="26">
    <w:name w:val="header"/>
    <w:basedOn w:val="1"/>
    <w:link w:val="40"/>
    <w:unhideWhenUsed/>
    <w:qFormat/>
    <w:uiPriority w:val="99"/>
    <w:pPr>
      <w:tabs>
        <w:tab w:val="center" w:pos="4680"/>
        <w:tab w:val="right" w:pos="9360"/>
      </w:tabs>
      <w:spacing w:after="0" w:line="240" w:lineRule="auto"/>
    </w:pPr>
  </w:style>
  <w:style w:type="paragraph" w:styleId="27">
    <w:name w:val="List Number 3"/>
    <w:basedOn w:val="1"/>
    <w:unhideWhenUsed/>
    <w:qFormat/>
    <w:uiPriority w:val="99"/>
    <w:pPr>
      <w:numPr>
        <w:ilvl w:val="0"/>
        <w:numId w:val="2"/>
      </w:numPr>
      <w:contextualSpacing/>
    </w:pPr>
  </w:style>
  <w:style w:type="paragraph" w:styleId="28">
    <w:name w:val="List Number"/>
    <w:basedOn w:val="1"/>
    <w:unhideWhenUsed/>
    <w:qFormat/>
    <w:uiPriority w:val="99"/>
    <w:pPr>
      <w:numPr>
        <w:ilvl w:val="0"/>
        <w:numId w:val="3"/>
      </w:numPr>
      <w:contextualSpacing/>
    </w:pPr>
  </w:style>
  <w:style w:type="paragraph" w:styleId="29">
    <w:name w:val="List 2"/>
    <w:basedOn w:val="1"/>
    <w:unhideWhenUsed/>
    <w:qFormat/>
    <w:uiPriority w:val="99"/>
    <w:pPr>
      <w:ind w:left="720" w:hanging="360"/>
      <w:contextualSpacing/>
    </w:pPr>
  </w:style>
  <w:style w:type="paragraph" w:styleId="30">
    <w:name w:val="List Bullet 3"/>
    <w:basedOn w:val="1"/>
    <w:unhideWhenUsed/>
    <w:qFormat/>
    <w:uiPriority w:val="99"/>
    <w:pPr>
      <w:numPr>
        <w:ilvl w:val="0"/>
        <w:numId w:val="4"/>
      </w:numPr>
      <w:contextualSpacing/>
    </w:pPr>
  </w:style>
  <w:style w:type="paragraph" w:styleId="31">
    <w:name w:val="List"/>
    <w:basedOn w:val="1"/>
    <w:unhideWhenUsed/>
    <w:qFormat/>
    <w:uiPriority w:val="99"/>
    <w:pPr>
      <w:ind w:left="360" w:hanging="360"/>
      <w:contextualSpacing/>
    </w:pPr>
  </w:style>
  <w:style w:type="paragraph" w:styleId="32">
    <w:name w:val="List Bullet"/>
    <w:basedOn w:val="1"/>
    <w:unhideWhenUsed/>
    <w:qFormat/>
    <w:uiPriority w:val="99"/>
    <w:pPr>
      <w:numPr>
        <w:ilvl w:val="0"/>
        <w:numId w:val="5"/>
      </w:numPr>
      <w:contextualSpacing/>
    </w:pPr>
  </w:style>
  <w:style w:type="paragraph" w:styleId="33">
    <w:name w:val="List Bullet 2"/>
    <w:basedOn w:val="1"/>
    <w:unhideWhenUsed/>
    <w:qFormat/>
    <w:uiPriority w:val="99"/>
    <w:pPr>
      <w:numPr>
        <w:ilvl w:val="0"/>
        <w:numId w:val="6"/>
      </w:numPr>
      <w:contextualSpacing/>
    </w:pPr>
  </w:style>
  <w:style w:type="paragraph" w:styleId="34">
    <w:name w:val="footer"/>
    <w:basedOn w:val="1"/>
    <w:link w:val="41"/>
    <w:unhideWhenUsed/>
    <w:qFormat/>
    <w:uiPriority w:val="99"/>
    <w:pPr>
      <w:tabs>
        <w:tab w:val="center" w:pos="4680"/>
        <w:tab w:val="right" w:pos="9360"/>
      </w:tabs>
      <w:spacing w:after="0" w:line="240" w:lineRule="auto"/>
    </w:pPr>
  </w:style>
  <w:style w:type="paragraph" w:styleId="35">
    <w:name w:val="Subtitle"/>
    <w:basedOn w:val="1"/>
    <w:next w:val="1"/>
    <w:link w:val="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6">
    <w:name w:val="Body Text"/>
    <w:basedOn w:val="1"/>
    <w:link w:val="49"/>
    <w:unhideWhenUsed/>
    <w:qFormat/>
    <w:uiPriority w:val="99"/>
    <w:pPr>
      <w:spacing w:after="120" w:line="360" w:lineRule="auto"/>
    </w:pPr>
    <w:rPr>
      <w:rFonts w:ascii="Times New Roman" w:hAnsi="Times New Roman"/>
      <w:sz w:val="24"/>
    </w:rPr>
  </w:style>
  <w:style w:type="paragraph" w:styleId="37">
    <w:name w:val="Body Text 3"/>
    <w:basedOn w:val="1"/>
    <w:link w:val="51"/>
    <w:unhideWhenUsed/>
    <w:qFormat/>
    <w:uiPriority w:val="99"/>
    <w:pPr>
      <w:spacing w:after="120"/>
    </w:pPr>
    <w:rPr>
      <w:sz w:val="16"/>
      <w:szCs w:val="16"/>
    </w:rPr>
  </w:style>
  <w:style w:type="paragraph" w:styleId="38">
    <w:name w:val="Title"/>
    <w:basedOn w:val="1"/>
    <w:next w:val="1"/>
    <w:link w:val="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0">
    <w:name w:val="Header Char"/>
    <w:basedOn w:val="11"/>
    <w:link w:val="26"/>
    <w:qFormat/>
    <w:uiPriority w:val="99"/>
  </w:style>
  <w:style w:type="character" w:customStyle="1" w:styleId="41">
    <w:name w:val="Footer Char"/>
    <w:basedOn w:val="11"/>
    <w:link w:val="34"/>
    <w:qFormat/>
    <w:uiPriority w:val="99"/>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7">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8">
    <w:name w:val="List Paragraph"/>
    <w:basedOn w:val="1"/>
    <w:qFormat/>
    <w:uiPriority w:val="34"/>
    <w:pPr>
      <w:ind w:left="720"/>
      <w:contextualSpacing/>
    </w:pPr>
  </w:style>
  <w:style w:type="character" w:customStyle="1" w:styleId="49">
    <w:name w:val="Body Text Char"/>
    <w:basedOn w:val="11"/>
    <w:link w:val="36"/>
    <w:qFormat/>
    <w:uiPriority w:val="99"/>
  </w:style>
  <w:style w:type="character" w:customStyle="1" w:styleId="50">
    <w:name w:val="Body Text 2 Char"/>
    <w:basedOn w:val="11"/>
    <w:link w:val="23"/>
    <w:qFormat/>
    <w:uiPriority w:val="99"/>
  </w:style>
  <w:style w:type="character" w:customStyle="1" w:styleId="51">
    <w:name w:val="Body Text 3 Char"/>
    <w:basedOn w:val="11"/>
    <w:link w:val="37"/>
    <w:qFormat/>
    <w:uiPriority w:val="99"/>
    <w:rPr>
      <w:sz w:val="16"/>
      <w:szCs w:val="16"/>
    </w:rPr>
  </w:style>
  <w:style w:type="character" w:customStyle="1" w:styleId="52">
    <w:name w:val="Macro Text Char"/>
    <w:basedOn w:val="11"/>
    <w:link w:val="20"/>
    <w:qFormat/>
    <w:uiPriority w:val="99"/>
    <w:rPr>
      <w:rFonts w:ascii="Courier" w:hAnsi="Courier"/>
      <w:sz w:val="20"/>
      <w:szCs w:val="20"/>
    </w:rPr>
  </w:style>
  <w:style w:type="paragraph" w:styleId="53">
    <w:name w:val="Quote"/>
    <w:basedOn w:val="1"/>
    <w:next w:val="1"/>
    <w:link w:val="54"/>
    <w:qFormat/>
    <w:uiPriority w:val="29"/>
    <w:rPr>
      <w:i/>
      <w:iCs/>
      <w:color w:val="000000" w:themeColor="text1"/>
      <w14:textFill>
        <w14:solidFill>
          <w14:schemeClr w14:val="tx1"/>
        </w14:solidFill>
      </w14:textFill>
    </w:rPr>
  </w:style>
  <w:style w:type="character" w:customStyle="1" w:styleId="54">
    <w:name w:val="Quote Char"/>
    <w:basedOn w:val="11"/>
    <w:link w:val="53"/>
    <w:qFormat/>
    <w:uiPriority w:val="29"/>
    <w:rPr>
      <w:i/>
      <w:iCs/>
      <w:color w:val="000000" w:themeColor="text1"/>
      <w14:textFill>
        <w14:solidFill>
          <w14:schemeClr w14:val="tx1"/>
        </w14:solidFill>
      </w14:textFill>
    </w:rPr>
  </w:style>
  <w:style w:type="character" w:customStyle="1" w:styleId="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1">
    <w:name w:val="Intense Quote"/>
    <w:basedOn w:val="1"/>
    <w:next w:val="1"/>
    <w:link w:val="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2">
    <w:name w:val="Intense Quote Char"/>
    <w:basedOn w:val="11"/>
    <w:link w:val="61"/>
    <w:qFormat/>
    <w:uiPriority w:val="30"/>
    <w:rPr>
      <w:b/>
      <w:bCs/>
      <w:i/>
      <w:iCs/>
      <w:color w:val="4F81BD" w:themeColor="accent1"/>
      <w14:textFill>
        <w14:solidFill>
          <w14:schemeClr w14:val="accent1"/>
        </w14:solidFill>
      </w14:textFill>
    </w:rPr>
  </w:style>
  <w:style w:type="character" w:customStyle="1" w:styleId="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4">
    <w:name w:val="Intense Emphasis"/>
    <w:basedOn w:val="11"/>
    <w:qFormat/>
    <w:uiPriority w:val="21"/>
    <w:rPr>
      <w:b/>
      <w:bCs/>
      <w:i/>
      <w:iCs/>
      <w:color w:val="4F81BD" w:themeColor="accent1"/>
      <w14:textFill>
        <w14:solidFill>
          <w14:schemeClr w14:val="accent1"/>
        </w14:solidFill>
      </w14:textFill>
    </w:rPr>
  </w:style>
  <w:style w:type="character" w:customStyle="1" w:styleId="65">
    <w:name w:val="Subtle Reference"/>
    <w:basedOn w:val="11"/>
    <w:qFormat/>
    <w:uiPriority w:val="31"/>
    <w:rPr>
      <w:smallCaps/>
      <w:color w:val="C0504D" w:themeColor="accent2"/>
      <w:u w:val="single"/>
      <w14:textFill>
        <w14:solidFill>
          <w14:schemeClr w14:val="accent2"/>
        </w14:solidFill>
      </w14:textFill>
    </w:rPr>
  </w:style>
  <w:style w:type="character" w:customStyle="1" w:styleId="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7">
    <w:name w:val="Book Title"/>
    <w:basedOn w:val="11"/>
    <w:qFormat/>
    <w:uiPriority w:val="33"/>
    <w:rPr>
      <w:b/>
      <w:bCs/>
      <w:smallCaps/>
      <w:spacing w:val="5"/>
    </w:rPr>
  </w:style>
  <w:style w:type="paragraph" w:customStyle="1" w:styleId="68">
    <w:name w:val="TOC Heading"/>
    <w:basedOn w:val="2"/>
    <w:next w:val="1"/>
    <w:semiHidden/>
    <w:unhideWhenUsed/>
    <w:qFormat/>
    <w:uiPriority w:val="39"/>
    <w:pPr>
      <w:outlineLvl w:val="9"/>
    </w:pPr>
  </w:style>
  <w:style w:type="table" w:styleId="6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7">
    <w:name w:val="Document Subtitle"/>
    <w:uiPriority w:val="0"/>
    <w:pPr>
      <w:spacing w:after="160" w:line="276" w:lineRule="auto"/>
    </w:pPr>
    <w:rPr>
      <w:rFonts w:ascii="Times New Roman" w:hAnsi="Times New Roman" w:eastAsiaTheme="minorEastAsia" w:cstheme="minorBidi"/>
      <w:color w:val="000000"/>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Ruben Concha Cayola</dc:creator>
  <dc:description>generated by python-docx</dc:description>
  <cp:keywords>ergonomía, AINEs, dolor osteoarticular, Zudáñez, atención primaria</cp:keywords>
  <cp:lastModifiedBy>PC</cp:lastModifiedBy>
  <dcterms:modified xsi:type="dcterms:W3CDTF">2026-09-10T21:52:06Z</dcterms:modified>
  <dc:subject>Avance para segunda revisión de monografía</dc:subject>
  <dc:title>Exposición ergonómica laboral y patrones de uso de AINEs en el CSI San Jorge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3082-12.1.0.28485</vt:lpwstr>
  </property>
  <property fmtid="{D5CDD505-2E9C-101B-9397-08002B2CF9AE}" pid="3" name="ICV">
    <vt:lpwstr>987829828C534B8F9BBD47A5BC9B3655_12</vt:lpwstr>
  </property>
</Properties>
</file>