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ORDER FORM</w:t>
      </w:r>
    </w:p>
    <w:p>
      <w:pPr>
        <w:spacing w:after="160"/>
        <w:jc w:val="center"/>
      </w:pPr>
      <w:r>
        <w:rPr>
          <w:sz w:val="20"/>
          <w:szCs w:val="20"/>
        </w:rPr>
        <w:t xml:space="preserve">Order Ref: MRG-TF-OF-001  |  Dated: 20 March 2024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Customer:</w:t>
      </w:r>
      <w:r>
        <w:t xml:space="preserve">	</w:t>
      </w:r>
      <w:r>
        <w:t xml:space="preserve">Meridian Retail Group plc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Supplier:</w:t>
      </w:r>
      <w:r>
        <w:t xml:space="preserve">	</w:t>
      </w:r>
      <w:r>
        <w:t xml:space="preserve">TechFlow Solutions Limited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Under:</w:t>
      </w:r>
      <w:r>
        <w:t xml:space="preserve">	</w:t>
      </w:r>
      <w:r>
        <w:t xml:space="preserve">Master Services Agreement dated 14 March 2024</w:t>
      </w:r>
    </w:p>
    <w:p>
      <w:pPr>
        <w:spacing w:after="120"/>
      </w:pPr>
      <w:r>
        <w:t xml:space="preserve"/>
      </w:r>
    </w:p>
    <w:tbl>
      <w:tblPr>
        <w:tblW w:type="dxa" w:w="90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9"/>
        <w:gridCol w:w="2259"/>
        <w:gridCol w:w="2250"/>
      </w:tblGrid>
      <w:tr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2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2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Charge (£)</w:t>
            </w:r>
          </w:p>
        </w:tc>
      </w:tr>
      <w:tr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Platform licence &amp; implementation (Phase 1 — core inventory &amp; EPOS)</w:t>
            </w:r>
          </w:p>
        </w:tc>
        <w:tc>
          <w:tcPr>
            <w:tcW w:type="dxa" w:w="22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1,500,000</w:t>
            </w:r>
          </w:p>
        </w:tc>
      </w:tr>
      <w:tr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EPOS terminal configuration (180 stores)</w:t>
            </w:r>
          </w:p>
        </w:tc>
        <w:tc>
          <w:tcPr>
            <w:tcW w:type="dxa" w:w="22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180</w:t>
            </w:r>
          </w:p>
        </w:tc>
        <w:tc>
          <w:tcPr>
            <w:tcW w:type="dxa" w:w="2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540,000</w:t>
            </w:r>
          </w:p>
        </w:tc>
      </w:tr>
      <w:tr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Reporting &amp; analytics (Phase 2)</w:t>
            </w:r>
          </w:p>
        </w:tc>
        <w:tc>
          <w:tcPr>
            <w:tcW w:type="dxa" w:w="22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360,000</w:t>
            </w:r>
          </w:p>
        </w:tc>
      </w:tr>
      <w:tr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Total (excl. VAT)</w:t>
            </w:r>
          </w:p>
        </w:tc>
        <w:tc>
          <w:tcPr>
            <w:tcW w:type="dxa" w:w="22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2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2,400,000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t xml:space="preserve">Payment terms: 25% on each milestone M1–M4 per the SOW. Authorised by Priya Nair (Head of Procurement, Meridian) and Gregory Manton (Commercial Director, TechFlow).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Order Form MRG-TF-OF-001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2026-06-26T17:01:59.163Z</dcterms:created>
  <dcterms:modified xsi:type="dcterms:W3CDTF">2026-06-26T17:01:59.163Z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