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EMAIL CORRESPONDENCE (INTERNAL — MERIDIAN)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Thread: Q4 trading — distribution and market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From: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Raymond Okafor &lt;r.okafor@meridianretail.co.uk&gt;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Helena Vance &lt;h.vance@meridianretail.co.uk&gt;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Cc: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Stephen Doyle &lt;s.doyle@meridianretail.co.uk&gt;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Sent: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8 December 2024 17:46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Subject: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December trading — a difficult picture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Helena,</w:t>
      </w:r>
    </w:p>
    <w:p>
      <w:pPr>
        <w:spacing w:after="140"/>
      </w:pPr>
      <w:r>
        <w:t xml:space="preserve">A heads-up before the board call. December trading is well below plan and there are a few moving parts:</w:t>
      </w:r>
    </w:p>
    <w:p>
      <w:pPr>
        <w:spacing w:after="140"/>
      </w:pPr>
      <w:r>
        <w:t xml:space="preserve">1) The Lutterworth distribution centre flooded on 3 December and was effectively out of action for around ten days. Roughly 40 stores had gaps on key lines through the first half of the month as a result. This is unrelated to the platform.</w:t>
      </w:r>
    </w:p>
    <w:p>
      <w:pPr>
        <w:spacing w:after="140"/>
      </w:pPr>
      <w:r>
        <w:t xml:space="preserve">2) The market is soft — footfall is down across the sector and several competitors have gone early and deep on discounting. Our like-for-likes were already tracking behind in October.</w:t>
      </w:r>
    </w:p>
    <w:p>
      <w:pPr>
        <w:spacing w:after="140"/>
      </w:pPr>
      <w:r>
        <w:t xml:space="preserve">3) On top of that, the platform stock-sync problems haven’t helped at the tills, though the teams have largely been working around them with manual checks.</w:t>
      </w:r>
    </w:p>
    <w:p>
      <w:pPr>
        <w:spacing w:after="140"/>
      </w:pPr>
      <w:r>
        <w:t xml:space="preserve">I’d be wary of attributing the whole shortfall to the platform when the DC flood and the wider market are doing a lot of the damage. Happy to talk it through before the call.</w:t>
      </w:r>
    </w:p>
    <w:p>
      <w:pPr>
        <w:spacing w:after="140"/>
      </w:pPr>
      <w:r>
        <w:t xml:space="preserve">Raymond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Email — Internal, Q4 trading (Dec 2024)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2026-06-26T17:01:59.647Z</dcterms:created>
  <dcterms:modified xsi:type="dcterms:W3CDTF">2026-06-26T17:01:59.647Z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