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b/>
          <w:bCs/>
          <w:sz w:val="32"/>
          <w:szCs w:val="32"/>
        </w:rPr>
        <w:t xml:space="preserve">Claim Form</w:t>
      </w:r>
    </w:p>
    <w:p>
      <w:pPr>
        <w:spacing w:after="160"/>
        <w:jc w:val="center"/>
      </w:pPr>
      <w:r>
        <w:rPr>
          <w:i/>
          <w:iCs/>
          <w:sz w:val="20"/>
          <w:szCs w:val="20"/>
        </w:rPr>
        <w:t xml:space="preserve">(CPR Part 7)</w:t>
      </w:r>
    </w:p>
    <w:tbl>
      <w:tblPr>
        <w:tblW w:type="dxa" w:w="9018"/>
        <w:tblBorders>
          <w:top w:val="single" w:color="auto" w:sz="4"/>
          <w:left w:val="single" w:color="auto" w:sz="4"/>
          <w:bottom w:val="single" w:color="auto" w:sz="4"/>
          <w:right w:val="single" w:color="auto" w:sz="4"/>
          <w:insideH w:val="single" w:color="auto" w:sz="4"/>
          <w:insideV w:val="single" w:color="auto" w:sz="4"/>
        </w:tblBorders>
      </w:tblPr>
      <w:tblGrid>
        <w:gridCol w:w="4509"/>
        <w:gridCol w:w="4509"/>
      </w:tblGrid>
      <w:tr>
        <w:tc>
          <w:tcPr>
            <w:tcW w:type="dxa" w:w="4509"/>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b/>
                <w:bCs/>
              </w:rPr>
              <w:t xml:space="preserve">In the High Court of Justice</w:t>
            </w:r>
          </w:p>
          <w:p>
            <w:pPr>
              <w:spacing w:after="0"/>
            </w:pPr>
            <w:r>
              <w:t xml:space="preserve">Business and Property Courts of England and Wales</w:t>
            </w:r>
          </w:p>
          <w:p>
            <w:pPr>
              <w:spacing w:after="0"/>
            </w:pPr>
            <w:r>
              <w:t xml:space="preserve">Technology and Construction Court (KBD)</w:t>
            </w:r>
          </w:p>
        </w:tc>
        <w:tc>
          <w:tcPr>
            <w:tcW w:type="dxa" w:w="4509"/>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b/>
                <w:bCs/>
              </w:rPr>
              <w:t xml:space="preserve">Claim No.</w:t>
            </w:r>
          </w:p>
          <w:p>
            <w:pPr>
              <w:spacing w:after="0"/>
            </w:pPr>
            <w:r>
              <w:t xml:space="preserve">HT-2025-000231</w:t>
            </w:r>
          </w:p>
          <w:p>
            <w:pPr>
              <w:spacing w:after="0"/>
            </w:pPr>
            <w:r>
              <w:rPr>
                <w:b/>
                <w:bCs/>
              </w:rPr>
              <w:t xml:space="preserve">Issued:</w:t>
            </w:r>
          </w:p>
          <w:p>
            <w:pPr>
              <w:spacing w:after="0"/>
            </w:pPr>
            <w:r>
              <w:t xml:space="preserve">5 June 2025</w:t>
            </w:r>
          </w:p>
        </w:tc>
      </w:tr>
    </w:tbl>
    <w:p>
      <w:pPr>
        <w:spacing w:after="120"/>
      </w:pPr>
      <w:r>
        <w:t xml:space="preserve"/>
      </w:r>
    </w:p>
    <w:p>
      <w:pPr>
        <w:tabs>
          <w:tab w:val="left" w:pos="1500"/>
        </w:tabs>
        <w:spacing w:after="60"/>
      </w:pPr>
      <w:r>
        <w:rPr>
          <w:b/>
          <w:bCs/>
        </w:rPr>
        <w:t xml:space="preserve">Claimant:</w:t>
      </w:r>
      <w:r>
        <w:t xml:space="preserve">	</w:t>
      </w:r>
      <w:r>
        <w:t xml:space="preserve">Meridian Retail Group plc, Meridian House, 40 Kingsway, London WC2B 6EX</w:t>
      </w:r>
    </w:p>
    <w:p>
      <w:pPr>
        <w:tabs>
          <w:tab w:val="left" w:pos="1500"/>
        </w:tabs>
        <w:spacing w:after="60"/>
      </w:pPr>
      <w:r>
        <w:rPr>
          <w:b/>
          <w:bCs/>
        </w:rPr>
        <w:t xml:space="preserve">Defendant:</w:t>
      </w:r>
      <w:r>
        <w:t xml:space="preserve">	</w:t>
      </w:r>
      <w:r>
        <w:t xml:space="preserve">TechFlow Solutions Limited, Optimum Park, 12 Brindley Way, Reading RG1 8DF</w:t>
      </w:r>
    </w:p>
    <w:p>
      <w:pPr>
        <w:spacing w:after="120"/>
      </w:pPr>
      <w:r>
        <w:t xml:space="preserve"/>
      </w:r>
    </w:p>
    <w:p>
      <w:pPr>
        <w:pStyle w:val="Heading2"/>
      </w:pPr>
      <w:r>
        <w:t xml:space="preserve">Brief details of claim</w:t>
      </w:r>
    </w:p>
    <w:p>
      <w:pPr>
        <w:spacing w:after="140"/>
      </w:pPr>
      <w:r>
        <w:t xml:space="preserve">The Claimant claims against the Defendant damages for breach of contract and/or negligence and/or misrepresentation arising out of the Defendant’s defective and delayed design, build and implementation of a cloud-based inventory and EPOS platform pursuant to a Master Services Agreement dated 14 March 2024, together with interest pursuant to section 35A of the Senior Courts Act 1981 and costs.</w:t>
      </w:r>
    </w:p>
    <w:p>
      <w:pPr>
        <w:pStyle w:val="Heading2"/>
      </w:pPr>
      <w:r>
        <w:t xml:space="preserve">Value</w:t>
      </w:r>
    </w:p>
    <w:p>
      <w:pPr>
        <w:spacing w:after="140"/>
      </w:pPr>
      <w:r>
        <w:t xml:space="preserve">The Claimant expects to recover more than £200,000. The amount claimed is approximately £6,000,000.</w:t>
      </w:r>
    </w:p>
    <w:p>
      <w:pPr>
        <w:spacing w:after="120"/>
      </w:pPr>
      <w:r>
        <w:t xml:space="preserve"/>
      </w:r>
    </w:p>
    <w:p>
      <w:pPr>
        <w:tabs>
          <w:tab w:val="left" w:pos="1500"/>
        </w:tabs>
        <w:spacing w:after="60"/>
      </w:pPr>
      <w:r>
        <w:rPr>
          <w:b/>
          <w:bCs/>
        </w:rPr>
        <w:t xml:space="preserve">Particulars of Claim:</w:t>
      </w:r>
      <w:r>
        <w:t xml:space="preserve">	</w:t>
      </w:r>
      <w:r>
        <w:t xml:space="preserve">attached / to follow</w:t>
      </w:r>
    </w:p>
    <w:p>
      <w:pPr>
        <w:spacing w:after="200"/>
      </w:pPr>
      <w:r>
        <w:t xml:space="preserve"/>
      </w:r>
    </w:p>
    <w:p>
      <w:pPr>
        <w:spacing w:after="140"/>
      </w:pPr>
      <w:r>
        <w:t xml:space="preserve">Statement of Truth: The Claimant believes that the facts stated in this Claim Form are true. The Claimant understands that proceedings for contempt of court may be brought against anyone who makes, or causes to be made, a false statement in a document verified by a statement of truth without an honest belief in its truth.</w:t>
      </w:r>
    </w:p>
    <w:p>
      <w:pPr>
        <w:spacing w:after="120"/>
      </w:pPr>
      <w:r>
        <w:t xml:space="preserve"/>
      </w:r>
    </w:p>
    <w:p>
      <w:pPr>
        <w:tabs>
          <w:tab w:val="left" w:pos="1500"/>
        </w:tabs>
        <w:spacing w:after="60"/>
      </w:pPr>
      <w:r>
        <w:rPr>
          <w:b/>
          <w:bCs/>
        </w:rPr>
        <w:t xml:space="preserve">Signed:</w:t>
      </w:r>
      <w:r>
        <w:t xml:space="preserve">	</w:t>
      </w:r>
      <w:r>
        <w:t xml:space="preserve">............................  (Caldwell Pryce LLP, solicitors for the Claimant)</w:t>
      </w:r>
    </w:p>
    <w:p>
      <w:pPr>
        <w:tabs>
          <w:tab w:val="left" w:pos="1500"/>
        </w:tabs>
        <w:spacing w:after="60"/>
      </w:pPr>
      <w:r>
        <w:rPr>
          <w:b/>
          <w:bCs/>
        </w:rPr>
        <w:t xml:space="preserve">Dated:</w:t>
      </w:r>
      <w:r>
        <w:t xml:space="preserve">	</w:t>
      </w:r>
      <w:r>
        <w:t xml:space="preserve">5 June 2025</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Claim Form — HT-2025-000231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2026-06-26T17:01:58.449Z</dcterms:created>
  <dcterms:modified xsi:type="dcterms:W3CDTF">2026-06-26T17:01:58.483Z</dcterms:modified>
</cp:coreProperties>
</file>

<file path=docProps/custom.xml><?xml version="1.0" encoding="utf-8"?>
<Properties xmlns="http://schemas.openxmlformats.org/officeDocument/2006/custom-properties" xmlns:vt="http://schemas.openxmlformats.org/officeDocument/2006/docPropsVTypes"/>
</file>