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decuadrcula4"/>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cnfStyle w:val="100000000000" w:firstRow="1" w:lastRow="0" w:firstColumn="0" w:lastColumn="0" w:oddVBand="0" w:evenVBand="0" w:oddHBand="0" w:evenHBand="0" w:firstRowFirstColumn="0" w:firstRowLastColumn="0" w:lastRowFirstColumn="0" w:lastRowLastColumn="0"/>
        </w:trPr>
        <w:tc>
          <w:tcPr>
            <w:tcW w:w="10456"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val="false"/>
              <w:suppressAutoHyphens w:val="true"/>
              <w:spacing w:lineRule="auto" w:line="240" w:before="0" w:after="0"/>
              <w:jc w:val="left"/>
              <w:rPr>
                <w:rFonts w:ascii="Calibri" w:hAnsi="Calibri" w:eastAsia="Calibri" w:cs=""/>
                <w:b/>
                <w:b/>
                <w:bCs/>
                <w:color w:val="FFFFFF"/>
                <w:kern w:val="0"/>
                <w:sz w:val="22"/>
                <w:szCs w:val="22"/>
                <w:lang w:val="es-ES" w:eastAsia="en-US" w:bidi="ar-SA"/>
              </w:rPr>
            </w:pPr>
            <w:r>
              <w:rPr>
                <w:rFonts w:eastAsia="Calibri" w:cs=""/>
                <w:b/>
                <w:bCs/>
                <w:color w:val="FFFFFF"/>
                <w:kern w:val="0"/>
                <w:sz w:val="22"/>
                <w:szCs w:val="22"/>
                <w:lang w:val="es-ES" w:eastAsia="en-US" w:bidi="ar-SA"/>
              </w:rPr>
              <w:t>CONTEXTO Y DESCRIPCION DE LA PRACTICA</w:t>
            </w:r>
          </w:p>
        </w:tc>
      </w:tr>
      <w:tr>
        <w:trPr>
          <w:cnfStyle w:val="000000100000" w:firstRow="0" w:lastRow="0" w:firstColumn="0" w:lastColumn="0" w:oddVBand="0" w:evenVBand="0" w:oddHBand="1" w:evenHBand="0" w:firstRowFirstColumn="0" w:firstRowLastColumn="0" w:lastRowFirstColumn="0" w:lastRowLastColumn="0"/>
        </w:trPr>
        <w:tc>
          <w:tcPr>
            <w:tcW w:w="1045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ListParagraph"/>
              <w:widowControl w:val="false"/>
              <w:numPr>
                <w:ilvl w:val="0"/>
                <w:numId w:val="1"/>
              </w:numPr>
              <w:suppressAutoHyphens w:val="true"/>
              <w:spacing w:lineRule="auto" w:line="240" w:before="0" w:after="0"/>
              <w:contextualSpacing/>
              <w:jc w:val="left"/>
              <w:rPr>
                <w:rFonts w:ascii="Calibri" w:hAnsi="Calibri" w:eastAsia="Calibri" w:cs=""/>
                <w:b/>
                <w:b/>
                <w:bCs/>
                <w:kern w:val="0"/>
                <w:sz w:val="22"/>
                <w:szCs w:val="22"/>
                <w:lang w:val="es-ES" w:eastAsia="en-US" w:bidi="ar-SA"/>
              </w:rPr>
            </w:pPr>
            <w:r>
              <w:rPr>
                <w:rFonts w:eastAsia="Calibri" w:cs=""/>
                <w:b/>
                <w:bCs/>
                <w:kern w:val="0"/>
                <w:sz w:val="22"/>
                <w:szCs w:val="22"/>
                <w:lang w:val="es-ES" w:eastAsia="en-US" w:bidi="ar-SA"/>
              </w:rPr>
              <w:t>Toda aplicación/sistema puede tener fallos que pueden ser explotados, pero detectar y corregir esos errores/fallos no es tarea simple.</w:t>
            </w:r>
          </w:p>
          <w:p>
            <w:pPr>
              <w:pStyle w:val="ListParagraph"/>
              <w:widowControl w:val="false"/>
              <w:numPr>
                <w:ilvl w:val="0"/>
                <w:numId w:val="1"/>
              </w:numPr>
              <w:suppressAutoHyphens w:val="true"/>
              <w:spacing w:lineRule="auto" w:line="240" w:before="0" w:after="0"/>
              <w:contextualSpacing/>
              <w:jc w:val="left"/>
              <w:rPr>
                <w:rFonts w:ascii="Calibri" w:hAnsi="Calibri" w:eastAsia="Calibri" w:cs=""/>
                <w:b/>
                <w:b/>
                <w:bCs/>
                <w:kern w:val="0"/>
                <w:sz w:val="22"/>
                <w:szCs w:val="22"/>
                <w:lang w:val="es-ES" w:eastAsia="en-US" w:bidi="ar-SA"/>
              </w:rPr>
            </w:pPr>
            <w:r>
              <w:rPr>
                <w:rFonts w:eastAsia="Calibri" w:cs=""/>
                <w:b/>
                <w:bCs/>
                <w:kern w:val="0"/>
                <w:sz w:val="22"/>
                <w:szCs w:val="22"/>
                <w:lang w:val="es-ES" w:eastAsia="en-US" w:bidi="ar-SA"/>
              </w:rPr>
              <w:t>Existen diferentes organismos/empresas que se dedican a detectar y plantear soluciones a las vulnerabilidades que se van detectando</w:t>
            </w:r>
          </w:p>
          <w:p>
            <w:pPr>
              <w:pStyle w:val="ListParagraph"/>
              <w:widowControl w:val="false"/>
              <w:numPr>
                <w:ilvl w:val="0"/>
                <w:numId w:val="1"/>
              </w:numPr>
              <w:suppressAutoHyphens w:val="true"/>
              <w:spacing w:lineRule="auto" w:line="240" w:before="0" w:after="0"/>
              <w:contextualSpacing/>
              <w:jc w:val="left"/>
              <w:rPr>
                <w:rFonts w:ascii="Calibri" w:hAnsi="Calibri" w:eastAsia="Calibri" w:cs=""/>
                <w:b/>
                <w:b/>
                <w:bCs/>
                <w:kern w:val="0"/>
                <w:sz w:val="22"/>
                <w:szCs w:val="22"/>
                <w:lang w:val="es-ES" w:eastAsia="en-US" w:bidi="ar-SA"/>
              </w:rPr>
            </w:pPr>
            <w:r>
              <w:rPr>
                <w:rFonts w:eastAsia="Calibri" w:cs=""/>
                <w:b/>
                <w:bCs/>
                <w:kern w:val="0"/>
                <w:sz w:val="22"/>
                <w:szCs w:val="22"/>
                <w:lang w:val="es-ES" w:eastAsia="en-US" w:bidi="ar-SA"/>
              </w:rPr>
              <w:t>Las Vulnerabilidades y exposiciones comunes ( Common Vulnerabilities and Exposures, siglas CVE), es una lista de información registrada sobre vulnerabilidades de seguridad conocidas, en la que cada referencia tiene:</w:t>
            </w:r>
          </w:p>
          <w:p>
            <w:pPr>
              <w:pStyle w:val="ListParagraph"/>
              <w:widowControl w:val="false"/>
              <w:numPr>
                <w:ilvl w:val="1"/>
                <w:numId w:val="1"/>
              </w:numPr>
              <w:suppressAutoHyphens w:val="true"/>
              <w:spacing w:lineRule="auto" w:line="240" w:before="0" w:after="0"/>
              <w:contextualSpacing/>
              <w:jc w:val="left"/>
              <w:rPr>
                <w:rFonts w:ascii="Calibri" w:hAnsi="Calibri" w:eastAsia="Calibri" w:cs=""/>
                <w:b/>
                <w:b/>
                <w:bCs/>
                <w:kern w:val="0"/>
                <w:sz w:val="22"/>
                <w:szCs w:val="22"/>
                <w:lang w:val="es-ES" w:eastAsia="en-US" w:bidi="ar-SA"/>
              </w:rPr>
            </w:pPr>
            <w:r>
              <w:rPr>
                <w:rFonts w:eastAsia="Calibri" w:cs=""/>
                <w:b/>
                <w:bCs/>
                <w:kern w:val="0"/>
                <w:sz w:val="22"/>
                <w:szCs w:val="22"/>
                <w:lang w:val="es-ES" w:eastAsia="en-US" w:bidi="ar-SA"/>
              </w:rPr>
              <w:t>Un número de identificación CVE-ID (CVE-AÑO-XXXX).</w:t>
            </w:r>
          </w:p>
          <w:p>
            <w:pPr>
              <w:pStyle w:val="ListParagraph"/>
              <w:widowControl w:val="false"/>
              <w:numPr>
                <w:ilvl w:val="1"/>
                <w:numId w:val="1"/>
              </w:numPr>
              <w:suppressAutoHyphens w:val="true"/>
              <w:spacing w:lineRule="auto" w:line="240" w:before="0" w:after="0"/>
              <w:contextualSpacing/>
              <w:jc w:val="left"/>
              <w:rPr>
                <w:rFonts w:ascii="Calibri" w:hAnsi="Calibri" w:eastAsia="Calibri" w:cs=""/>
                <w:b/>
                <w:b/>
                <w:bCs/>
                <w:kern w:val="0"/>
                <w:sz w:val="22"/>
                <w:szCs w:val="22"/>
                <w:lang w:val="es-ES" w:eastAsia="en-US" w:bidi="ar-SA"/>
              </w:rPr>
            </w:pPr>
            <w:r>
              <w:rPr>
                <w:rFonts w:eastAsia="Calibri" w:cs=""/>
                <w:b/>
                <w:bCs/>
                <w:kern w:val="0"/>
                <w:sz w:val="22"/>
                <w:szCs w:val="22"/>
                <w:lang w:val="es-ES" w:eastAsia="en-US" w:bidi="ar-SA"/>
              </w:rPr>
              <w:t>Descripción de la vulnerabilidad.</w:t>
            </w:r>
          </w:p>
          <w:p>
            <w:pPr>
              <w:pStyle w:val="ListParagraph"/>
              <w:widowControl w:val="false"/>
              <w:numPr>
                <w:ilvl w:val="1"/>
                <w:numId w:val="1"/>
              </w:numPr>
              <w:suppressAutoHyphens w:val="true"/>
              <w:spacing w:lineRule="auto" w:line="240" w:before="0" w:after="0"/>
              <w:contextualSpacing/>
              <w:jc w:val="left"/>
              <w:rPr>
                <w:rFonts w:ascii="Calibri" w:hAnsi="Calibri" w:eastAsia="Calibri" w:cs=""/>
                <w:b/>
                <w:b/>
                <w:bCs/>
                <w:kern w:val="0"/>
                <w:sz w:val="22"/>
                <w:szCs w:val="22"/>
                <w:lang w:val="es-ES" w:eastAsia="en-US" w:bidi="ar-SA"/>
              </w:rPr>
            </w:pPr>
            <w:r>
              <w:rPr>
                <w:rFonts w:eastAsia="Calibri" w:cs=""/>
                <w:b/>
                <w:bCs/>
                <w:kern w:val="0"/>
                <w:sz w:val="22"/>
                <w:szCs w:val="22"/>
                <w:lang w:val="es-ES" w:eastAsia="en-US" w:bidi="ar-SA"/>
              </w:rPr>
              <w:t>Que versiones del software están afectadas.</w:t>
            </w:r>
          </w:p>
          <w:p>
            <w:pPr>
              <w:pStyle w:val="ListParagraph"/>
              <w:widowControl w:val="false"/>
              <w:numPr>
                <w:ilvl w:val="1"/>
                <w:numId w:val="1"/>
              </w:numPr>
              <w:suppressAutoHyphens w:val="true"/>
              <w:spacing w:lineRule="auto" w:line="240" w:before="0" w:after="0"/>
              <w:contextualSpacing/>
              <w:jc w:val="left"/>
              <w:rPr>
                <w:rFonts w:ascii="Calibri" w:hAnsi="Calibri" w:eastAsia="Calibri" w:cs=""/>
                <w:b/>
                <w:b/>
                <w:bCs/>
                <w:kern w:val="0"/>
                <w:sz w:val="22"/>
                <w:szCs w:val="22"/>
                <w:lang w:val="es-ES" w:eastAsia="en-US" w:bidi="ar-SA"/>
              </w:rPr>
            </w:pPr>
            <w:r>
              <w:rPr>
                <w:rFonts w:eastAsia="Calibri" w:cs=""/>
                <w:b/>
                <w:bCs/>
                <w:kern w:val="0"/>
                <w:sz w:val="22"/>
                <w:szCs w:val="22"/>
                <w:lang w:val="es-ES" w:eastAsia="en-US" w:bidi="ar-SA"/>
              </w:rPr>
              <w:t>Posible solución al fallo (si existe) o como configurar para mitigar la vulnerabilidad.</w:t>
            </w:r>
          </w:p>
          <w:p>
            <w:pPr>
              <w:pStyle w:val="ListParagraph"/>
              <w:widowControl w:val="false"/>
              <w:numPr>
                <w:ilvl w:val="1"/>
                <w:numId w:val="1"/>
              </w:numPr>
              <w:suppressAutoHyphens w:val="true"/>
              <w:spacing w:lineRule="auto" w:line="240" w:before="0" w:after="0"/>
              <w:contextualSpacing/>
              <w:jc w:val="left"/>
              <w:rPr>
                <w:rFonts w:ascii="Calibri" w:hAnsi="Calibri" w:eastAsia="Calibri" w:cs=""/>
                <w:b/>
                <w:b/>
                <w:bCs/>
                <w:kern w:val="0"/>
                <w:sz w:val="22"/>
                <w:szCs w:val="22"/>
                <w:lang w:val="es-ES" w:eastAsia="en-US" w:bidi="ar-SA"/>
              </w:rPr>
            </w:pPr>
            <w:r>
              <w:rPr>
                <w:rFonts w:eastAsia="Calibri" w:cs=""/>
                <w:b/>
                <w:bCs/>
                <w:kern w:val="0"/>
                <w:sz w:val="22"/>
                <w:szCs w:val="22"/>
                <w:lang w:val="es-ES" w:eastAsia="en-US" w:bidi="ar-SA"/>
              </w:rPr>
              <w:t>Referencias a publicaciones o entradas de foros o blog donde se ha hecho pública la vulnerabilidad o se demuestra su explotación.</w:t>
            </w:r>
          </w:p>
          <w:p>
            <w:pPr>
              <w:pStyle w:val="ListParagraph"/>
              <w:widowControl w:val="false"/>
              <w:numPr>
                <w:ilvl w:val="0"/>
                <w:numId w:val="1"/>
              </w:numPr>
              <w:suppressAutoHyphens w:val="true"/>
              <w:spacing w:lineRule="auto" w:line="240" w:before="0" w:after="0"/>
              <w:contextualSpacing/>
              <w:jc w:val="left"/>
              <w:rPr/>
            </w:pPr>
            <w:r>
              <w:rPr>
                <w:rFonts w:eastAsia="Calibri" w:cs=""/>
                <w:b/>
                <w:bCs/>
                <w:kern w:val="0"/>
                <w:sz w:val="22"/>
                <w:szCs w:val="22"/>
                <w:lang w:val="es-ES" w:eastAsia="en-US" w:bidi="ar-SA"/>
              </w:rPr>
              <w:t xml:space="preserve">La corporación Mitre y el instituto SANS, junto con otros expertos mundiales, mantienen el sistema de categorías CWE (Common Weakness Enumeration) que cataloga las diversas vulnerabilidades. Las categorías para CWE van desde todo, como el estándar de codificación SEI CERT Oracle para Java, hasta debilidades sin patrones de fallas de software. Afortunadamente, la taxonomía, la organización y la accesibilidad de las categorías tienen una clasificación muy alta. Ver </w:t>
            </w:r>
            <w:r>
              <w:rPr>
                <w:rStyle w:val="EnlacedeInternet"/>
                <w:rFonts w:eastAsia="Calibri" w:cs=""/>
                <w:b/>
                <w:bCs/>
                <w:kern w:val="0"/>
                <w:sz w:val="22"/>
                <w:szCs w:val="22"/>
                <w:lang w:val="es-ES" w:eastAsia="en-US" w:bidi="ar-SA"/>
              </w:rPr>
              <w:t>https://cwe.mitre.org/top25</w:t>
            </w:r>
            <w:r>
              <w:rPr>
                <w:rFonts w:eastAsia="Calibri" w:cs=""/>
                <w:b/>
                <w:bCs/>
                <w:kern w:val="0"/>
                <w:sz w:val="22"/>
                <w:szCs w:val="22"/>
                <w:lang w:val="es-ES" w:eastAsia="en-US" w:bidi="ar-SA"/>
              </w:rPr>
              <w:t xml:space="preserve"> </w:t>
            </w:r>
          </w:p>
          <w:p>
            <w:pPr>
              <w:pStyle w:val="ListParagraph"/>
              <w:widowControl w:val="false"/>
              <w:numPr>
                <w:ilvl w:val="0"/>
                <w:numId w:val="1"/>
              </w:numPr>
              <w:suppressAutoHyphens w:val="true"/>
              <w:spacing w:lineRule="auto" w:line="240" w:before="0" w:after="0"/>
              <w:contextualSpacing/>
              <w:jc w:val="left"/>
              <w:rPr/>
            </w:pPr>
            <w:r>
              <w:rPr>
                <w:rFonts w:eastAsia="Calibri" w:cs=""/>
                <w:b/>
                <w:bCs/>
                <w:kern w:val="0"/>
                <w:sz w:val="22"/>
                <w:szCs w:val="22"/>
                <w:lang w:val="es-ES" w:eastAsia="en-US" w:bidi="ar-SA"/>
              </w:rPr>
              <w:t xml:space="preserve">Entre los muchos proyectos que tiene OWASP uno de los más importantes es la divulgación de los 10 riesgos web más importantes en la actualidad. Ver </w:t>
            </w:r>
            <w:hyperlink r:id="rId2">
              <w:r>
                <w:rPr>
                  <w:rStyle w:val="EnlacedeInternet"/>
                  <w:rFonts w:eastAsia="Calibri" w:cs=""/>
                  <w:b/>
                  <w:bCs/>
                  <w:kern w:val="0"/>
                  <w:sz w:val="22"/>
                  <w:szCs w:val="22"/>
                  <w:lang w:val="es-ES" w:eastAsia="en-US" w:bidi="ar-SA"/>
                </w:rPr>
                <w:t>https://owasp.org/www-project-top-ten/</w:t>
              </w:r>
            </w:hyperlink>
          </w:p>
          <w:p>
            <w:pPr>
              <w:pStyle w:val="ListParagraph"/>
              <w:widowControl w:val="false"/>
              <w:suppressAutoHyphens w:val="true"/>
              <w:spacing w:lineRule="auto" w:line="240" w:before="0" w:after="0"/>
              <w:ind w:left="360" w:hanging="0"/>
              <w:contextualSpacing/>
              <w:jc w:val="left"/>
              <w:rPr>
                <w:b w:val="false"/>
                <w:b w:val="false"/>
                <w:bCs w:val="false"/>
              </w:rPr>
            </w:pPr>
            <w:r>
              <w:rPr>
                <w:rFonts w:eastAsia="Calibri" w:cs=""/>
                <w:b/>
                <w:bCs/>
                <w:kern w:val="0"/>
                <w:sz w:val="22"/>
                <w:szCs w:val="22"/>
                <w:lang w:val="es-ES" w:eastAsia="en-US" w:bidi="ar-SA"/>
              </w:rPr>
              <w:t>Dicho proyecto pública cada 4 años los 10 riegos web más importantes</w:t>
            </w:r>
          </w:p>
          <w:p>
            <w:pPr>
              <w:pStyle w:val="ListParagraph"/>
              <w:widowControl w:val="false"/>
              <w:suppressAutoHyphens w:val="true"/>
              <w:spacing w:lineRule="auto" w:line="240" w:before="0" w:after="0"/>
              <w:ind w:left="360" w:hanging="0"/>
              <w:contextualSpacing/>
              <w:jc w:val="left"/>
              <w:rPr>
                <w:rFonts w:ascii="Calibri" w:hAnsi="Calibri" w:eastAsia="Calibri" w:cs=""/>
                <w:b/>
                <w:b/>
                <w:bCs/>
                <w:kern w:val="0"/>
                <w:sz w:val="22"/>
                <w:szCs w:val="22"/>
                <w:lang w:val="es-ES" w:eastAsia="en-US" w:bidi="ar-SA"/>
              </w:rPr>
            </w:pPr>
            <w:r>
              <w:rPr>
                <w:b/>
                <w:bCs/>
              </w:rPr>
              <w:drawing>
                <wp:inline distT="0" distB="0" distL="0" distR="0">
                  <wp:extent cx="6101715" cy="17722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3"/>
                          <a:stretch>
                            <a:fillRect/>
                          </a:stretch>
                        </pic:blipFill>
                        <pic:spPr bwMode="auto">
                          <a:xfrm>
                            <a:off x="0" y="0"/>
                            <a:ext cx="6101715" cy="1772285"/>
                          </a:xfrm>
                          <a:prstGeom prst="rect">
                            <a:avLst/>
                          </a:prstGeom>
                        </pic:spPr>
                      </pic:pic>
                    </a:graphicData>
                  </a:graphic>
                </wp:inline>
              </w:drawing>
            </w:r>
          </w:p>
        </w:tc>
      </w:tr>
    </w:tbl>
    <w:p>
      <w:pPr>
        <w:pStyle w:val="Normal"/>
        <w:rPr/>
      </w:pPr>
      <w:r>
        <w:rPr/>
      </w:r>
    </w:p>
    <w:p>
      <w:pPr>
        <w:pStyle w:val="Normal"/>
        <w:rPr>
          <w:b/>
          <w:b/>
          <w:bCs/>
        </w:rPr>
      </w:pPr>
      <w:r>
        <w:rPr>
          <w:b/>
          <w:bCs/>
        </w:rPr>
        <w:t>PARTE 1: Broken Access Control (Rotura Del Control De Acceso). Ver https://owasp.org/Top10/A01_2021-Broken_Access_Control/</w:t>
      </w:r>
    </w:p>
    <w:p>
      <w:pPr>
        <w:pStyle w:val="ListParagraph"/>
        <w:numPr>
          <w:ilvl w:val="0"/>
          <w:numId w:val="2"/>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Esta vulnerabilidad permite a un usuario acceder a un archivo para el cual no debería tener permiso. Esto  puede tener consecuencias en la confidencialidad, integridad y disponibilidad del archivo, ya que el usuario podría tener permiso para leer, modificar y borrar el archivo respectivamente.</w:t>
            </w:r>
          </w:p>
        </w:tc>
      </w:tr>
    </w:tbl>
    <w:p>
      <w:pPr>
        <w:pStyle w:val="ListParagraph"/>
        <w:numPr>
          <w:ilvl w:val="0"/>
          <w:numId w:val="2"/>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Esta vulnerabilidad está incluida en un total de 34 CWE distintas.</w:t>
            </w:r>
          </w:p>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Son las siguientes:</w:t>
            </w:r>
          </w:p>
          <w:p>
            <w:pPr>
              <w:pStyle w:val="Cuerpodetexto"/>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hyperlink r:id="rId4">
              <w:r>
                <w:rPr>
                  <w:rStyle w:val="EnlacedeInternet"/>
                  <w:rFonts w:eastAsia="Calibri" w:cs=""/>
                  <w:kern w:val="0"/>
                  <w:sz w:val="22"/>
                  <w:szCs w:val="22"/>
                  <w:lang w:val="es-ES" w:eastAsia="en-US" w:bidi="ar-SA"/>
                </w:rPr>
                <w:t>CWE-22 Improper Limitation of a Pathname to a Restricted Directory ('Path Traversal')</w:t>
              </w:r>
            </w:hyperlink>
          </w:p>
          <w:p>
            <w:pPr>
              <w:pStyle w:val="Cuerpodetexto"/>
              <w:rPr>
                <w:rFonts w:ascii="Calibri" w:hAnsi="Calibri" w:eastAsia="Calibri" w:cs=""/>
                <w:kern w:val="0"/>
                <w:sz w:val="22"/>
                <w:szCs w:val="22"/>
                <w:lang w:val="es-ES" w:eastAsia="en-US" w:bidi="ar-SA"/>
              </w:rPr>
            </w:pPr>
            <w:hyperlink r:id="rId5">
              <w:r>
                <w:rPr>
                  <w:rStyle w:val="EnlacedeInternet"/>
                </w:rPr>
                <w:t>CWE-23 Relative Path Traversal</w:t>
              </w:r>
            </w:hyperlink>
          </w:p>
          <w:p>
            <w:pPr>
              <w:pStyle w:val="Cuerpodetexto"/>
              <w:rPr>
                <w:rFonts w:ascii="Calibri" w:hAnsi="Calibri" w:eastAsia="Calibri" w:cs=""/>
                <w:kern w:val="0"/>
                <w:sz w:val="22"/>
                <w:szCs w:val="22"/>
                <w:lang w:val="es-ES" w:eastAsia="en-US" w:bidi="ar-SA"/>
              </w:rPr>
            </w:pPr>
            <w:hyperlink r:id="rId6">
              <w:r>
                <w:rPr>
                  <w:rStyle w:val="EnlacedeInternet"/>
                </w:rPr>
                <w:t>CWE-35 Path Traversal: '.../...//'</w:t>
              </w:r>
            </w:hyperlink>
          </w:p>
          <w:p>
            <w:pPr>
              <w:pStyle w:val="Cuerpodetexto"/>
              <w:rPr>
                <w:rFonts w:ascii="Calibri" w:hAnsi="Calibri" w:eastAsia="Calibri" w:cs=""/>
                <w:kern w:val="0"/>
                <w:sz w:val="22"/>
                <w:szCs w:val="22"/>
                <w:lang w:val="es-ES" w:eastAsia="en-US" w:bidi="ar-SA"/>
              </w:rPr>
            </w:pPr>
            <w:hyperlink r:id="rId7">
              <w:r>
                <w:rPr>
                  <w:rStyle w:val="EnlacedeInternet"/>
                </w:rPr>
                <w:t>CWE-59 Improper Link Resolution Before File Access ('Link Following')</w:t>
              </w:r>
            </w:hyperlink>
          </w:p>
          <w:p>
            <w:pPr>
              <w:pStyle w:val="Cuerpodetexto"/>
              <w:rPr>
                <w:rFonts w:ascii="Calibri" w:hAnsi="Calibri" w:eastAsia="Calibri" w:cs=""/>
                <w:kern w:val="0"/>
                <w:sz w:val="22"/>
                <w:szCs w:val="22"/>
                <w:lang w:val="es-ES" w:eastAsia="en-US" w:bidi="ar-SA"/>
              </w:rPr>
            </w:pPr>
            <w:hyperlink r:id="rId8">
              <w:r>
                <w:rPr>
                  <w:rStyle w:val="EnlacedeInternet"/>
                </w:rPr>
                <w:t>CWE-200 Exposure of Sensitive Information to an Unauthorized Actor</w:t>
              </w:r>
            </w:hyperlink>
          </w:p>
          <w:p>
            <w:pPr>
              <w:pStyle w:val="Cuerpodetexto"/>
              <w:rPr>
                <w:rFonts w:ascii="Calibri" w:hAnsi="Calibri" w:eastAsia="Calibri" w:cs=""/>
                <w:kern w:val="0"/>
                <w:sz w:val="22"/>
                <w:szCs w:val="22"/>
                <w:lang w:val="es-ES" w:eastAsia="en-US" w:bidi="ar-SA"/>
              </w:rPr>
            </w:pPr>
            <w:hyperlink r:id="rId9">
              <w:r>
                <w:rPr>
                  <w:rStyle w:val="EnlacedeInternet"/>
                </w:rPr>
                <w:t>CWE-201 Exposure of Sensitive Information Through Sent Data</w:t>
              </w:r>
            </w:hyperlink>
          </w:p>
          <w:p>
            <w:pPr>
              <w:pStyle w:val="Cuerpodetexto"/>
              <w:rPr>
                <w:rFonts w:ascii="Calibri" w:hAnsi="Calibri" w:eastAsia="Calibri" w:cs=""/>
                <w:kern w:val="0"/>
                <w:sz w:val="22"/>
                <w:szCs w:val="22"/>
                <w:lang w:val="es-ES" w:eastAsia="en-US" w:bidi="ar-SA"/>
              </w:rPr>
            </w:pPr>
            <w:hyperlink r:id="rId10">
              <w:r>
                <w:rPr>
                  <w:rStyle w:val="EnlacedeInternet"/>
                </w:rPr>
                <w:t>CWE-219 Storage of File with Sensitive Data Under Web Root</w:t>
              </w:r>
            </w:hyperlink>
          </w:p>
          <w:p>
            <w:pPr>
              <w:pStyle w:val="Cuerpodetexto"/>
              <w:rPr>
                <w:rFonts w:ascii="Calibri" w:hAnsi="Calibri" w:eastAsia="Calibri" w:cs=""/>
                <w:kern w:val="0"/>
                <w:sz w:val="22"/>
                <w:szCs w:val="22"/>
                <w:lang w:val="es-ES" w:eastAsia="en-US" w:bidi="ar-SA"/>
              </w:rPr>
            </w:pPr>
            <w:hyperlink r:id="rId11">
              <w:r>
                <w:rPr>
                  <w:rStyle w:val="EnlacedeInternet"/>
                </w:rPr>
                <w:t>CWE-264 Permissions, Privileges, and Access Controls (should no longer be used)</w:t>
              </w:r>
            </w:hyperlink>
          </w:p>
          <w:p>
            <w:pPr>
              <w:pStyle w:val="Cuerpodetexto"/>
              <w:rPr>
                <w:rFonts w:ascii="Calibri" w:hAnsi="Calibri" w:eastAsia="Calibri" w:cs=""/>
                <w:kern w:val="0"/>
                <w:sz w:val="22"/>
                <w:szCs w:val="22"/>
                <w:lang w:val="es-ES" w:eastAsia="en-US" w:bidi="ar-SA"/>
              </w:rPr>
            </w:pPr>
            <w:hyperlink r:id="rId12">
              <w:r>
                <w:rPr>
                  <w:rStyle w:val="EnlacedeInternet"/>
                </w:rPr>
                <w:t>CWE-275 Permission Issues</w:t>
              </w:r>
            </w:hyperlink>
          </w:p>
          <w:p>
            <w:pPr>
              <w:pStyle w:val="Cuerpodetexto"/>
              <w:rPr>
                <w:rFonts w:ascii="Calibri" w:hAnsi="Calibri" w:eastAsia="Calibri" w:cs=""/>
                <w:kern w:val="0"/>
                <w:sz w:val="22"/>
                <w:szCs w:val="22"/>
                <w:lang w:val="es-ES" w:eastAsia="en-US" w:bidi="ar-SA"/>
              </w:rPr>
            </w:pPr>
            <w:hyperlink r:id="rId13">
              <w:r>
                <w:rPr>
                  <w:rStyle w:val="EnlacedeInternet"/>
                </w:rPr>
                <w:t>CWE-276 Incorrect Default Permissions</w:t>
              </w:r>
            </w:hyperlink>
          </w:p>
          <w:p>
            <w:pPr>
              <w:pStyle w:val="Cuerpodetexto"/>
              <w:rPr>
                <w:rFonts w:ascii="Calibri" w:hAnsi="Calibri" w:eastAsia="Calibri" w:cs=""/>
                <w:kern w:val="0"/>
                <w:sz w:val="22"/>
                <w:szCs w:val="22"/>
                <w:lang w:val="es-ES" w:eastAsia="en-US" w:bidi="ar-SA"/>
              </w:rPr>
            </w:pPr>
            <w:hyperlink r:id="rId14">
              <w:r>
                <w:rPr>
                  <w:rStyle w:val="EnlacedeInternet"/>
                </w:rPr>
                <w:t>CWE-284 Improper Access Control</w:t>
              </w:r>
            </w:hyperlink>
          </w:p>
          <w:p>
            <w:pPr>
              <w:pStyle w:val="Cuerpodetexto"/>
              <w:rPr>
                <w:rFonts w:ascii="Calibri" w:hAnsi="Calibri" w:eastAsia="Calibri" w:cs=""/>
                <w:kern w:val="0"/>
                <w:sz w:val="22"/>
                <w:szCs w:val="22"/>
                <w:lang w:val="es-ES" w:eastAsia="en-US" w:bidi="ar-SA"/>
              </w:rPr>
            </w:pPr>
            <w:hyperlink r:id="rId15">
              <w:r>
                <w:rPr>
                  <w:rStyle w:val="EnlacedeInternet"/>
                </w:rPr>
                <w:t>CWE-285 Improper Authorization</w:t>
              </w:r>
            </w:hyperlink>
          </w:p>
          <w:p>
            <w:pPr>
              <w:pStyle w:val="Cuerpodetexto"/>
              <w:rPr>
                <w:rFonts w:ascii="Calibri" w:hAnsi="Calibri" w:eastAsia="Calibri" w:cs=""/>
                <w:kern w:val="0"/>
                <w:sz w:val="22"/>
                <w:szCs w:val="22"/>
                <w:lang w:val="es-ES" w:eastAsia="en-US" w:bidi="ar-SA"/>
              </w:rPr>
            </w:pPr>
            <w:hyperlink r:id="rId16">
              <w:r>
                <w:rPr>
                  <w:rStyle w:val="EnlacedeInternet"/>
                </w:rPr>
                <w:t>CWE-352 Cross-Site Request Forgery (CSRF)</w:t>
              </w:r>
            </w:hyperlink>
          </w:p>
          <w:p>
            <w:pPr>
              <w:pStyle w:val="Cuerpodetexto"/>
              <w:rPr>
                <w:rFonts w:ascii="Calibri" w:hAnsi="Calibri" w:eastAsia="Calibri" w:cs=""/>
                <w:kern w:val="0"/>
                <w:sz w:val="22"/>
                <w:szCs w:val="22"/>
                <w:lang w:val="es-ES" w:eastAsia="en-US" w:bidi="ar-SA"/>
              </w:rPr>
            </w:pPr>
            <w:hyperlink r:id="rId17">
              <w:r>
                <w:rPr>
                  <w:rStyle w:val="EnlacedeInternet"/>
                </w:rPr>
                <w:t>CWE-359 Exposure of Private Personal Information to an Unauthorized Actor</w:t>
              </w:r>
            </w:hyperlink>
          </w:p>
          <w:p>
            <w:pPr>
              <w:pStyle w:val="Cuerpodetexto"/>
              <w:rPr>
                <w:rFonts w:ascii="Calibri" w:hAnsi="Calibri" w:eastAsia="Calibri" w:cs=""/>
                <w:kern w:val="0"/>
                <w:sz w:val="22"/>
                <w:szCs w:val="22"/>
                <w:lang w:val="es-ES" w:eastAsia="en-US" w:bidi="ar-SA"/>
              </w:rPr>
            </w:pPr>
            <w:hyperlink r:id="rId18">
              <w:r>
                <w:rPr>
                  <w:rStyle w:val="EnlacedeInternet"/>
                </w:rPr>
                <w:t>CWE-377 Insecure Temporary File</w:t>
              </w:r>
            </w:hyperlink>
          </w:p>
          <w:p>
            <w:pPr>
              <w:pStyle w:val="Cuerpodetexto"/>
              <w:rPr>
                <w:rFonts w:ascii="Calibri" w:hAnsi="Calibri" w:eastAsia="Calibri" w:cs=""/>
                <w:kern w:val="0"/>
                <w:sz w:val="22"/>
                <w:szCs w:val="22"/>
                <w:lang w:val="es-ES" w:eastAsia="en-US" w:bidi="ar-SA"/>
              </w:rPr>
            </w:pPr>
            <w:hyperlink r:id="rId19">
              <w:r>
                <w:rPr>
                  <w:rStyle w:val="EnlacedeInternet"/>
                </w:rPr>
                <w:t>CWE-402 Transmission of Private Resources into a New Sphere ('Resource Leak')</w:t>
              </w:r>
            </w:hyperlink>
          </w:p>
          <w:p>
            <w:pPr>
              <w:pStyle w:val="Cuerpodetexto"/>
              <w:rPr>
                <w:rFonts w:ascii="Calibri" w:hAnsi="Calibri" w:eastAsia="Calibri" w:cs=""/>
                <w:kern w:val="0"/>
                <w:sz w:val="22"/>
                <w:szCs w:val="22"/>
                <w:lang w:val="es-ES" w:eastAsia="en-US" w:bidi="ar-SA"/>
              </w:rPr>
            </w:pPr>
            <w:hyperlink r:id="rId20">
              <w:r>
                <w:rPr>
                  <w:rStyle w:val="EnlacedeInternet"/>
                </w:rPr>
                <w:t>CWE-425 Direct Request ('Forced Browsing')</w:t>
              </w:r>
            </w:hyperlink>
          </w:p>
          <w:p>
            <w:pPr>
              <w:pStyle w:val="Cuerpodetexto"/>
              <w:rPr>
                <w:rFonts w:ascii="Calibri" w:hAnsi="Calibri" w:eastAsia="Calibri" w:cs=""/>
                <w:kern w:val="0"/>
                <w:sz w:val="22"/>
                <w:szCs w:val="22"/>
                <w:lang w:val="es-ES" w:eastAsia="en-US" w:bidi="ar-SA"/>
              </w:rPr>
            </w:pPr>
            <w:hyperlink r:id="rId21">
              <w:r>
                <w:rPr>
                  <w:rStyle w:val="EnlacedeInternet"/>
                </w:rPr>
                <w:t>CWE-441 Unintended Proxy or Intermediary ('Confused Deputy')</w:t>
              </w:r>
            </w:hyperlink>
          </w:p>
          <w:p>
            <w:pPr>
              <w:pStyle w:val="Cuerpodetexto"/>
              <w:rPr>
                <w:rFonts w:ascii="Calibri" w:hAnsi="Calibri" w:eastAsia="Calibri" w:cs=""/>
                <w:kern w:val="0"/>
                <w:sz w:val="22"/>
                <w:szCs w:val="22"/>
                <w:lang w:val="es-ES" w:eastAsia="en-US" w:bidi="ar-SA"/>
              </w:rPr>
            </w:pPr>
            <w:hyperlink r:id="rId22">
              <w:r>
                <w:rPr>
                  <w:rStyle w:val="EnlacedeInternet"/>
                </w:rPr>
                <w:t>CWE-497 Exposure of Sensitive System Information to an Unauthorized Control Sphere</w:t>
              </w:r>
            </w:hyperlink>
          </w:p>
          <w:p>
            <w:pPr>
              <w:pStyle w:val="Cuerpodetexto"/>
              <w:rPr>
                <w:rFonts w:ascii="Calibri" w:hAnsi="Calibri" w:eastAsia="Calibri" w:cs=""/>
                <w:kern w:val="0"/>
                <w:sz w:val="22"/>
                <w:szCs w:val="22"/>
                <w:lang w:val="es-ES" w:eastAsia="en-US" w:bidi="ar-SA"/>
              </w:rPr>
            </w:pPr>
            <w:hyperlink r:id="rId23">
              <w:r>
                <w:rPr>
                  <w:rStyle w:val="EnlacedeInternet"/>
                </w:rPr>
                <w:t>CWE-538 Insertion of Sensitive Information into Externally-Accessible File or Directory</w:t>
              </w:r>
            </w:hyperlink>
          </w:p>
          <w:p>
            <w:pPr>
              <w:pStyle w:val="Cuerpodetexto"/>
              <w:rPr>
                <w:rFonts w:ascii="Calibri" w:hAnsi="Calibri" w:eastAsia="Calibri" w:cs=""/>
                <w:kern w:val="0"/>
                <w:sz w:val="22"/>
                <w:szCs w:val="22"/>
                <w:lang w:val="es-ES" w:eastAsia="en-US" w:bidi="ar-SA"/>
              </w:rPr>
            </w:pPr>
            <w:hyperlink r:id="rId24">
              <w:r>
                <w:rPr>
                  <w:rStyle w:val="EnlacedeInternet"/>
                </w:rPr>
                <w:t>CWE-540 Inclusion of Sensitive Information in Source Code</w:t>
              </w:r>
            </w:hyperlink>
          </w:p>
          <w:p>
            <w:pPr>
              <w:pStyle w:val="Cuerpodetexto"/>
              <w:rPr>
                <w:rFonts w:ascii="Calibri" w:hAnsi="Calibri" w:eastAsia="Calibri" w:cs=""/>
                <w:kern w:val="0"/>
                <w:sz w:val="22"/>
                <w:szCs w:val="22"/>
                <w:lang w:val="es-ES" w:eastAsia="en-US" w:bidi="ar-SA"/>
              </w:rPr>
            </w:pPr>
            <w:hyperlink r:id="rId25">
              <w:r>
                <w:rPr>
                  <w:rStyle w:val="EnlacedeInternet"/>
                </w:rPr>
                <w:t>CWE-548 Exposure of Information Through Directory Listing</w:t>
              </w:r>
            </w:hyperlink>
          </w:p>
          <w:p>
            <w:pPr>
              <w:pStyle w:val="Cuerpodetexto"/>
              <w:rPr>
                <w:rFonts w:ascii="Calibri" w:hAnsi="Calibri" w:eastAsia="Calibri" w:cs=""/>
                <w:kern w:val="0"/>
                <w:sz w:val="22"/>
                <w:szCs w:val="22"/>
                <w:lang w:val="es-ES" w:eastAsia="en-US" w:bidi="ar-SA"/>
              </w:rPr>
            </w:pPr>
            <w:hyperlink r:id="rId26">
              <w:r>
                <w:rPr>
                  <w:rStyle w:val="EnlacedeInternet"/>
                </w:rPr>
                <w:t>CWE-552 Files or Directories Accessible to External Parties</w:t>
              </w:r>
            </w:hyperlink>
          </w:p>
          <w:p>
            <w:pPr>
              <w:pStyle w:val="Cuerpodetexto"/>
              <w:rPr>
                <w:rFonts w:ascii="Calibri" w:hAnsi="Calibri" w:eastAsia="Calibri" w:cs=""/>
                <w:kern w:val="0"/>
                <w:sz w:val="22"/>
                <w:szCs w:val="22"/>
                <w:lang w:val="es-ES" w:eastAsia="en-US" w:bidi="ar-SA"/>
              </w:rPr>
            </w:pPr>
            <w:hyperlink r:id="rId27">
              <w:r>
                <w:rPr>
                  <w:rStyle w:val="EnlacedeInternet"/>
                </w:rPr>
                <w:t>CWE-566 Authorization Bypass Through User-Controlled SQL Primary Key</w:t>
              </w:r>
            </w:hyperlink>
          </w:p>
          <w:p>
            <w:pPr>
              <w:pStyle w:val="Cuerpodetexto"/>
              <w:rPr>
                <w:rFonts w:ascii="Calibri" w:hAnsi="Calibri" w:eastAsia="Calibri" w:cs=""/>
                <w:kern w:val="0"/>
                <w:sz w:val="22"/>
                <w:szCs w:val="22"/>
                <w:lang w:val="es-ES" w:eastAsia="en-US" w:bidi="ar-SA"/>
              </w:rPr>
            </w:pPr>
            <w:hyperlink r:id="rId28">
              <w:r>
                <w:rPr>
                  <w:rStyle w:val="EnlacedeInternet"/>
                </w:rPr>
                <w:t>CWE-601 URL Redirection to Untrusted Site ('Open Redirect')</w:t>
              </w:r>
            </w:hyperlink>
          </w:p>
          <w:p>
            <w:pPr>
              <w:pStyle w:val="Cuerpodetexto"/>
              <w:rPr>
                <w:rFonts w:ascii="Calibri" w:hAnsi="Calibri" w:eastAsia="Calibri" w:cs=""/>
                <w:kern w:val="0"/>
                <w:sz w:val="22"/>
                <w:szCs w:val="22"/>
                <w:lang w:val="es-ES" w:eastAsia="en-US" w:bidi="ar-SA"/>
              </w:rPr>
            </w:pPr>
            <w:hyperlink r:id="rId29">
              <w:r>
                <w:rPr>
                  <w:rStyle w:val="EnlacedeInternet"/>
                </w:rPr>
                <w:t>CWE-639 Authorization Bypass Through User-Controlled Key</w:t>
              </w:r>
            </w:hyperlink>
          </w:p>
          <w:p>
            <w:pPr>
              <w:pStyle w:val="Cuerpodetexto"/>
              <w:rPr>
                <w:rFonts w:ascii="Calibri" w:hAnsi="Calibri" w:eastAsia="Calibri" w:cs=""/>
                <w:kern w:val="0"/>
                <w:sz w:val="22"/>
                <w:szCs w:val="22"/>
                <w:lang w:val="es-ES" w:eastAsia="en-US" w:bidi="ar-SA"/>
              </w:rPr>
            </w:pPr>
            <w:hyperlink r:id="rId30">
              <w:r>
                <w:rPr>
                  <w:rStyle w:val="EnlacedeInternet"/>
                </w:rPr>
                <w:t>CWE-651 Exposure of WSDL File Containing Sensitive Information</w:t>
              </w:r>
            </w:hyperlink>
          </w:p>
          <w:p>
            <w:pPr>
              <w:pStyle w:val="Cuerpodetexto"/>
              <w:rPr>
                <w:rFonts w:ascii="Calibri" w:hAnsi="Calibri" w:eastAsia="Calibri" w:cs=""/>
                <w:kern w:val="0"/>
                <w:sz w:val="22"/>
                <w:szCs w:val="22"/>
                <w:lang w:val="es-ES" w:eastAsia="en-US" w:bidi="ar-SA"/>
              </w:rPr>
            </w:pPr>
            <w:hyperlink r:id="rId31">
              <w:r>
                <w:rPr>
                  <w:rStyle w:val="EnlacedeInternet"/>
                </w:rPr>
                <w:t>CWE-668 Exposure of Resource to Wrong Sphere</w:t>
              </w:r>
            </w:hyperlink>
          </w:p>
          <w:p>
            <w:pPr>
              <w:pStyle w:val="Cuerpodetexto"/>
              <w:rPr>
                <w:rFonts w:ascii="Calibri" w:hAnsi="Calibri" w:eastAsia="Calibri" w:cs=""/>
                <w:kern w:val="0"/>
                <w:sz w:val="22"/>
                <w:szCs w:val="22"/>
                <w:lang w:val="es-ES" w:eastAsia="en-US" w:bidi="ar-SA"/>
              </w:rPr>
            </w:pPr>
            <w:hyperlink r:id="rId32">
              <w:r>
                <w:rPr>
                  <w:rStyle w:val="EnlacedeInternet"/>
                </w:rPr>
                <w:t>CWE-706 Use of Incorrectly-Resolved Name or Reference</w:t>
              </w:r>
            </w:hyperlink>
          </w:p>
          <w:p>
            <w:pPr>
              <w:pStyle w:val="Cuerpodetexto"/>
              <w:rPr>
                <w:rFonts w:ascii="Calibri" w:hAnsi="Calibri" w:eastAsia="Calibri" w:cs=""/>
                <w:kern w:val="0"/>
                <w:sz w:val="22"/>
                <w:szCs w:val="22"/>
                <w:lang w:val="es-ES" w:eastAsia="en-US" w:bidi="ar-SA"/>
              </w:rPr>
            </w:pPr>
            <w:hyperlink r:id="rId33">
              <w:r>
                <w:rPr>
                  <w:rStyle w:val="EnlacedeInternet"/>
                </w:rPr>
                <w:t>CWE-862 Missing Authorization</w:t>
              </w:r>
            </w:hyperlink>
          </w:p>
          <w:p>
            <w:pPr>
              <w:pStyle w:val="Cuerpodetexto"/>
              <w:rPr>
                <w:rFonts w:ascii="Calibri" w:hAnsi="Calibri" w:eastAsia="Calibri" w:cs=""/>
                <w:kern w:val="0"/>
                <w:sz w:val="22"/>
                <w:szCs w:val="22"/>
                <w:lang w:val="es-ES" w:eastAsia="en-US" w:bidi="ar-SA"/>
              </w:rPr>
            </w:pPr>
            <w:hyperlink r:id="rId34">
              <w:r>
                <w:rPr>
                  <w:rStyle w:val="EnlacedeInternet"/>
                </w:rPr>
                <w:t>CWE-863 Incorrect Authorization</w:t>
              </w:r>
            </w:hyperlink>
          </w:p>
          <w:p>
            <w:pPr>
              <w:pStyle w:val="Cuerpodetexto"/>
              <w:rPr>
                <w:rFonts w:ascii="Calibri" w:hAnsi="Calibri" w:eastAsia="Calibri" w:cs=""/>
                <w:kern w:val="0"/>
                <w:sz w:val="22"/>
                <w:szCs w:val="22"/>
                <w:lang w:val="es-ES" w:eastAsia="en-US" w:bidi="ar-SA"/>
              </w:rPr>
            </w:pPr>
            <w:hyperlink r:id="rId35">
              <w:r>
                <w:rPr>
                  <w:rStyle w:val="EnlacedeInternet"/>
                </w:rPr>
                <w:t>CWE-913 Improper Control of Dynamically-Managed Code Resources</w:t>
              </w:r>
            </w:hyperlink>
          </w:p>
          <w:p>
            <w:pPr>
              <w:pStyle w:val="Cuerpodetexto"/>
              <w:rPr>
                <w:rFonts w:ascii="Calibri" w:hAnsi="Calibri" w:eastAsia="Calibri" w:cs=""/>
                <w:kern w:val="0"/>
                <w:sz w:val="22"/>
                <w:szCs w:val="22"/>
                <w:lang w:val="es-ES" w:eastAsia="en-US" w:bidi="ar-SA"/>
              </w:rPr>
            </w:pPr>
            <w:hyperlink r:id="rId36">
              <w:r>
                <w:rPr>
                  <w:rStyle w:val="EnlacedeInternet"/>
                </w:rPr>
                <w:t>CWE-922 Insecure Storage of Sensitive Information</w:t>
              </w:r>
            </w:hyperlink>
          </w:p>
          <w:p>
            <w:pPr>
              <w:pStyle w:val="Cuerpodetexto"/>
              <w:rPr>
                <w:rFonts w:ascii="Calibri" w:hAnsi="Calibri" w:eastAsia="Calibri" w:cs=""/>
                <w:kern w:val="0"/>
                <w:sz w:val="22"/>
                <w:szCs w:val="22"/>
                <w:lang w:val="es-ES" w:eastAsia="en-US" w:bidi="ar-SA"/>
              </w:rPr>
            </w:pPr>
            <w:hyperlink r:id="rId37">
              <w:r>
                <w:rPr>
                  <w:rStyle w:val="EnlacedeInternet"/>
                </w:rPr>
                <w:t>CWE-1275 Sensitive Cookie with Improper SameSite Attribute</w:t>
              </w:r>
            </w:hyperlink>
          </w:p>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2"/>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Podemos mitigar esta vulnerabilidad con las siguientes reglas:</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Utilizar denegación de acceso por defecto para todos los usuarios excepto para los archivos públicos y para los únicos usuarios requeridos.</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Limitar la velocidad de acceso a la API para evitar ataques automatizados.</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Deshabilitar el listado de archivos del servidor web.</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Eliminar los metadatos de los archivos del servidor web.</w:t>
            </w:r>
          </w:p>
          <w:p>
            <w:pPr>
              <w:pStyle w:val="ListParagraph"/>
              <w:widowControl w:val="false"/>
              <w:numPr>
                <w:ilvl w:val="0"/>
                <w:numId w:val="0"/>
              </w:numPr>
              <w:suppressAutoHyphens w:val="true"/>
              <w:spacing w:lineRule="auto" w:line="240" w:before="0" w:after="0"/>
              <w:ind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Entre otras.</w:t>
            </w:r>
          </w:p>
        </w:tc>
      </w:tr>
    </w:tbl>
    <w:p>
      <w:pPr>
        <w:pStyle w:val="ListParagraph"/>
        <w:numPr>
          <w:ilvl w:val="0"/>
          <w:numId w:val="2"/>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CVE que sufren de Broken Access Control son:</w:t>
            </w:r>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CVE-2024-22234 </w:t>
            </w:r>
            <w:hyperlink r:id="rId39">
              <w:r>
                <w:rPr>
                  <w:rStyle w:val="EnlacedeInternet"/>
                  <w:rFonts w:eastAsia="Calibri" w:cs=""/>
                  <w:kern w:val="0"/>
                  <w:sz w:val="22"/>
                  <w:szCs w:val="22"/>
                  <w:lang w:val="es-ES" w:eastAsia="en-US" w:bidi="ar-SA"/>
                </w:rPr>
                <w:t>https://cve.mitre.org/cgi-bin/cvename.cgi?name=CVE-2024-22234</w:t>
              </w:r>
            </w:hyperlink>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CVE-2023-47327 </w:t>
            </w:r>
            <w:hyperlink r:id="rId41">
              <w:r>
                <w:rPr>
                  <w:rStyle w:val="EnlacedeInternet"/>
                  <w:rFonts w:eastAsia="Calibri" w:cs=""/>
                  <w:kern w:val="0"/>
                  <w:sz w:val="22"/>
                  <w:szCs w:val="22"/>
                  <w:lang w:val="es-ES" w:eastAsia="en-US" w:bidi="ar-SA"/>
                </w:rPr>
                <w:t>https://cve.mitre.org/cgi-bin/cvename.cgi?name=CVE-2023-47327</w:t>
              </w:r>
            </w:hyperlink>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CVE-2023-47325 </w:t>
            </w:r>
            <w:hyperlink r:id="rId43">
              <w:r>
                <w:rPr>
                  <w:rStyle w:val="EnlacedeInternet"/>
                  <w:rFonts w:eastAsia="Calibri" w:cs=""/>
                  <w:kern w:val="0"/>
                  <w:sz w:val="22"/>
                  <w:szCs w:val="22"/>
                  <w:lang w:val="es-ES" w:eastAsia="en-US" w:bidi="ar-SA"/>
                </w:rPr>
                <w:t>https://cve.mitre.org/cgi-bin/cvename.cgi?name=CVE-2023-47325</w:t>
              </w:r>
            </w:hyperlink>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CVE-2023-47320 </w:t>
            </w:r>
            <w:hyperlink r:id="rId45">
              <w:r>
                <w:rPr>
                  <w:rStyle w:val="EnlacedeInternet"/>
                  <w:rFonts w:eastAsia="Calibri" w:cs=""/>
                  <w:kern w:val="0"/>
                  <w:sz w:val="22"/>
                  <w:szCs w:val="22"/>
                  <w:lang w:val="es-ES" w:eastAsia="en-US" w:bidi="ar-SA"/>
                </w:rPr>
                <w:t>https://cve.mitre.org/cgi-bin/cvename.cgi?name=CVE-2023-47320</w:t>
              </w:r>
            </w:hyperlink>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CVE-2023-38880 </w:t>
            </w:r>
            <w:hyperlink r:id="rId47">
              <w:r>
                <w:rPr>
                  <w:rStyle w:val="EnlacedeInternet"/>
                  <w:rFonts w:eastAsia="Calibri" w:cs=""/>
                  <w:kern w:val="0"/>
                  <w:sz w:val="22"/>
                  <w:szCs w:val="22"/>
                  <w:lang w:val="es-ES" w:eastAsia="en-US" w:bidi="ar-SA"/>
                </w:rPr>
                <w:t>https://cve.mitre.org/cgi-bin/cvename.cgi?name=CVE-2023-38880</w:t>
              </w:r>
            </w:hyperlink>
          </w:p>
          <w:p>
            <w:pPr>
              <w:pStyle w:val="Cuerpodetexto"/>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
          </w:p>
          <w:p>
            <w:pPr>
              <w:pStyle w:val="Cuerpodetexto"/>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Todos ocurridos en el transcurso del último año.</w:t>
            </w:r>
          </w:p>
        </w:tc>
      </w:tr>
    </w:tbl>
    <w:p>
      <w:pPr>
        <w:pStyle w:val="Normal"/>
        <w:rPr>
          <w:b/>
          <w:b/>
          <w:bCs/>
        </w:rPr>
      </w:pPr>
      <w:r>
        <w:rPr>
          <w:b/>
          <w:bCs/>
        </w:rPr>
      </w:r>
    </w:p>
    <w:p>
      <w:pPr>
        <w:pStyle w:val="Normal"/>
        <w:rPr>
          <w:b/>
          <w:b/>
          <w:bCs/>
        </w:rPr>
      </w:pPr>
      <w:r>
        <w:rPr>
          <w:b/>
          <w:bCs/>
        </w:rPr>
        <w:t>PARTE 2: Crytographic Failures (fallo de cifrado)</w:t>
      </w:r>
      <w:r>
        <w:rPr/>
        <w:t xml:space="preserve"> </w:t>
      </w:r>
      <w:r>
        <w:rPr>
          <w:b/>
          <w:bCs/>
        </w:rPr>
        <w:t>Ver https://owasp.org/Top10/A02_2021-Cryptographic_Failures/</w:t>
      </w:r>
    </w:p>
    <w:p>
      <w:pPr>
        <w:pStyle w:val="ListParagraph"/>
        <w:numPr>
          <w:ilvl w:val="0"/>
          <w:numId w:val="3"/>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Esta vulnerabilidad permite obtener datos que en principio deberían estar cifrados con criptografía. Estp puede tener consecuencias desastrosas, ya que permitiría descubrir las contraseñas, datos bancarios o datos médicos de los usuarios; hasta secretos de Estado dependiendo de la información que se esté</w:t>
            </w:r>
          </w:p>
        </w:tc>
      </w:tr>
    </w:tbl>
    <w:p>
      <w:pPr>
        <w:pStyle w:val="ListParagraph"/>
        <w:numPr>
          <w:ilvl w:val="0"/>
          <w:numId w:val="3"/>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Incluye un total de 29 categorías CWE. Estas son:</w:t>
            </w:r>
          </w:p>
          <w:p>
            <w:pPr>
              <w:pStyle w:val="Cuerpodetexto"/>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hyperlink r:id="rId48">
              <w:r>
                <w:rPr>
                  <w:rStyle w:val="EnlacedeInternet"/>
                  <w:rFonts w:eastAsia="Calibri" w:cs=""/>
                  <w:kern w:val="0"/>
                  <w:sz w:val="22"/>
                  <w:szCs w:val="22"/>
                  <w:lang w:val="es-ES" w:eastAsia="en-US" w:bidi="ar-SA"/>
                </w:rPr>
                <w:t>CWE-261 Weak Encoding for Password</w:t>
              </w:r>
            </w:hyperlink>
          </w:p>
          <w:p>
            <w:pPr>
              <w:pStyle w:val="Cuerpodetexto"/>
              <w:rPr>
                <w:rFonts w:ascii="Calibri" w:hAnsi="Calibri" w:eastAsia="Calibri" w:cs=""/>
                <w:kern w:val="0"/>
                <w:sz w:val="22"/>
                <w:szCs w:val="22"/>
                <w:lang w:val="es-ES" w:eastAsia="en-US" w:bidi="ar-SA"/>
              </w:rPr>
            </w:pPr>
            <w:hyperlink r:id="rId49">
              <w:r>
                <w:rPr>
                  <w:rStyle w:val="EnlacedeInternet"/>
                </w:rPr>
                <w:t>CWE-296 Improper Following of a Certificate's Chain of Trust</w:t>
              </w:r>
            </w:hyperlink>
          </w:p>
          <w:p>
            <w:pPr>
              <w:pStyle w:val="Cuerpodetexto"/>
              <w:rPr>
                <w:rFonts w:ascii="Calibri" w:hAnsi="Calibri" w:eastAsia="Calibri" w:cs=""/>
                <w:kern w:val="0"/>
                <w:sz w:val="22"/>
                <w:szCs w:val="22"/>
                <w:lang w:val="es-ES" w:eastAsia="en-US" w:bidi="ar-SA"/>
              </w:rPr>
            </w:pPr>
            <w:hyperlink r:id="rId50">
              <w:r>
                <w:rPr>
                  <w:rStyle w:val="EnlacedeInternet"/>
                </w:rPr>
                <w:t>CWE-310 Cryptographic Issues</w:t>
              </w:r>
            </w:hyperlink>
          </w:p>
          <w:p>
            <w:pPr>
              <w:pStyle w:val="Cuerpodetexto"/>
              <w:rPr>
                <w:rFonts w:ascii="Calibri" w:hAnsi="Calibri" w:eastAsia="Calibri" w:cs=""/>
                <w:kern w:val="0"/>
                <w:sz w:val="22"/>
                <w:szCs w:val="22"/>
                <w:lang w:val="es-ES" w:eastAsia="en-US" w:bidi="ar-SA"/>
              </w:rPr>
            </w:pPr>
            <w:hyperlink r:id="rId51">
              <w:r>
                <w:rPr>
                  <w:rStyle w:val="EnlacedeInternet"/>
                </w:rPr>
                <w:t>CWE-319 Cleartext Transmission of Sensitive Information</w:t>
              </w:r>
            </w:hyperlink>
          </w:p>
          <w:p>
            <w:pPr>
              <w:pStyle w:val="Cuerpodetexto"/>
              <w:rPr>
                <w:rFonts w:ascii="Calibri" w:hAnsi="Calibri" w:eastAsia="Calibri" w:cs=""/>
                <w:kern w:val="0"/>
                <w:sz w:val="22"/>
                <w:szCs w:val="22"/>
                <w:lang w:val="es-ES" w:eastAsia="en-US" w:bidi="ar-SA"/>
              </w:rPr>
            </w:pPr>
            <w:hyperlink r:id="rId52">
              <w:r>
                <w:rPr>
                  <w:rStyle w:val="EnlacedeInternet"/>
                </w:rPr>
                <w:t>CWE-321 Use of Hard-coded Cryptographic Key</w:t>
              </w:r>
            </w:hyperlink>
          </w:p>
          <w:p>
            <w:pPr>
              <w:pStyle w:val="Cuerpodetexto"/>
              <w:rPr>
                <w:rFonts w:ascii="Calibri" w:hAnsi="Calibri" w:eastAsia="Calibri" w:cs=""/>
                <w:kern w:val="0"/>
                <w:sz w:val="22"/>
                <w:szCs w:val="22"/>
                <w:lang w:val="es-ES" w:eastAsia="en-US" w:bidi="ar-SA"/>
              </w:rPr>
            </w:pPr>
            <w:hyperlink r:id="rId53">
              <w:r>
                <w:rPr>
                  <w:rStyle w:val="EnlacedeInternet"/>
                </w:rPr>
                <w:t>CWE-322 Key Exchange without Entity Authentication</w:t>
              </w:r>
            </w:hyperlink>
          </w:p>
          <w:p>
            <w:pPr>
              <w:pStyle w:val="Cuerpodetexto"/>
              <w:rPr>
                <w:rFonts w:ascii="Calibri" w:hAnsi="Calibri" w:eastAsia="Calibri" w:cs=""/>
                <w:kern w:val="0"/>
                <w:sz w:val="22"/>
                <w:szCs w:val="22"/>
                <w:lang w:val="es-ES" w:eastAsia="en-US" w:bidi="ar-SA"/>
              </w:rPr>
            </w:pPr>
            <w:hyperlink r:id="rId54">
              <w:r>
                <w:rPr>
                  <w:rStyle w:val="EnlacedeInternet"/>
                </w:rPr>
                <w:t>CWE-323 Reusing a Nonce, Key Pair in Encryption</w:t>
              </w:r>
            </w:hyperlink>
          </w:p>
          <w:p>
            <w:pPr>
              <w:pStyle w:val="Cuerpodetexto"/>
              <w:rPr>
                <w:rFonts w:ascii="Calibri" w:hAnsi="Calibri" w:eastAsia="Calibri" w:cs=""/>
                <w:kern w:val="0"/>
                <w:sz w:val="22"/>
                <w:szCs w:val="22"/>
                <w:lang w:val="es-ES" w:eastAsia="en-US" w:bidi="ar-SA"/>
              </w:rPr>
            </w:pPr>
            <w:hyperlink r:id="rId55">
              <w:r>
                <w:rPr>
                  <w:rStyle w:val="EnlacedeInternet"/>
                </w:rPr>
                <w:t>CWE-324 Use of a Key Past its Expiration Date</w:t>
              </w:r>
            </w:hyperlink>
          </w:p>
          <w:p>
            <w:pPr>
              <w:pStyle w:val="Cuerpodetexto"/>
              <w:rPr>
                <w:rFonts w:ascii="Calibri" w:hAnsi="Calibri" w:eastAsia="Calibri" w:cs=""/>
                <w:kern w:val="0"/>
                <w:sz w:val="22"/>
                <w:szCs w:val="22"/>
                <w:lang w:val="es-ES" w:eastAsia="en-US" w:bidi="ar-SA"/>
              </w:rPr>
            </w:pPr>
            <w:hyperlink r:id="rId56">
              <w:r>
                <w:rPr>
                  <w:rStyle w:val="EnlacedeInternet"/>
                </w:rPr>
                <w:t>CWE-325 Missing Required Cryptographic Step</w:t>
              </w:r>
            </w:hyperlink>
          </w:p>
          <w:p>
            <w:pPr>
              <w:pStyle w:val="Cuerpodetexto"/>
              <w:rPr>
                <w:rFonts w:ascii="Calibri" w:hAnsi="Calibri" w:eastAsia="Calibri" w:cs=""/>
                <w:kern w:val="0"/>
                <w:sz w:val="22"/>
                <w:szCs w:val="22"/>
                <w:lang w:val="es-ES" w:eastAsia="en-US" w:bidi="ar-SA"/>
              </w:rPr>
            </w:pPr>
            <w:hyperlink r:id="rId57">
              <w:r>
                <w:rPr>
                  <w:rStyle w:val="EnlacedeInternet"/>
                </w:rPr>
                <w:t>CWE-326 Inadequate Encryption Strength</w:t>
              </w:r>
            </w:hyperlink>
          </w:p>
          <w:p>
            <w:pPr>
              <w:pStyle w:val="Cuerpodetexto"/>
              <w:rPr>
                <w:rFonts w:ascii="Calibri" w:hAnsi="Calibri" w:eastAsia="Calibri" w:cs=""/>
                <w:kern w:val="0"/>
                <w:sz w:val="22"/>
                <w:szCs w:val="22"/>
                <w:lang w:val="es-ES" w:eastAsia="en-US" w:bidi="ar-SA"/>
              </w:rPr>
            </w:pPr>
            <w:hyperlink r:id="rId58">
              <w:r>
                <w:rPr>
                  <w:rStyle w:val="EnlacedeInternet"/>
                </w:rPr>
                <w:t>CWE-327 Use of a Broken or Risky Cryptographic Algorithm</w:t>
              </w:r>
            </w:hyperlink>
          </w:p>
          <w:p>
            <w:pPr>
              <w:pStyle w:val="Cuerpodetexto"/>
              <w:rPr>
                <w:rFonts w:ascii="Calibri" w:hAnsi="Calibri" w:eastAsia="Calibri" w:cs=""/>
                <w:kern w:val="0"/>
                <w:sz w:val="22"/>
                <w:szCs w:val="22"/>
                <w:lang w:val="es-ES" w:eastAsia="en-US" w:bidi="ar-SA"/>
              </w:rPr>
            </w:pPr>
            <w:hyperlink r:id="rId59">
              <w:r>
                <w:rPr>
                  <w:rStyle w:val="EnlacedeInternet"/>
                </w:rPr>
                <w:t>CWE-328 Reversible One-Way Hash</w:t>
              </w:r>
            </w:hyperlink>
          </w:p>
          <w:p>
            <w:pPr>
              <w:pStyle w:val="Cuerpodetexto"/>
              <w:rPr>
                <w:rFonts w:ascii="Calibri" w:hAnsi="Calibri" w:eastAsia="Calibri" w:cs=""/>
                <w:kern w:val="0"/>
                <w:sz w:val="22"/>
                <w:szCs w:val="22"/>
                <w:lang w:val="es-ES" w:eastAsia="en-US" w:bidi="ar-SA"/>
              </w:rPr>
            </w:pPr>
            <w:hyperlink r:id="rId60">
              <w:r>
                <w:rPr>
                  <w:rStyle w:val="EnlacedeInternet"/>
                </w:rPr>
                <w:t>CWE-329 Not Using a Random IV with CBC Mode</w:t>
              </w:r>
            </w:hyperlink>
          </w:p>
          <w:p>
            <w:pPr>
              <w:pStyle w:val="Cuerpodetexto"/>
              <w:rPr>
                <w:rFonts w:ascii="Calibri" w:hAnsi="Calibri" w:eastAsia="Calibri" w:cs=""/>
                <w:kern w:val="0"/>
                <w:sz w:val="22"/>
                <w:szCs w:val="22"/>
                <w:lang w:val="es-ES" w:eastAsia="en-US" w:bidi="ar-SA"/>
              </w:rPr>
            </w:pPr>
            <w:hyperlink r:id="rId61">
              <w:r>
                <w:rPr>
                  <w:rStyle w:val="EnlacedeInternet"/>
                </w:rPr>
                <w:t>CWE-330 Use of Insufficiently Random Values</w:t>
              </w:r>
            </w:hyperlink>
          </w:p>
          <w:p>
            <w:pPr>
              <w:pStyle w:val="Cuerpodetexto"/>
              <w:rPr>
                <w:rFonts w:ascii="Calibri" w:hAnsi="Calibri" w:eastAsia="Calibri" w:cs=""/>
                <w:kern w:val="0"/>
                <w:sz w:val="22"/>
                <w:szCs w:val="22"/>
                <w:lang w:val="es-ES" w:eastAsia="en-US" w:bidi="ar-SA"/>
              </w:rPr>
            </w:pPr>
            <w:hyperlink r:id="rId62">
              <w:r>
                <w:rPr>
                  <w:rStyle w:val="EnlacedeInternet"/>
                </w:rPr>
                <w:t>CWE-331 Insufficient Entropy</w:t>
              </w:r>
            </w:hyperlink>
          </w:p>
          <w:p>
            <w:pPr>
              <w:pStyle w:val="Cuerpodetexto"/>
              <w:rPr>
                <w:rFonts w:ascii="Calibri" w:hAnsi="Calibri" w:eastAsia="Calibri" w:cs=""/>
                <w:kern w:val="0"/>
                <w:sz w:val="22"/>
                <w:szCs w:val="22"/>
                <w:lang w:val="es-ES" w:eastAsia="en-US" w:bidi="ar-SA"/>
              </w:rPr>
            </w:pPr>
            <w:hyperlink r:id="rId63">
              <w:r>
                <w:rPr>
                  <w:rStyle w:val="EnlacedeInternet"/>
                </w:rPr>
                <w:t>CWE-335 Incorrect Usage of Seeds in Pseudo-Random Number Generator(PRNG)</w:t>
              </w:r>
            </w:hyperlink>
          </w:p>
          <w:p>
            <w:pPr>
              <w:pStyle w:val="Cuerpodetexto"/>
              <w:rPr>
                <w:rFonts w:ascii="Calibri" w:hAnsi="Calibri" w:eastAsia="Calibri" w:cs=""/>
                <w:kern w:val="0"/>
                <w:sz w:val="22"/>
                <w:szCs w:val="22"/>
                <w:lang w:val="es-ES" w:eastAsia="en-US" w:bidi="ar-SA"/>
              </w:rPr>
            </w:pPr>
            <w:hyperlink r:id="rId64">
              <w:r>
                <w:rPr>
                  <w:rStyle w:val="EnlacedeInternet"/>
                </w:rPr>
                <w:t>CWE-336 Same Seed in Pseudo-Random Number Generator (PRNG)</w:t>
              </w:r>
            </w:hyperlink>
          </w:p>
          <w:p>
            <w:pPr>
              <w:pStyle w:val="Cuerpodetexto"/>
              <w:rPr>
                <w:rFonts w:ascii="Calibri" w:hAnsi="Calibri" w:eastAsia="Calibri" w:cs=""/>
                <w:kern w:val="0"/>
                <w:sz w:val="22"/>
                <w:szCs w:val="22"/>
                <w:lang w:val="es-ES" w:eastAsia="en-US" w:bidi="ar-SA"/>
              </w:rPr>
            </w:pPr>
            <w:hyperlink r:id="rId65">
              <w:r>
                <w:rPr>
                  <w:rStyle w:val="EnlacedeInternet"/>
                </w:rPr>
                <w:t>CWE-337 Predictable Seed in Pseudo-Random Number Generator (PRNG)</w:t>
              </w:r>
            </w:hyperlink>
          </w:p>
          <w:p>
            <w:pPr>
              <w:pStyle w:val="Cuerpodetexto"/>
              <w:rPr>
                <w:rFonts w:ascii="Calibri" w:hAnsi="Calibri" w:eastAsia="Calibri" w:cs=""/>
                <w:kern w:val="0"/>
                <w:sz w:val="22"/>
                <w:szCs w:val="22"/>
                <w:lang w:val="es-ES" w:eastAsia="en-US" w:bidi="ar-SA"/>
              </w:rPr>
            </w:pPr>
            <w:hyperlink r:id="rId66">
              <w:r>
                <w:rPr>
                  <w:rStyle w:val="EnlacedeInternet"/>
                </w:rPr>
                <w:t>CWE-338 Use of Cryptographically Weak Pseudo-Random Number Generator(PRNG)</w:t>
              </w:r>
            </w:hyperlink>
          </w:p>
          <w:p>
            <w:pPr>
              <w:pStyle w:val="Cuerpodetexto"/>
              <w:rPr>
                <w:rFonts w:ascii="Calibri" w:hAnsi="Calibri" w:eastAsia="Calibri" w:cs=""/>
                <w:kern w:val="0"/>
                <w:sz w:val="22"/>
                <w:szCs w:val="22"/>
                <w:lang w:val="es-ES" w:eastAsia="en-US" w:bidi="ar-SA"/>
              </w:rPr>
            </w:pPr>
            <w:hyperlink r:id="rId67">
              <w:r>
                <w:rPr>
                  <w:rStyle w:val="EnlacedeInternet"/>
                </w:rPr>
                <w:t>CWE-340 Generation of Predictable Numbers or Identifiers</w:t>
              </w:r>
            </w:hyperlink>
          </w:p>
          <w:p>
            <w:pPr>
              <w:pStyle w:val="Cuerpodetexto"/>
              <w:rPr>
                <w:rFonts w:ascii="Calibri" w:hAnsi="Calibri" w:eastAsia="Calibri" w:cs=""/>
                <w:kern w:val="0"/>
                <w:sz w:val="22"/>
                <w:szCs w:val="22"/>
                <w:lang w:val="es-ES" w:eastAsia="en-US" w:bidi="ar-SA"/>
              </w:rPr>
            </w:pPr>
            <w:hyperlink r:id="rId68">
              <w:r>
                <w:rPr>
                  <w:rStyle w:val="EnlacedeInternet"/>
                </w:rPr>
                <w:t>CWE-347 Improper Verification of Cryptographic Signature</w:t>
              </w:r>
            </w:hyperlink>
          </w:p>
          <w:p>
            <w:pPr>
              <w:pStyle w:val="Cuerpodetexto"/>
              <w:rPr>
                <w:rFonts w:ascii="Calibri" w:hAnsi="Calibri" w:eastAsia="Calibri" w:cs=""/>
                <w:kern w:val="0"/>
                <w:sz w:val="22"/>
                <w:szCs w:val="22"/>
                <w:lang w:val="es-ES" w:eastAsia="en-US" w:bidi="ar-SA"/>
              </w:rPr>
            </w:pPr>
            <w:hyperlink r:id="rId69">
              <w:r>
                <w:rPr>
                  <w:rStyle w:val="EnlacedeInternet"/>
                </w:rPr>
                <w:t>CWE-523 Unprotected Transport of Credentials</w:t>
              </w:r>
            </w:hyperlink>
          </w:p>
          <w:p>
            <w:pPr>
              <w:pStyle w:val="Cuerpodetexto"/>
              <w:rPr>
                <w:rFonts w:ascii="Calibri" w:hAnsi="Calibri" w:eastAsia="Calibri" w:cs=""/>
                <w:kern w:val="0"/>
                <w:sz w:val="22"/>
                <w:szCs w:val="22"/>
                <w:lang w:val="es-ES" w:eastAsia="en-US" w:bidi="ar-SA"/>
              </w:rPr>
            </w:pPr>
            <w:hyperlink r:id="rId70">
              <w:r>
                <w:rPr>
                  <w:rStyle w:val="EnlacedeInternet"/>
                </w:rPr>
                <w:t>CWE-720 OWASP Top Ten 2007 Category A9 - Insecure Communications</w:t>
              </w:r>
            </w:hyperlink>
          </w:p>
          <w:p>
            <w:pPr>
              <w:pStyle w:val="Cuerpodetexto"/>
              <w:rPr>
                <w:rFonts w:ascii="Calibri" w:hAnsi="Calibri" w:eastAsia="Calibri" w:cs=""/>
                <w:kern w:val="0"/>
                <w:sz w:val="22"/>
                <w:szCs w:val="22"/>
                <w:lang w:val="es-ES" w:eastAsia="en-US" w:bidi="ar-SA"/>
              </w:rPr>
            </w:pPr>
            <w:hyperlink r:id="rId71">
              <w:r>
                <w:rPr>
                  <w:rStyle w:val="EnlacedeInternet"/>
                </w:rPr>
                <w:t>CWE-757 Selection of Less-Secure Algorithm During Negotiation('Algorithm Downgrade')</w:t>
              </w:r>
            </w:hyperlink>
          </w:p>
          <w:p>
            <w:pPr>
              <w:pStyle w:val="Cuerpodetexto"/>
              <w:rPr>
                <w:rFonts w:ascii="Calibri" w:hAnsi="Calibri" w:eastAsia="Calibri" w:cs=""/>
                <w:kern w:val="0"/>
                <w:sz w:val="22"/>
                <w:szCs w:val="22"/>
                <w:lang w:val="es-ES" w:eastAsia="en-US" w:bidi="ar-SA"/>
              </w:rPr>
            </w:pPr>
            <w:hyperlink r:id="rId72">
              <w:r>
                <w:rPr>
                  <w:rStyle w:val="EnlacedeInternet"/>
                </w:rPr>
                <w:t>CWE-759 Use of a One-Way Hash without a Salt</w:t>
              </w:r>
            </w:hyperlink>
          </w:p>
          <w:p>
            <w:pPr>
              <w:pStyle w:val="Cuerpodetexto"/>
              <w:rPr>
                <w:rFonts w:ascii="Calibri" w:hAnsi="Calibri" w:eastAsia="Calibri" w:cs=""/>
                <w:kern w:val="0"/>
                <w:sz w:val="22"/>
                <w:szCs w:val="22"/>
                <w:lang w:val="es-ES" w:eastAsia="en-US" w:bidi="ar-SA"/>
              </w:rPr>
            </w:pPr>
            <w:hyperlink r:id="rId73">
              <w:r>
                <w:rPr>
                  <w:rStyle w:val="EnlacedeInternet"/>
                </w:rPr>
                <w:t>CWE-760 Use of a One-Way Hash with a Predictable Salt</w:t>
              </w:r>
            </w:hyperlink>
          </w:p>
          <w:p>
            <w:pPr>
              <w:pStyle w:val="Cuerpodetexto"/>
              <w:rPr>
                <w:rFonts w:ascii="Calibri" w:hAnsi="Calibri" w:eastAsia="Calibri" w:cs=""/>
                <w:kern w:val="0"/>
                <w:sz w:val="22"/>
                <w:szCs w:val="22"/>
                <w:lang w:val="es-ES" w:eastAsia="en-US" w:bidi="ar-SA"/>
              </w:rPr>
            </w:pPr>
            <w:hyperlink r:id="rId74">
              <w:r>
                <w:rPr>
                  <w:rStyle w:val="EnlacedeInternet"/>
                </w:rPr>
                <w:t>CWE-780 Use of RSA Algorithm without OAEP</w:t>
              </w:r>
            </w:hyperlink>
          </w:p>
          <w:p>
            <w:pPr>
              <w:pStyle w:val="Cuerpodetexto"/>
              <w:rPr>
                <w:rFonts w:ascii="Calibri" w:hAnsi="Calibri" w:eastAsia="Calibri" w:cs=""/>
                <w:kern w:val="0"/>
                <w:sz w:val="22"/>
                <w:szCs w:val="22"/>
                <w:lang w:val="es-ES" w:eastAsia="en-US" w:bidi="ar-SA"/>
              </w:rPr>
            </w:pPr>
            <w:hyperlink r:id="rId75">
              <w:r>
                <w:rPr>
                  <w:rStyle w:val="EnlacedeInternet"/>
                </w:rPr>
                <w:t>CWE-818 Insufficient Transport Layer Protection</w:t>
              </w:r>
            </w:hyperlink>
          </w:p>
          <w:p>
            <w:pPr>
              <w:pStyle w:val="Cuerpodetexto"/>
              <w:rPr>
                <w:rFonts w:ascii="Calibri" w:hAnsi="Calibri" w:eastAsia="Calibri" w:cs=""/>
                <w:kern w:val="0"/>
                <w:sz w:val="22"/>
                <w:szCs w:val="22"/>
                <w:lang w:val="es-ES" w:eastAsia="en-US" w:bidi="ar-SA"/>
              </w:rPr>
            </w:pPr>
            <w:hyperlink r:id="rId76">
              <w:r>
                <w:rPr>
                  <w:rStyle w:val="EnlacedeInternet"/>
                </w:rPr>
                <w:t>CWE-916 Use of Password Hash With Insufficient Computational Effort</w:t>
              </w:r>
            </w:hyperlink>
          </w:p>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3"/>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Podemos mitigar esta vulnerabilidad con las siguientes reglas:</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No utilizar métodos no seguros como HTTP, FTP o SMTP para transportar datos confidenciales.</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No almacenar datos confidenciales que no vayamos a utilizar. Los datos de los que no dispongamos no se pueden robar.</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Deshabilitar el almacenamiento en caché para respuestas que contengan datos personales.</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Almacenar todas las contraseñas utilizando funciones de hash lo más potentes posibles.</w:t>
            </w:r>
          </w:p>
          <w:p>
            <w:pPr>
              <w:pStyle w:val="ListParagraph"/>
              <w:widowControl w:val="false"/>
              <w:numPr>
                <w:ilvl w:val="0"/>
                <w:numId w:val="0"/>
              </w:numPr>
              <w:suppressAutoHyphens w:val="true"/>
              <w:spacing w:lineRule="auto" w:line="240" w:before="0" w:after="0"/>
              <w:ind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Entre otras.</w:t>
            </w:r>
          </w:p>
        </w:tc>
      </w:tr>
    </w:tbl>
    <w:p>
      <w:pPr>
        <w:pStyle w:val="ListParagraph"/>
        <w:numPr>
          <w:ilvl w:val="0"/>
          <w:numId w:val="3"/>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Algunos CVE que sufren de Cryptographic Failures son:</w:t>
            </w:r>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CVE-2022-20866 </w:t>
            </w:r>
            <w:hyperlink r:id="rId77">
              <w:r>
                <w:rPr>
                  <w:rStyle w:val="EnlacedeInternet"/>
                  <w:rFonts w:eastAsia="Calibri" w:cs="" w:ascii="Calibri" w:hAnsi="Calibri"/>
                  <w:kern w:val="0"/>
                  <w:sz w:val="22"/>
                  <w:szCs w:val="22"/>
                  <w:lang w:val="es-ES" w:eastAsia="en-US" w:bidi="ar-SA"/>
                </w:rPr>
                <w:t>https://cve.mitre.org/cgi-bin/cvename.cgi?name=CVE-2022-20866</w:t>
              </w:r>
            </w:hyperlink>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CVE-2021-4239 </w:t>
            </w:r>
            <w:hyperlink r:id="rId79">
              <w:r>
                <w:rPr>
                  <w:rStyle w:val="EnlacedeInternet"/>
                  <w:rFonts w:eastAsia="Calibri" w:cs="" w:ascii="Calibri" w:hAnsi="Calibri"/>
                  <w:kern w:val="0"/>
                  <w:sz w:val="22"/>
                  <w:szCs w:val="22"/>
                  <w:lang w:val="es-ES" w:eastAsia="en-US" w:bidi="ar-SA"/>
                </w:rPr>
                <w:t>https://cve.mitre.org/cgi-bin/cvename.cgi?name=CVE-2021-4239</w:t>
              </w:r>
            </w:hyperlink>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CVE-2021-20305 </w:t>
            </w:r>
            <w:hyperlink r:id="rId80">
              <w:r>
                <w:rPr>
                  <w:rStyle w:val="EnlacedeInternet"/>
                  <w:rFonts w:eastAsia="Calibri" w:cs="" w:ascii="Calibri" w:hAnsi="Calibri"/>
                  <w:kern w:val="0"/>
                  <w:sz w:val="22"/>
                  <w:szCs w:val="22"/>
                  <w:lang w:val="es-ES" w:eastAsia="en-US" w:bidi="ar-SA"/>
                </w:rPr>
                <w:t>https://cve.mitre.org/cgi-bin/cvename.cgi?name=CVE-2021-20305</w:t>
              </w:r>
            </w:hyperlink>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CVE-2021-32032 </w:t>
            </w:r>
            <w:hyperlink r:id="rId82">
              <w:r>
                <w:rPr>
                  <w:rStyle w:val="EnlacedeInternet"/>
                  <w:rFonts w:eastAsia="Calibri" w:cs="" w:ascii="Calibri" w:hAnsi="Calibri"/>
                  <w:kern w:val="0"/>
                  <w:sz w:val="22"/>
                  <w:szCs w:val="22"/>
                  <w:lang w:val="es-ES" w:eastAsia="en-US" w:bidi="ar-SA"/>
                </w:rPr>
                <w:t>https://cve.mitre.org/cgi-bin/cvename.cgi?name=CVE-2021-32032</w:t>
              </w:r>
            </w:hyperlink>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CVE-2018-1000808 </w:t>
            </w:r>
            <w:hyperlink r:id="rId84">
              <w:r>
                <w:rPr>
                  <w:rStyle w:val="EnlacedeInternet"/>
                  <w:rFonts w:eastAsia="Calibri" w:cs="" w:ascii="Calibri" w:hAnsi="Calibri"/>
                  <w:kern w:val="0"/>
                  <w:sz w:val="22"/>
                  <w:szCs w:val="22"/>
                  <w:lang w:val="es-ES" w:eastAsia="en-US" w:bidi="ar-SA"/>
                </w:rPr>
                <w:t>https://cve.mitre.org/cgi-bin/cvename.cgi?name=CVE-2018-1000808</w:t>
              </w:r>
            </w:hyperlink>
          </w:p>
          <w:p>
            <w:pPr>
              <w:pStyle w:val="Cuerpodetexto"/>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PARTE 3: Injection (inyección) https://owasp.org/Top10/A03_2021-Injection/</w:t>
      </w:r>
    </w:p>
    <w:p>
      <w:pPr>
        <w:pStyle w:val="Normal"/>
        <w:ind w:firstLine="708"/>
        <w:rPr>
          <w:rFonts w:cs="Calibri" w:cstheme="minorHAnsi"/>
          <w:lang w:val="en-US"/>
        </w:rPr>
      </w:pPr>
      <w:r>
        <w:rPr>
          <w:rFonts w:cs="Arial" w:ascii="Arial" w:hAnsi="Arial"/>
          <w:lang w:val="en-US"/>
        </w:rPr>
        <w:t>■</w:t>
      </w:r>
      <w:r>
        <w:rPr>
          <w:rFonts w:cs="Calibri" w:cstheme="minorHAnsi"/>
          <w:lang w:val="en-US"/>
        </w:rPr>
        <w:t xml:space="preserve"> </w:t>
      </w:r>
      <w:r>
        <w:rPr>
          <w:rFonts w:cs="Calibri" w:cstheme="minorHAnsi"/>
          <w:lang w:val="en-US"/>
        </w:rPr>
        <w:t xml:space="preserve">Sql Injection </w:t>
      </w:r>
    </w:p>
    <w:p>
      <w:pPr>
        <w:pStyle w:val="Normal"/>
        <w:ind w:firstLine="708"/>
        <w:rPr>
          <w:rFonts w:cs="Calibri" w:cstheme="minorHAnsi"/>
        </w:rPr>
      </w:pPr>
      <w:r>
        <w:rPr>
          <w:rFonts w:cs="Arial" w:ascii="Arial" w:hAnsi="Arial"/>
        </w:rPr>
        <w:t>■</w:t>
      </w:r>
      <w:r>
        <w:rPr>
          <w:rFonts w:cs="Calibri" w:cstheme="minorHAnsi"/>
        </w:rPr>
        <w:t xml:space="preserve"> </w:t>
      </w:r>
      <w:r>
        <w:rPr>
          <w:rFonts w:cs="Calibri" w:cstheme="minorHAnsi"/>
        </w:rPr>
        <w:t xml:space="preserve">Cross-Site scripting (XSS) </w:t>
      </w:r>
    </w:p>
    <w:p>
      <w:pPr>
        <w:pStyle w:val="ListParagraph"/>
        <w:numPr>
          <w:ilvl w:val="0"/>
          <w:numId w:val="11"/>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Esta vulnerabilidad permite la ejecución de código. Por ejemplo, se puede inyectar código SQL para modificar o leer las bases de datos a las que no se debería poder tener acceso.</w:t>
            </w:r>
          </w:p>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Esto puede tener consecuencias en todas las dimensiones de la seguridad, ya que se podría leer, modificar y borrar la información afectada.</w:t>
            </w:r>
          </w:p>
        </w:tc>
      </w:tr>
    </w:tbl>
    <w:p>
      <w:pPr>
        <w:pStyle w:val="ListParagraph"/>
        <w:numPr>
          <w:ilvl w:val="0"/>
          <w:numId w:val="11"/>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Incluye un total de 33 categorías CWE. Estas son:</w:t>
            </w:r>
          </w:p>
          <w:p>
            <w:pPr>
              <w:pStyle w:val="Cuerpodetexto"/>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hyperlink r:id="rId85">
              <w:r>
                <w:rPr>
                  <w:rStyle w:val="EnlacedeInternet"/>
                  <w:rFonts w:eastAsia="Calibri" w:cs=""/>
                  <w:kern w:val="0"/>
                  <w:sz w:val="22"/>
                  <w:szCs w:val="22"/>
                  <w:lang w:val="es-ES" w:eastAsia="en-US" w:bidi="ar-SA"/>
                </w:rPr>
                <w:t>CWE-20 Improper Input Validation</w:t>
              </w:r>
            </w:hyperlink>
          </w:p>
          <w:p>
            <w:pPr>
              <w:pStyle w:val="Cuerpodetexto"/>
              <w:rPr>
                <w:rFonts w:ascii="Calibri" w:hAnsi="Calibri" w:eastAsia="Calibri" w:cs=""/>
                <w:kern w:val="0"/>
                <w:sz w:val="22"/>
                <w:szCs w:val="22"/>
                <w:lang w:val="es-ES" w:eastAsia="en-US" w:bidi="ar-SA"/>
              </w:rPr>
            </w:pPr>
            <w:hyperlink r:id="rId86">
              <w:r>
                <w:rPr>
                  <w:rStyle w:val="EnlacedeInternet"/>
                </w:rPr>
                <w:t>CWE-74 Improper Neutralization of Special Elements in Output Used by a Downstream Component ('Injection')</w:t>
              </w:r>
            </w:hyperlink>
          </w:p>
          <w:p>
            <w:pPr>
              <w:pStyle w:val="Cuerpodetexto"/>
              <w:rPr>
                <w:rFonts w:ascii="Calibri" w:hAnsi="Calibri" w:eastAsia="Calibri" w:cs=""/>
                <w:kern w:val="0"/>
                <w:sz w:val="22"/>
                <w:szCs w:val="22"/>
                <w:lang w:val="es-ES" w:eastAsia="en-US" w:bidi="ar-SA"/>
              </w:rPr>
            </w:pPr>
            <w:hyperlink r:id="rId87">
              <w:r>
                <w:rPr>
                  <w:rStyle w:val="EnlacedeInternet"/>
                </w:rPr>
                <w:t>CWE-75 Failure to Sanitize Special Elements into a Different Plane (Special Element Injection)</w:t>
              </w:r>
            </w:hyperlink>
          </w:p>
          <w:p>
            <w:pPr>
              <w:pStyle w:val="Cuerpodetexto"/>
              <w:rPr>
                <w:rFonts w:ascii="Calibri" w:hAnsi="Calibri" w:eastAsia="Calibri" w:cs=""/>
                <w:kern w:val="0"/>
                <w:sz w:val="22"/>
                <w:szCs w:val="22"/>
                <w:lang w:val="es-ES" w:eastAsia="en-US" w:bidi="ar-SA"/>
              </w:rPr>
            </w:pPr>
            <w:hyperlink r:id="rId88">
              <w:r>
                <w:rPr>
                  <w:rStyle w:val="EnlacedeInternet"/>
                </w:rPr>
                <w:t>CWE-77 Improper Neutralization of Special Elements used in a Command ('Command Injection')</w:t>
              </w:r>
            </w:hyperlink>
          </w:p>
          <w:p>
            <w:pPr>
              <w:pStyle w:val="Cuerpodetexto"/>
              <w:rPr>
                <w:rFonts w:ascii="Calibri" w:hAnsi="Calibri" w:eastAsia="Calibri" w:cs=""/>
                <w:kern w:val="0"/>
                <w:sz w:val="22"/>
                <w:szCs w:val="22"/>
                <w:lang w:val="es-ES" w:eastAsia="en-US" w:bidi="ar-SA"/>
              </w:rPr>
            </w:pPr>
            <w:hyperlink r:id="rId89">
              <w:r>
                <w:rPr>
                  <w:rStyle w:val="EnlacedeInternet"/>
                </w:rPr>
                <w:t>CWE-78 Improper Neutralization of Special Elements used in an OS Command ('OS Command Injection')</w:t>
              </w:r>
            </w:hyperlink>
          </w:p>
          <w:p>
            <w:pPr>
              <w:pStyle w:val="Cuerpodetexto"/>
              <w:rPr>
                <w:rFonts w:ascii="Calibri" w:hAnsi="Calibri" w:eastAsia="Calibri" w:cs=""/>
                <w:kern w:val="0"/>
                <w:sz w:val="22"/>
                <w:szCs w:val="22"/>
                <w:lang w:val="es-ES" w:eastAsia="en-US" w:bidi="ar-SA"/>
              </w:rPr>
            </w:pPr>
            <w:hyperlink r:id="rId90">
              <w:r>
                <w:rPr>
                  <w:rStyle w:val="EnlacedeInternet"/>
                </w:rPr>
                <w:t>CWE-79 Improper Neutralization of Input During Web Page Generation ('Cross-site Scripting')</w:t>
              </w:r>
            </w:hyperlink>
          </w:p>
          <w:p>
            <w:pPr>
              <w:pStyle w:val="Cuerpodetexto"/>
              <w:rPr>
                <w:rFonts w:ascii="Calibri" w:hAnsi="Calibri" w:eastAsia="Calibri" w:cs=""/>
                <w:kern w:val="0"/>
                <w:sz w:val="22"/>
                <w:szCs w:val="22"/>
                <w:lang w:val="es-ES" w:eastAsia="en-US" w:bidi="ar-SA"/>
              </w:rPr>
            </w:pPr>
            <w:hyperlink r:id="rId91">
              <w:r>
                <w:rPr>
                  <w:rStyle w:val="EnlacedeInternet"/>
                </w:rPr>
                <w:t>CWE-80 Improper Neutralization of Script-Related HTML Tags in a Web Page (Basic XSS)</w:t>
              </w:r>
            </w:hyperlink>
          </w:p>
          <w:p>
            <w:pPr>
              <w:pStyle w:val="Cuerpodetexto"/>
              <w:rPr>
                <w:rFonts w:ascii="Calibri" w:hAnsi="Calibri" w:eastAsia="Calibri" w:cs=""/>
                <w:kern w:val="0"/>
                <w:sz w:val="22"/>
                <w:szCs w:val="22"/>
                <w:lang w:val="es-ES" w:eastAsia="en-US" w:bidi="ar-SA"/>
              </w:rPr>
            </w:pPr>
            <w:hyperlink r:id="rId92">
              <w:r>
                <w:rPr>
                  <w:rStyle w:val="EnlacedeInternet"/>
                </w:rPr>
                <w:t>CWE-83 Improper Neutralization of Script in Attributes in a Web Page</w:t>
              </w:r>
            </w:hyperlink>
          </w:p>
          <w:p>
            <w:pPr>
              <w:pStyle w:val="Cuerpodetexto"/>
              <w:rPr>
                <w:rFonts w:ascii="Calibri" w:hAnsi="Calibri" w:eastAsia="Calibri" w:cs=""/>
                <w:kern w:val="0"/>
                <w:sz w:val="22"/>
                <w:szCs w:val="22"/>
                <w:lang w:val="es-ES" w:eastAsia="en-US" w:bidi="ar-SA"/>
              </w:rPr>
            </w:pPr>
            <w:hyperlink r:id="rId93">
              <w:r>
                <w:rPr>
                  <w:rStyle w:val="EnlacedeInternet"/>
                </w:rPr>
                <w:t>CWE-87 Improper Neutralization of Alternate XSS Syntax</w:t>
              </w:r>
            </w:hyperlink>
          </w:p>
          <w:p>
            <w:pPr>
              <w:pStyle w:val="Cuerpodetexto"/>
              <w:rPr>
                <w:rFonts w:ascii="Calibri" w:hAnsi="Calibri" w:eastAsia="Calibri" w:cs=""/>
                <w:kern w:val="0"/>
                <w:sz w:val="22"/>
                <w:szCs w:val="22"/>
                <w:lang w:val="es-ES" w:eastAsia="en-US" w:bidi="ar-SA"/>
              </w:rPr>
            </w:pPr>
            <w:hyperlink r:id="rId94">
              <w:r>
                <w:rPr>
                  <w:rStyle w:val="EnlacedeInternet"/>
                </w:rPr>
                <w:t>CWE-88 Improper Neutralization of Argument Delimiters in a Command ('Argument Injection')</w:t>
              </w:r>
            </w:hyperlink>
          </w:p>
          <w:p>
            <w:pPr>
              <w:pStyle w:val="Cuerpodetexto"/>
              <w:rPr>
                <w:rFonts w:ascii="Calibri" w:hAnsi="Calibri" w:eastAsia="Calibri" w:cs=""/>
                <w:kern w:val="0"/>
                <w:sz w:val="22"/>
                <w:szCs w:val="22"/>
                <w:lang w:val="es-ES" w:eastAsia="en-US" w:bidi="ar-SA"/>
              </w:rPr>
            </w:pPr>
            <w:hyperlink r:id="rId95">
              <w:r>
                <w:rPr>
                  <w:rStyle w:val="EnlacedeInternet"/>
                </w:rPr>
                <w:t>CWE-89 Improper Neutralization of Special Elements used in an SQL Command ('SQL Injection')</w:t>
              </w:r>
            </w:hyperlink>
          </w:p>
          <w:p>
            <w:pPr>
              <w:pStyle w:val="Cuerpodetexto"/>
              <w:rPr>
                <w:rFonts w:ascii="Calibri" w:hAnsi="Calibri" w:eastAsia="Calibri" w:cs=""/>
                <w:kern w:val="0"/>
                <w:sz w:val="22"/>
                <w:szCs w:val="22"/>
                <w:lang w:val="es-ES" w:eastAsia="en-US" w:bidi="ar-SA"/>
              </w:rPr>
            </w:pPr>
            <w:hyperlink r:id="rId96">
              <w:r>
                <w:rPr>
                  <w:rStyle w:val="EnlacedeInternet"/>
                </w:rPr>
                <w:t>CWE-90 Improper Neutralization of Special Elements used in an LDAP Query ('LDAP Injection')</w:t>
              </w:r>
            </w:hyperlink>
          </w:p>
          <w:p>
            <w:pPr>
              <w:pStyle w:val="Cuerpodetexto"/>
              <w:rPr>
                <w:rFonts w:ascii="Calibri" w:hAnsi="Calibri" w:eastAsia="Calibri" w:cs=""/>
                <w:kern w:val="0"/>
                <w:sz w:val="22"/>
                <w:szCs w:val="22"/>
                <w:lang w:val="es-ES" w:eastAsia="en-US" w:bidi="ar-SA"/>
              </w:rPr>
            </w:pPr>
            <w:hyperlink r:id="rId97">
              <w:r>
                <w:rPr>
                  <w:rStyle w:val="EnlacedeInternet"/>
                </w:rPr>
                <w:t>CWE-91 XML Injection (aka Blind XPath Injection)</w:t>
              </w:r>
            </w:hyperlink>
          </w:p>
          <w:p>
            <w:pPr>
              <w:pStyle w:val="Cuerpodetexto"/>
              <w:rPr>
                <w:rFonts w:ascii="Calibri" w:hAnsi="Calibri" w:eastAsia="Calibri" w:cs=""/>
                <w:kern w:val="0"/>
                <w:sz w:val="22"/>
                <w:szCs w:val="22"/>
                <w:lang w:val="es-ES" w:eastAsia="en-US" w:bidi="ar-SA"/>
              </w:rPr>
            </w:pPr>
            <w:hyperlink r:id="rId98">
              <w:r>
                <w:rPr>
                  <w:rStyle w:val="EnlacedeInternet"/>
                </w:rPr>
                <w:t>CWE-93 Improper Neutralization of CRLF Sequences ('CRLF Injection')</w:t>
              </w:r>
            </w:hyperlink>
          </w:p>
          <w:p>
            <w:pPr>
              <w:pStyle w:val="Cuerpodetexto"/>
              <w:rPr>
                <w:rFonts w:ascii="Calibri" w:hAnsi="Calibri" w:eastAsia="Calibri" w:cs=""/>
                <w:kern w:val="0"/>
                <w:sz w:val="22"/>
                <w:szCs w:val="22"/>
                <w:lang w:val="es-ES" w:eastAsia="en-US" w:bidi="ar-SA"/>
              </w:rPr>
            </w:pPr>
            <w:hyperlink r:id="rId99">
              <w:r>
                <w:rPr>
                  <w:rStyle w:val="EnlacedeInternet"/>
                </w:rPr>
                <w:t>CWE-94 Improper Control of Generation of Code ('Code Injection')</w:t>
              </w:r>
            </w:hyperlink>
          </w:p>
          <w:p>
            <w:pPr>
              <w:pStyle w:val="Cuerpodetexto"/>
              <w:rPr>
                <w:rFonts w:ascii="Calibri" w:hAnsi="Calibri" w:eastAsia="Calibri" w:cs=""/>
                <w:kern w:val="0"/>
                <w:sz w:val="22"/>
                <w:szCs w:val="22"/>
                <w:lang w:val="es-ES" w:eastAsia="en-US" w:bidi="ar-SA"/>
              </w:rPr>
            </w:pPr>
            <w:hyperlink r:id="rId100">
              <w:r>
                <w:rPr>
                  <w:rStyle w:val="EnlacedeInternet"/>
                </w:rPr>
                <w:t>CWE-95 Improper Neutralization of Directives in Dynamically Evaluated Code ('Eval Injection')</w:t>
              </w:r>
            </w:hyperlink>
          </w:p>
          <w:p>
            <w:pPr>
              <w:pStyle w:val="Cuerpodetexto"/>
              <w:rPr>
                <w:rFonts w:ascii="Calibri" w:hAnsi="Calibri" w:eastAsia="Calibri" w:cs=""/>
                <w:kern w:val="0"/>
                <w:sz w:val="22"/>
                <w:szCs w:val="22"/>
                <w:lang w:val="es-ES" w:eastAsia="en-US" w:bidi="ar-SA"/>
              </w:rPr>
            </w:pPr>
            <w:hyperlink r:id="rId101">
              <w:r>
                <w:rPr>
                  <w:rStyle w:val="EnlacedeInternet"/>
                </w:rPr>
                <w:t>CWE-96 Improper Neutralization of Directives in Statically Saved Code ('Static Code Injection')</w:t>
              </w:r>
            </w:hyperlink>
          </w:p>
          <w:p>
            <w:pPr>
              <w:pStyle w:val="Cuerpodetexto"/>
              <w:rPr>
                <w:rFonts w:ascii="Calibri" w:hAnsi="Calibri" w:eastAsia="Calibri" w:cs=""/>
                <w:kern w:val="0"/>
                <w:sz w:val="22"/>
                <w:szCs w:val="22"/>
                <w:lang w:val="es-ES" w:eastAsia="en-US" w:bidi="ar-SA"/>
              </w:rPr>
            </w:pPr>
            <w:hyperlink r:id="rId102">
              <w:r>
                <w:rPr>
                  <w:rStyle w:val="EnlacedeInternet"/>
                </w:rPr>
                <w:t>CWE-97 Improper Neutralization of Server-Side Includes (SSI) Within a Web Page</w:t>
              </w:r>
            </w:hyperlink>
          </w:p>
          <w:p>
            <w:pPr>
              <w:pStyle w:val="Cuerpodetexto"/>
              <w:rPr>
                <w:rFonts w:ascii="Calibri" w:hAnsi="Calibri" w:eastAsia="Calibri" w:cs=""/>
                <w:kern w:val="0"/>
                <w:sz w:val="22"/>
                <w:szCs w:val="22"/>
                <w:lang w:val="es-ES" w:eastAsia="en-US" w:bidi="ar-SA"/>
              </w:rPr>
            </w:pPr>
            <w:hyperlink r:id="rId103">
              <w:r>
                <w:rPr>
                  <w:rStyle w:val="EnlacedeInternet"/>
                </w:rPr>
                <w:t>CWE-98 Improper Control of Filename for Include/Require Statement in PHP Program ('PHP Remote File Inclusion')</w:t>
              </w:r>
            </w:hyperlink>
          </w:p>
          <w:p>
            <w:pPr>
              <w:pStyle w:val="Cuerpodetexto"/>
              <w:rPr>
                <w:rFonts w:ascii="Calibri" w:hAnsi="Calibri" w:eastAsia="Calibri" w:cs=""/>
                <w:kern w:val="0"/>
                <w:sz w:val="22"/>
                <w:szCs w:val="22"/>
                <w:lang w:val="es-ES" w:eastAsia="en-US" w:bidi="ar-SA"/>
              </w:rPr>
            </w:pPr>
            <w:hyperlink r:id="rId104">
              <w:r>
                <w:rPr>
                  <w:rStyle w:val="EnlacedeInternet"/>
                </w:rPr>
                <w:t>CWE-99 Improper Control of Resource Identifiers ('Resource Injection')</w:t>
              </w:r>
            </w:hyperlink>
          </w:p>
          <w:p>
            <w:pPr>
              <w:pStyle w:val="Cuerpodetexto"/>
              <w:rPr>
                <w:rFonts w:ascii="Calibri" w:hAnsi="Calibri" w:eastAsia="Calibri" w:cs=""/>
                <w:kern w:val="0"/>
                <w:sz w:val="22"/>
                <w:szCs w:val="22"/>
                <w:lang w:val="es-ES" w:eastAsia="en-US" w:bidi="ar-SA"/>
              </w:rPr>
            </w:pPr>
            <w:hyperlink r:id="rId105">
              <w:r>
                <w:rPr>
                  <w:rStyle w:val="EnlacedeInternet"/>
                </w:rPr>
                <w:t>CWE-100 Deprecated: Was catch-all for input validation issues</w:t>
              </w:r>
            </w:hyperlink>
          </w:p>
          <w:p>
            <w:pPr>
              <w:pStyle w:val="Cuerpodetexto"/>
              <w:rPr>
                <w:rFonts w:ascii="Calibri" w:hAnsi="Calibri" w:eastAsia="Calibri" w:cs=""/>
                <w:kern w:val="0"/>
                <w:sz w:val="22"/>
                <w:szCs w:val="22"/>
                <w:lang w:val="es-ES" w:eastAsia="en-US" w:bidi="ar-SA"/>
              </w:rPr>
            </w:pPr>
            <w:hyperlink r:id="rId106">
              <w:r>
                <w:rPr>
                  <w:rStyle w:val="EnlacedeInternet"/>
                </w:rPr>
                <w:t>CWE-113 Improper Neutralization of CRLF Sequences in HTTP Headers ('HTTP Response Splitting')</w:t>
              </w:r>
            </w:hyperlink>
          </w:p>
          <w:p>
            <w:pPr>
              <w:pStyle w:val="Cuerpodetexto"/>
              <w:rPr>
                <w:rFonts w:ascii="Calibri" w:hAnsi="Calibri" w:eastAsia="Calibri" w:cs=""/>
                <w:kern w:val="0"/>
                <w:sz w:val="22"/>
                <w:szCs w:val="22"/>
                <w:lang w:val="es-ES" w:eastAsia="en-US" w:bidi="ar-SA"/>
              </w:rPr>
            </w:pPr>
            <w:hyperlink r:id="rId107">
              <w:r>
                <w:rPr>
                  <w:rStyle w:val="EnlacedeInternet"/>
                </w:rPr>
                <w:t>CWE-116 Improper Encoding or Escaping of Output</w:t>
              </w:r>
            </w:hyperlink>
          </w:p>
          <w:p>
            <w:pPr>
              <w:pStyle w:val="Cuerpodetexto"/>
              <w:rPr>
                <w:rFonts w:ascii="Calibri" w:hAnsi="Calibri" w:eastAsia="Calibri" w:cs=""/>
                <w:kern w:val="0"/>
                <w:sz w:val="22"/>
                <w:szCs w:val="22"/>
                <w:lang w:val="es-ES" w:eastAsia="en-US" w:bidi="ar-SA"/>
              </w:rPr>
            </w:pPr>
            <w:hyperlink r:id="rId108">
              <w:r>
                <w:rPr>
                  <w:rStyle w:val="EnlacedeInternet"/>
                </w:rPr>
                <w:t>CWE-138 Improper Neutralization of Special Elements</w:t>
              </w:r>
            </w:hyperlink>
          </w:p>
          <w:p>
            <w:pPr>
              <w:pStyle w:val="Cuerpodetexto"/>
              <w:rPr>
                <w:rFonts w:ascii="Calibri" w:hAnsi="Calibri" w:eastAsia="Calibri" w:cs=""/>
                <w:kern w:val="0"/>
                <w:sz w:val="22"/>
                <w:szCs w:val="22"/>
                <w:lang w:val="es-ES" w:eastAsia="en-US" w:bidi="ar-SA"/>
              </w:rPr>
            </w:pPr>
            <w:hyperlink r:id="rId109">
              <w:r>
                <w:rPr>
                  <w:rStyle w:val="EnlacedeInternet"/>
                </w:rPr>
                <w:t>CWE-184 Incomplete List of Disallowed Inputs</w:t>
              </w:r>
            </w:hyperlink>
          </w:p>
          <w:p>
            <w:pPr>
              <w:pStyle w:val="Cuerpodetexto"/>
              <w:rPr>
                <w:rFonts w:ascii="Calibri" w:hAnsi="Calibri" w:eastAsia="Calibri" w:cs=""/>
                <w:kern w:val="0"/>
                <w:sz w:val="22"/>
                <w:szCs w:val="22"/>
                <w:lang w:val="es-ES" w:eastAsia="en-US" w:bidi="ar-SA"/>
              </w:rPr>
            </w:pPr>
            <w:hyperlink r:id="rId110">
              <w:r>
                <w:rPr>
                  <w:rStyle w:val="EnlacedeInternet"/>
                </w:rPr>
                <w:t>CWE-470 Use of Externally-Controlled Input to Select Classes or Code ('Unsafe Reflection')</w:t>
              </w:r>
            </w:hyperlink>
          </w:p>
          <w:p>
            <w:pPr>
              <w:pStyle w:val="Cuerpodetexto"/>
              <w:rPr>
                <w:rFonts w:ascii="Calibri" w:hAnsi="Calibri" w:eastAsia="Calibri" w:cs=""/>
                <w:kern w:val="0"/>
                <w:sz w:val="22"/>
                <w:szCs w:val="22"/>
                <w:lang w:val="es-ES" w:eastAsia="en-US" w:bidi="ar-SA"/>
              </w:rPr>
            </w:pPr>
            <w:hyperlink r:id="rId111">
              <w:r>
                <w:rPr>
                  <w:rStyle w:val="EnlacedeInternet"/>
                </w:rPr>
                <w:t>CWE-471 Modification of Assumed-Immutable Data (MAID)</w:t>
              </w:r>
            </w:hyperlink>
          </w:p>
          <w:p>
            <w:pPr>
              <w:pStyle w:val="Cuerpodetexto"/>
              <w:rPr>
                <w:rFonts w:ascii="Calibri" w:hAnsi="Calibri" w:eastAsia="Calibri" w:cs=""/>
                <w:kern w:val="0"/>
                <w:sz w:val="22"/>
                <w:szCs w:val="22"/>
                <w:lang w:val="es-ES" w:eastAsia="en-US" w:bidi="ar-SA"/>
              </w:rPr>
            </w:pPr>
            <w:hyperlink r:id="rId112">
              <w:r>
                <w:rPr>
                  <w:rStyle w:val="EnlacedeInternet"/>
                </w:rPr>
                <w:t>CWE-564 SQL Injection: Hibernate</w:t>
              </w:r>
            </w:hyperlink>
          </w:p>
          <w:p>
            <w:pPr>
              <w:pStyle w:val="Cuerpodetexto"/>
              <w:rPr>
                <w:rFonts w:ascii="Calibri" w:hAnsi="Calibri" w:eastAsia="Calibri" w:cs=""/>
                <w:kern w:val="0"/>
                <w:sz w:val="22"/>
                <w:szCs w:val="22"/>
                <w:lang w:val="es-ES" w:eastAsia="en-US" w:bidi="ar-SA"/>
              </w:rPr>
            </w:pPr>
            <w:hyperlink r:id="rId113">
              <w:r>
                <w:rPr>
                  <w:rStyle w:val="EnlacedeInternet"/>
                </w:rPr>
                <w:t>CWE-610 Externally Controlled Reference to a Resource in Another Sphere</w:t>
              </w:r>
            </w:hyperlink>
          </w:p>
          <w:p>
            <w:pPr>
              <w:pStyle w:val="Cuerpodetexto"/>
              <w:rPr>
                <w:rFonts w:ascii="Calibri" w:hAnsi="Calibri" w:eastAsia="Calibri" w:cs=""/>
                <w:kern w:val="0"/>
                <w:sz w:val="22"/>
                <w:szCs w:val="22"/>
                <w:lang w:val="es-ES" w:eastAsia="en-US" w:bidi="ar-SA"/>
              </w:rPr>
            </w:pPr>
            <w:hyperlink r:id="rId114">
              <w:r>
                <w:rPr>
                  <w:rStyle w:val="EnlacedeInternet"/>
                </w:rPr>
                <w:t>CWE-643 Improper Neutralization of Data within XPath Expressions ('XPath Injection')</w:t>
              </w:r>
            </w:hyperlink>
          </w:p>
          <w:p>
            <w:pPr>
              <w:pStyle w:val="Cuerpodetexto"/>
              <w:rPr>
                <w:rFonts w:ascii="Calibri" w:hAnsi="Calibri" w:eastAsia="Calibri" w:cs=""/>
                <w:kern w:val="0"/>
                <w:sz w:val="22"/>
                <w:szCs w:val="22"/>
                <w:lang w:val="es-ES" w:eastAsia="en-US" w:bidi="ar-SA"/>
              </w:rPr>
            </w:pPr>
            <w:hyperlink r:id="rId115">
              <w:r>
                <w:rPr>
                  <w:rStyle w:val="EnlacedeInternet"/>
                </w:rPr>
                <w:t>CWE-644 Improper Neutralization of HTTP Headers for Scripting Syntax</w:t>
              </w:r>
            </w:hyperlink>
          </w:p>
          <w:p>
            <w:pPr>
              <w:pStyle w:val="Cuerpodetexto"/>
              <w:rPr>
                <w:rFonts w:ascii="Calibri" w:hAnsi="Calibri" w:eastAsia="Calibri" w:cs=""/>
                <w:kern w:val="0"/>
                <w:sz w:val="22"/>
                <w:szCs w:val="22"/>
                <w:lang w:val="es-ES" w:eastAsia="en-US" w:bidi="ar-SA"/>
              </w:rPr>
            </w:pPr>
            <w:hyperlink r:id="rId116">
              <w:r>
                <w:rPr>
                  <w:rStyle w:val="EnlacedeInternet"/>
                </w:rPr>
                <w:t>CWE-652 Improper Neutralization of Data within XQuery Expressions ('XQuery Injection')</w:t>
              </w:r>
            </w:hyperlink>
          </w:p>
          <w:p>
            <w:pPr>
              <w:pStyle w:val="Cuerpodetexto"/>
              <w:rPr>
                <w:rFonts w:ascii="Calibri" w:hAnsi="Calibri" w:eastAsia="Calibri" w:cs=""/>
                <w:kern w:val="0"/>
                <w:sz w:val="22"/>
                <w:szCs w:val="22"/>
                <w:lang w:val="es-ES" w:eastAsia="en-US" w:bidi="ar-SA"/>
              </w:rPr>
            </w:pPr>
            <w:hyperlink r:id="rId117">
              <w:r>
                <w:rPr>
                  <w:rStyle w:val="EnlacedeInternet"/>
                </w:rPr>
                <w:t>CWE-917 Improper Neutralization of Special Elements used in an Expression Language Statement ('Expression Language Injection')</w:t>
              </w:r>
            </w:hyperlink>
          </w:p>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11"/>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Podemos mitigar esta vulnerabilidad con las siguientes reglas:</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Validar la entrada de datos en todas las direcciones para las páginas y aplicaciones que no requieran utilizar caracteres especiales.</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Escapar todos los caracteres especiales utilizados es el código.</w:t>
            </w:r>
          </w:p>
          <w:p>
            <w:pPr>
              <w:pStyle w:val="Normal"/>
              <w:widowControl w:val="false"/>
              <w:numPr>
                <w:ilvl w:val="0"/>
                <w:numId w:val="12"/>
              </w:numPr>
              <w:suppressAutoHyphens w:val="true"/>
              <w:spacing w:lineRule="auto" w:line="240" w:before="0" w:after="0"/>
              <w:contextualSpacing/>
              <w:jc w:val="left"/>
              <w:rPr/>
            </w:pPr>
            <w:r>
              <w:rPr>
                <w:rFonts w:eastAsia="Calibri" w:cs=""/>
                <w:kern w:val="0"/>
                <w:sz w:val="22"/>
                <w:szCs w:val="22"/>
                <w:lang w:val="es-ES" w:eastAsia="en-US" w:bidi="ar-SA"/>
              </w:rPr>
              <w:t>Utilizar LIMIT y otros controles SQL dentro de las consultas para evitar la divulgación masiva de registros en caso de inyección SQL.</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Utilizar APIs seguras en lugar de utilizar un intérprete completo.</w:t>
            </w:r>
          </w:p>
          <w:p>
            <w:pPr>
              <w:pStyle w:val="ListParagraph"/>
              <w:widowControl w:val="false"/>
              <w:numPr>
                <w:ilvl w:val="0"/>
                <w:numId w:val="0"/>
              </w:numPr>
              <w:suppressAutoHyphens w:val="true"/>
              <w:spacing w:lineRule="auto" w:line="240" w:before="0" w:after="0"/>
              <w:ind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Entre otras.</w:t>
            </w:r>
          </w:p>
        </w:tc>
      </w:tr>
    </w:tbl>
    <w:p>
      <w:pPr>
        <w:pStyle w:val="ListParagraph"/>
        <w:numPr>
          <w:ilvl w:val="0"/>
          <w:numId w:val="11"/>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CVE que sufren de Injection son:</w:t>
            </w:r>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CVE-2024-27515 </w:t>
            </w:r>
            <w:hyperlink r:id="rId119">
              <w:r>
                <w:rPr>
                  <w:rStyle w:val="EnlacedeInternet"/>
                  <w:rFonts w:eastAsia="Calibri" w:cs="" w:ascii="Calibri" w:hAnsi="Calibri"/>
                  <w:kern w:val="0"/>
                  <w:sz w:val="22"/>
                  <w:szCs w:val="22"/>
                  <w:lang w:val="es-ES" w:eastAsia="en-US" w:bidi="ar-SA"/>
                </w:rPr>
                <w:t>https://cve.mitre.org/cgi-bin/cvename.cgi?name=CVE-2024-27515</w:t>
              </w:r>
            </w:hyperlink>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CVE-2024-26470 </w:t>
            </w:r>
            <w:hyperlink r:id="rId121">
              <w:r>
                <w:rPr>
                  <w:rStyle w:val="EnlacedeInternet"/>
                  <w:rFonts w:eastAsia="Calibri" w:cs="" w:ascii="Calibri" w:hAnsi="Calibri"/>
                  <w:kern w:val="0"/>
                  <w:sz w:val="22"/>
                  <w:szCs w:val="22"/>
                  <w:lang w:val="es-ES" w:eastAsia="en-US" w:bidi="ar-SA"/>
                </w:rPr>
                <w:t>https://cve.mitre.org/cgi-bin/cvename.cgi?name=CVE-2024-26470</w:t>
              </w:r>
            </w:hyperlink>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CVE-2024-26260 </w:t>
            </w:r>
            <w:hyperlink r:id="rId123">
              <w:r>
                <w:rPr>
                  <w:rStyle w:val="EnlacedeInternet"/>
                  <w:rFonts w:eastAsia="Calibri" w:cs="" w:ascii="Calibri" w:hAnsi="Calibri"/>
                  <w:kern w:val="0"/>
                  <w:sz w:val="22"/>
                  <w:szCs w:val="22"/>
                  <w:lang w:val="es-ES" w:eastAsia="en-US" w:bidi="ar-SA"/>
                </w:rPr>
                <w:t>https://cve.mitre.org/cgi-bin/cvename.cgi?name=CVE-2024-26260</w:t>
              </w:r>
            </w:hyperlink>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CVE-2024-25928 </w:t>
            </w:r>
            <w:hyperlink r:id="rId125">
              <w:r>
                <w:rPr>
                  <w:rStyle w:val="EnlacedeInternet"/>
                  <w:rFonts w:eastAsia="Calibri" w:cs="" w:ascii="Calibri" w:hAnsi="Calibri"/>
                  <w:kern w:val="0"/>
                  <w:sz w:val="22"/>
                  <w:szCs w:val="22"/>
                  <w:lang w:val="es-ES" w:eastAsia="en-US" w:bidi="ar-SA"/>
                </w:rPr>
                <w:t>https://cve.mitre.org/cgi-bin/cvename.cgi?name=CVE-2024-25928</w:t>
              </w:r>
            </w:hyperlink>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CVE-2024-25722  </w:t>
            </w:r>
            <w:hyperlink r:id="rId127">
              <w:r>
                <w:rPr>
                  <w:rStyle w:val="EnlacedeInternet"/>
                  <w:rFonts w:eastAsia="Calibri" w:cs="" w:ascii="Calibri" w:hAnsi="Calibri"/>
                  <w:kern w:val="0"/>
                  <w:sz w:val="22"/>
                  <w:szCs w:val="22"/>
                  <w:lang w:val="es-ES" w:eastAsia="en-US" w:bidi="ar-SA"/>
                </w:rPr>
                <w:t>https://cve.mitre.org/cgi-bin/cvename.cgi?name=CVE-2024-25722</w:t>
              </w:r>
            </w:hyperlink>
          </w:p>
          <w:p>
            <w:pPr>
              <w:pStyle w:val="Cuerpodetexto"/>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Cuerpodetexto"/>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Todos ellos ocurridos en el transcurso de 2024.</w:t>
            </w:r>
          </w:p>
        </w:tc>
      </w:tr>
    </w:tbl>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PARTE 4: Insecure Design (diseño inseguro) https://owasp.org/Top10/A04_2021-Insecure_Design/</w:t>
      </w:r>
    </w:p>
    <w:p>
      <w:pPr>
        <w:pStyle w:val="ListParagraph"/>
        <w:numPr>
          <w:ilvl w:val="0"/>
          <w:numId w:val="4"/>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4"/>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4"/>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4"/>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PARTE 5: Security Misconfiguration (configuración errónea de seguridad) https://owasp.org/Top10/A05_2021-Security_Misconfiguration/</w:t>
      </w:r>
    </w:p>
    <w:p>
      <w:pPr>
        <w:pStyle w:val="Normal"/>
        <w:ind w:firstLine="708"/>
        <w:rPr>
          <w:rFonts w:cs="Calibri" w:cstheme="minorHAnsi"/>
        </w:rPr>
      </w:pPr>
      <w:r>
        <w:rPr>
          <w:rFonts w:cs="Arial" w:ascii="Arial" w:hAnsi="Arial"/>
        </w:rPr>
        <w:t>■</w:t>
      </w:r>
      <w:r>
        <w:rPr>
          <w:rFonts w:cs="Calibri" w:cstheme="minorHAnsi"/>
        </w:rPr>
        <w:t xml:space="preserve"> </w:t>
      </w:r>
      <w:r>
        <w:rPr>
          <w:rFonts w:cs="Calibri" w:cstheme="minorHAnsi"/>
        </w:rPr>
        <w:t xml:space="preserve">XML External Entities (XXE) </w:t>
      </w:r>
    </w:p>
    <w:p>
      <w:pPr>
        <w:pStyle w:val="ListParagraph"/>
        <w:numPr>
          <w:ilvl w:val="0"/>
          <w:numId w:val="5"/>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5"/>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5"/>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5"/>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0"/>
        </w:numPr>
        <w:ind w:left="1440" w:hanging="0"/>
        <w:rPr>
          <w:rFonts w:cs="Calibri" w:cstheme="minorHAnsi"/>
        </w:rPr>
      </w:pPr>
      <w:r>
        <w:rPr>
          <w:rFonts w:cs="Calibri" w:cstheme="minorHAnsi"/>
        </w:rPr>
      </w:r>
    </w:p>
    <w:p>
      <w:pPr>
        <w:pStyle w:val="Normal"/>
        <w:rPr>
          <w:rFonts w:cs="Calibri" w:cstheme="minorHAnsi"/>
          <w:b/>
          <w:b/>
          <w:bCs/>
        </w:rPr>
      </w:pPr>
      <w:r>
        <w:rPr>
          <w:rFonts w:cs="Calibri" w:cstheme="minorHAnsi"/>
          <w:b/>
          <w:bCs/>
        </w:rPr>
        <w:t>PARTE 6: Vulnerable and Outdated Components (componentes vulnerables o desactualizados) https://owasp.org/Top10/A06_2021-Vulnerable_and_Outdated_Components/</w:t>
      </w:r>
    </w:p>
    <w:p>
      <w:pPr>
        <w:pStyle w:val="ListParagraph"/>
        <w:numPr>
          <w:ilvl w:val="0"/>
          <w:numId w:val="6"/>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6"/>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6"/>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6"/>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Normal"/>
        <w:rPr>
          <w:rFonts w:ascii="Cambria Math" w:hAnsi="Cambria Math" w:cs="Cambria Math"/>
          <w:b/>
          <w:b/>
          <w:bCs/>
        </w:rPr>
      </w:pPr>
      <w:r>
        <w:rPr>
          <w:rFonts w:cs="Cambria Math" w:ascii="Cambria Math" w:hAnsi="Cambria Math"/>
          <w:b/>
          <w:bCs/>
        </w:rPr>
      </w:r>
    </w:p>
    <w:p>
      <w:pPr>
        <w:pStyle w:val="Normal"/>
        <w:rPr>
          <w:rFonts w:ascii="Cambria Math" w:hAnsi="Cambria Math" w:cs="Cambria Math"/>
          <w:b/>
          <w:b/>
          <w:bCs/>
        </w:rPr>
      </w:pPr>
      <w:r>
        <w:rPr>
          <w:rFonts w:cs="Calibri" w:cstheme="minorHAnsi"/>
          <w:b/>
          <w:bCs/>
        </w:rPr>
        <w:t xml:space="preserve">PARTE 7: Identification and Authentication Failures (Broken Authentication): fallos de identificación y autorización  https://owasp.org/Top10/A07_2021-Identification_and_Authentication_Failures/ </w:t>
      </w:r>
    </w:p>
    <w:p>
      <w:pPr>
        <w:pStyle w:val="ListParagraph"/>
        <w:numPr>
          <w:ilvl w:val="0"/>
          <w:numId w:val="7"/>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7"/>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7"/>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7"/>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0"/>
        </w:numPr>
        <w:ind w:left="1440" w:hanging="0"/>
        <w:rPr>
          <w:rFonts w:ascii="Cambria Math" w:hAnsi="Cambria Math" w:cs="Cambria Math"/>
        </w:rPr>
      </w:pPr>
      <w:r>
        <w:rPr>
          <w:rFonts w:cs="Cambria Math" w:ascii="Cambria Math" w:hAnsi="Cambria Math"/>
        </w:rPr>
      </w:r>
    </w:p>
    <w:p>
      <w:pPr>
        <w:pStyle w:val="Normal"/>
        <w:rPr>
          <w:rFonts w:cs="Calibri" w:cstheme="minorHAnsi"/>
          <w:b/>
          <w:b/>
          <w:bCs/>
        </w:rPr>
      </w:pPr>
      <w:r>
        <w:rPr>
          <w:rFonts w:cs="Calibri" w:cstheme="minorHAnsi"/>
          <w:b/>
          <w:bCs/>
        </w:rPr>
        <w:t>PARTE 8: Software and Data Integrity Failures (fallos de integridad de software y de datos) https://owasp.org/Top10/A08_2021-Software_and_Data_Integrity_Failures/</w:t>
      </w:r>
    </w:p>
    <w:p>
      <w:pPr>
        <w:pStyle w:val="Normal"/>
        <w:ind w:firstLine="708"/>
        <w:rPr>
          <w:rFonts w:cs="Calibri" w:cstheme="minorHAnsi"/>
        </w:rPr>
      </w:pPr>
      <w:r>
        <w:rPr>
          <w:rFonts w:cs="Arial" w:ascii="Arial" w:hAnsi="Arial"/>
        </w:rPr>
        <w:t>■</w:t>
      </w:r>
      <w:r>
        <w:rPr>
          <w:rFonts w:cs="Calibri" w:cstheme="minorHAnsi"/>
        </w:rPr>
        <w:t xml:space="preserve"> </w:t>
      </w:r>
      <w:r>
        <w:rPr>
          <w:rFonts w:cs="Calibri" w:cstheme="minorHAnsi"/>
        </w:rPr>
        <w:t xml:space="preserve">Insecure Deserialization </w:t>
      </w:r>
    </w:p>
    <w:p>
      <w:pPr>
        <w:pStyle w:val="ListParagraph"/>
        <w:numPr>
          <w:ilvl w:val="0"/>
          <w:numId w:val="8"/>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8"/>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8"/>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8"/>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Ejemplo CVE-2010-0467</w:t>
            </w:r>
          </w:p>
        </w:tc>
      </w:tr>
    </w:tbl>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PARTE 9: Security Logging and Monitoring Failures (fallos de seguridad de monitorización y log) https://owasp.org/Top10/A09_2021-Security_Logging_and_Monitoring_Failures/</w:t>
      </w:r>
    </w:p>
    <w:p>
      <w:pPr>
        <w:pStyle w:val="ListParagraph"/>
        <w:numPr>
          <w:ilvl w:val="0"/>
          <w:numId w:val="9"/>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9"/>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9"/>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9"/>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PARTE 10: Server-Side Request Forgery (falsificación de solicitudes del lado del servidor). https://owasp.org/Top10/A10_2021-Server-Side_Request_Forgery_%28SSRF%29/</w:t>
      </w:r>
    </w:p>
    <w:p>
      <w:pPr>
        <w:pStyle w:val="ListParagraph"/>
        <w:numPr>
          <w:ilvl w:val="0"/>
          <w:numId w:val="10"/>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10"/>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10"/>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10"/>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0"/>
        </w:numPr>
        <w:ind w:left="1440" w:hanging="0"/>
        <w:rPr/>
      </w:pPr>
      <w:r>
        <w:rPr/>
      </w:r>
    </w:p>
    <w:p>
      <w:pPr>
        <w:pStyle w:val="Normal"/>
        <w:widowControl/>
        <w:bidi w:val="0"/>
        <w:spacing w:lineRule="auto" w:line="259" w:before="0" w:after="160"/>
        <w:jc w:val="left"/>
        <w:rPr/>
      </w:pPr>
      <w:r>
        <w:rPr/>
      </w:r>
    </w:p>
    <w:sectPr>
      <w:headerReference w:type="default" r:id="rId128"/>
      <w:type w:val="nextPage"/>
      <w:pgSz w:w="11906" w:h="16838"/>
      <w:pgMar w:left="720" w:right="720" w:gutter="0" w:header="708" w:top="765"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10466" w:leader="none"/>
      </w:tabs>
      <w:rPr>
        <w:lang w:val="en-US"/>
      </w:rPr>
    </w:pPr>
    <w:r>
      <w:rPr>
        <w:lang w:val="en-US"/>
      </w:rPr>
      <w:t>PRACTICA OWASP TOP 10 WEB</w:t>
      <w:tab/>
      <w:tab/>
      <w:t xml:space="preserve">    PAGINA </w:t>
    </w:r>
    <w:r>
      <w:rPr/>
      <w:fldChar w:fldCharType="begin"/>
    </w:r>
    <w:r>
      <w:rPr/>
      <w:instrText xml:space="preserve"> PAGE </w:instrText>
    </w:r>
    <w:r>
      <w:rPr/>
      <w:fldChar w:fldCharType="separate"/>
    </w:r>
    <w:r>
      <w:rPr/>
      <w:t>8</w:t>
    </w:r>
    <w:r>
      <w:rPr/>
      <w:fldChar w:fldCharType="end"/>
    </w:r>
    <w:r>
      <w:rPr>
        <w:lang w:val="en-US"/>
      </w:rPr>
      <w:t xml:space="preserve"> DE </w:t>
    </w:r>
    <w:r>
      <w:rPr>
        <w:lang w:val="en-US"/>
      </w:rPr>
      <w:fldChar w:fldCharType="begin"/>
    </w:r>
    <w:r>
      <w:rPr>
        <w:lang w:val="en-US"/>
      </w:rPr>
      <w:instrText xml:space="preserve"> NUMPAGES </w:instrText>
    </w:r>
    <w:r>
      <w:rPr>
        <w:lang w:val="en-US"/>
      </w:rPr>
      <w:fldChar w:fldCharType="separate"/>
    </w:r>
    <w:r>
      <w:rPr>
        <w:lang w:val="en-US"/>
      </w:rPr>
      <w:t>8</w:t>
    </w:r>
    <w:r>
      <w:rPr>
        <w:lang w:val="en-US"/>
      </w:rPr>
      <w:fldChar w:fldCharType="end"/>
    </w:r>
  </w:p>
  <w:p>
    <w:pPr>
      <w:pStyle w:val="Cabecera"/>
      <w:tabs>
        <w:tab w:val="clear" w:pos="8504"/>
        <w:tab w:val="center" w:pos="4252" w:leader="none"/>
        <w:tab w:val="right" w:pos="10466" w:leader="none"/>
      </w:tabs>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57a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2">
    <w:name w:val="Heading 2"/>
    <w:basedOn w:val="Ttulo"/>
    <w:next w:val="Cuerpodetexto"/>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e08d3"/>
    <w:rPr/>
  </w:style>
  <w:style w:type="character" w:styleId="PiedepginaCar" w:customStyle="1">
    <w:name w:val="Pie de página Car"/>
    <w:basedOn w:val="DefaultParagraphFont"/>
    <w:uiPriority w:val="99"/>
    <w:qFormat/>
    <w:rsid w:val="004e08d3"/>
    <w:rPr/>
  </w:style>
  <w:style w:type="character" w:styleId="EnlacedeInternet">
    <w:name w:val="Hyperlink"/>
    <w:basedOn w:val="DefaultParagraphFont"/>
    <w:uiPriority w:val="99"/>
    <w:unhideWhenUsed/>
    <w:rsid w:val="00e55ef8"/>
    <w:rPr>
      <w:color w:val="0563C1" w:themeColor="hyperlink"/>
      <w:u w:val="single"/>
    </w:rPr>
  </w:style>
  <w:style w:type="character" w:styleId="UnresolvedMention">
    <w:name w:val="Unresolved Mention"/>
    <w:basedOn w:val="DefaultParagraphFont"/>
    <w:uiPriority w:val="99"/>
    <w:semiHidden/>
    <w:unhideWhenUsed/>
    <w:qFormat/>
    <w:rsid w:val="00e55ef8"/>
    <w:rPr>
      <w:color w:val="605E5C"/>
      <w:shd w:fill="E1DFDD" w:val="clear"/>
    </w:rPr>
  </w:style>
  <w:style w:type="character" w:styleId="Vietas">
    <w:name w:val="Viñetas"/>
    <w:qFormat/>
    <w:rPr>
      <w:rFonts w:ascii="OpenSymbol" w:hAnsi="OpenSymbol" w:eastAsia="OpenSymbol" w:cs="OpenSymbol"/>
    </w:rPr>
  </w:style>
  <w:style w:type="character" w:styleId="EnlacedeInternetvisitado">
    <w:name w:val="FollowedHyperlink"/>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Unifont"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ypie">
    <w:name w:val="Cabecera y pie"/>
    <w:basedOn w:val="Normal"/>
    <w:qFormat/>
    <w:pPr/>
    <w:rPr/>
  </w:style>
  <w:style w:type="paragraph" w:styleId="Cabecera">
    <w:name w:val="Header"/>
    <w:basedOn w:val="Normal"/>
    <w:link w:val="EncabezadoCar"/>
    <w:uiPriority w:val="99"/>
    <w:unhideWhenUsed/>
    <w:rsid w:val="004e08d3"/>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4e08d3"/>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22113f"/>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e08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4">
    <w:name w:val="Grid Table 4"/>
    <w:basedOn w:val="Tablanormal"/>
    <w:uiPriority w:val="49"/>
    <w:rsid w:val="004e08d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wasp.org/www-project-top-ten/" TargetMode="External"/><Relationship Id="rId3" Type="http://schemas.openxmlformats.org/officeDocument/2006/relationships/image" Target="media/image1.png"/><Relationship Id="rId4" Type="http://schemas.openxmlformats.org/officeDocument/2006/relationships/hyperlink" Target="https://cwe.mitre.org/data/definitions/22.html" TargetMode="External"/><Relationship Id="rId5" Type="http://schemas.openxmlformats.org/officeDocument/2006/relationships/hyperlink" Target="https://cwe.mitre.org/data/definitions/23.html" TargetMode="External"/><Relationship Id="rId6" Type="http://schemas.openxmlformats.org/officeDocument/2006/relationships/hyperlink" Target="https://cwe.mitre.org/data/definitions/35.html" TargetMode="External"/><Relationship Id="rId7" Type="http://schemas.openxmlformats.org/officeDocument/2006/relationships/hyperlink" Target="https://cwe.mitre.org/data/definitions/59.html" TargetMode="External"/><Relationship Id="rId8" Type="http://schemas.openxmlformats.org/officeDocument/2006/relationships/hyperlink" Target="https://cwe.mitre.org/data/definitions/200.html" TargetMode="External"/><Relationship Id="rId9" Type="http://schemas.openxmlformats.org/officeDocument/2006/relationships/hyperlink" Target="https://cwe.mitre.org/data/definitions/201.html" TargetMode="External"/><Relationship Id="rId10" Type="http://schemas.openxmlformats.org/officeDocument/2006/relationships/hyperlink" Target="https://cwe.mitre.org/data/definitions/219.html" TargetMode="External"/><Relationship Id="rId11" Type="http://schemas.openxmlformats.org/officeDocument/2006/relationships/hyperlink" Target="https://cwe.mitre.org/data/definitions/264.html" TargetMode="External"/><Relationship Id="rId12" Type="http://schemas.openxmlformats.org/officeDocument/2006/relationships/hyperlink" Target="https://cwe.mitre.org/data/definitions/275.html" TargetMode="External"/><Relationship Id="rId13" Type="http://schemas.openxmlformats.org/officeDocument/2006/relationships/hyperlink" Target="https://cwe.mitre.org/data/definitions/276.html" TargetMode="External"/><Relationship Id="rId14" Type="http://schemas.openxmlformats.org/officeDocument/2006/relationships/hyperlink" Target="https://cwe.mitre.org/data/definitions/284.html" TargetMode="External"/><Relationship Id="rId15" Type="http://schemas.openxmlformats.org/officeDocument/2006/relationships/hyperlink" Target="https://cwe.mitre.org/data/definitions/285.html" TargetMode="External"/><Relationship Id="rId16" Type="http://schemas.openxmlformats.org/officeDocument/2006/relationships/hyperlink" Target="https://cwe.mitre.org/data/definitions/352.html" TargetMode="External"/><Relationship Id="rId17" Type="http://schemas.openxmlformats.org/officeDocument/2006/relationships/hyperlink" Target="https://cwe.mitre.org/data/definitions/359.html" TargetMode="External"/><Relationship Id="rId18" Type="http://schemas.openxmlformats.org/officeDocument/2006/relationships/hyperlink" Target="https://cwe.mitre.org/data/definitions/377.html" TargetMode="External"/><Relationship Id="rId19" Type="http://schemas.openxmlformats.org/officeDocument/2006/relationships/hyperlink" Target="https://cwe.mitre.org/data/definitions/402.html" TargetMode="External"/><Relationship Id="rId20" Type="http://schemas.openxmlformats.org/officeDocument/2006/relationships/hyperlink" Target="https://cwe.mitre.org/data/definitions/425.html" TargetMode="External"/><Relationship Id="rId21" Type="http://schemas.openxmlformats.org/officeDocument/2006/relationships/hyperlink" Target="https://cwe.mitre.org/data/definitions/441.html" TargetMode="External"/><Relationship Id="rId22" Type="http://schemas.openxmlformats.org/officeDocument/2006/relationships/hyperlink" Target="https://cwe.mitre.org/data/definitions/497.html" TargetMode="External"/><Relationship Id="rId23" Type="http://schemas.openxmlformats.org/officeDocument/2006/relationships/hyperlink" Target="https://cwe.mitre.org/data/definitions/538.html" TargetMode="External"/><Relationship Id="rId24" Type="http://schemas.openxmlformats.org/officeDocument/2006/relationships/hyperlink" Target="https://cwe.mitre.org/data/definitions/540.html" TargetMode="External"/><Relationship Id="rId25" Type="http://schemas.openxmlformats.org/officeDocument/2006/relationships/hyperlink" Target="https://cwe.mitre.org/data/definitions/548.html" TargetMode="External"/><Relationship Id="rId26" Type="http://schemas.openxmlformats.org/officeDocument/2006/relationships/hyperlink" Target="https://cwe.mitre.org/data/definitions/552.html" TargetMode="External"/><Relationship Id="rId27" Type="http://schemas.openxmlformats.org/officeDocument/2006/relationships/hyperlink" Target="https://cwe.mitre.org/data/definitions/566.html" TargetMode="External"/><Relationship Id="rId28" Type="http://schemas.openxmlformats.org/officeDocument/2006/relationships/hyperlink" Target="https://cwe.mitre.org/data/definitions/601.html" TargetMode="External"/><Relationship Id="rId29" Type="http://schemas.openxmlformats.org/officeDocument/2006/relationships/hyperlink" Target="https://cwe.mitre.org/data/definitions/639.html" TargetMode="External"/><Relationship Id="rId30" Type="http://schemas.openxmlformats.org/officeDocument/2006/relationships/hyperlink" Target="https://cwe.mitre.org/data/definitions/651.html" TargetMode="External"/><Relationship Id="rId31" Type="http://schemas.openxmlformats.org/officeDocument/2006/relationships/hyperlink" Target="https://cwe.mitre.org/data/definitions/668.html" TargetMode="External"/><Relationship Id="rId32" Type="http://schemas.openxmlformats.org/officeDocument/2006/relationships/hyperlink" Target="https://cwe.mitre.org/data/definitions/706.html" TargetMode="External"/><Relationship Id="rId33" Type="http://schemas.openxmlformats.org/officeDocument/2006/relationships/hyperlink" Target="https://cwe.mitre.org/data/definitions/862.html" TargetMode="External"/><Relationship Id="rId34" Type="http://schemas.openxmlformats.org/officeDocument/2006/relationships/hyperlink" Target="https://cwe.mitre.org/data/definitions/863.html" TargetMode="External"/><Relationship Id="rId35" Type="http://schemas.openxmlformats.org/officeDocument/2006/relationships/hyperlink" Target="https://cwe.mitre.org/data/definitions/913.html" TargetMode="External"/><Relationship Id="rId36" Type="http://schemas.openxmlformats.org/officeDocument/2006/relationships/hyperlink" Target="https://cwe.mitre.org/data/definitions/922.html" TargetMode="External"/><Relationship Id="rId37" Type="http://schemas.openxmlformats.org/officeDocument/2006/relationships/hyperlink" Target="https://cwe.mitre.org/data/definitions/1275.html" TargetMode="External"/><Relationship Id="rId38" Type="http://schemas.openxmlformats.org/officeDocument/2006/relationships/hyperlink" Target="https://cve.mitre.org/cgi-bin/cvename.cgi?name=CVE-2024-22234" TargetMode="External"/><Relationship Id="rId39" Type="http://schemas.openxmlformats.org/officeDocument/2006/relationships/hyperlink" Target="" TargetMode="External"/><Relationship Id="rId40" Type="http://schemas.openxmlformats.org/officeDocument/2006/relationships/hyperlink" Target="https://cve.mitre.org/cgi-bin/cvename.cgi?name=CVE-2023-47327" TargetMode="External"/><Relationship Id="rId41" Type="http://schemas.openxmlformats.org/officeDocument/2006/relationships/hyperlink" Target="" TargetMode="External"/><Relationship Id="rId42" Type="http://schemas.openxmlformats.org/officeDocument/2006/relationships/hyperlink" Target="https://cve.mitre.org/cgi-bin/cvename.cgi?name=CVE-2023-47325" TargetMode="External"/><Relationship Id="rId43" Type="http://schemas.openxmlformats.org/officeDocument/2006/relationships/hyperlink" Target="" TargetMode="External"/><Relationship Id="rId44" Type="http://schemas.openxmlformats.org/officeDocument/2006/relationships/hyperlink" Target="https://cve.mitre.org/cgi-bin/cvename.cgi?name=CVE-2023-47320" TargetMode="External"/><Relationship Id="rId45" Type="http://schemas.openxmlformats.org/officeDocument/2006/relationships/hyperlink" Target="" TargetMode="External"/><Relationship Id="rId46" Type="http://schemas.openxmlformats.org/officeDocument/2006/relationships/hyperlink" Target="https://cve.mitre.org/cgi-bin/cvename.cgi?name=CVE-2023-38880" TargetMode="External"/><Relationship Id="rId47" Type="http://schemas.openxmlformats.org/officeDocument/2006/relationships/hyperlink" Target="" TargetMode="External"/><Relationship Id="rId48" Type="http://schemas.openxmlformats.org/officeDocument/2006/relationships/hyperlink" Target="https://cwe.mitre.org/data/definitions/261.html" TargetMode="External"/><Relationship Id="rId49" Type="http://schemas.openxmlformats.org/officeDocument/2006/relationships/hyperlink" Target="https://cwe.mitre.org/data/definitions/296.html" TargetMode="External"/><Relationship Id="rId50" Type="http://schemas.openxmlformats.org/officeDocument/2006/relationships/hyperlink" Target="https://cwe.mitre.org/data/definitions/310.html" TargetMode="External"/><Relationship Id="rId51" Type="http://schemas.openxmlformats.org/officeDocument/2006/relationships/hyperlink" Target="https://cwe.mitre.org/data/definitions/319.html" TargetMode="External"/><Relationship Id="rId52" Type="http://schemas.openxmlformats.org/officeDocument/2006/relationships/hyperlink" Target="https://cwe.mitre.org/data/definitions/321.html" TargetMode="External"/><Relationship Id="rId53" Type="http://schemas.openxmlformats.org/officeDocument/2006/relationships/hyperlink" Target="https://cwe.mitre.org/data/definitions/322.html" TargetMode="External"/><Relationship Id="rId54" Type="http://schemas.openxmlformats.org/officeDocument/2006/relationships/hyperlink" Target="https://cwe.mitre.org/data/definitions/323.html" TargetMode="External"/><Relationship Id="rId55" Type="http://schemas.openxmlformats.org/officeDocument/2006/relationships/hyperlink" Target="https://cwe.mitre.org/data/definitions/324.html" TargetMode="External"/><Relationship Id="rId56" Type="http://schemas.openxmlformats.org/officeDocument/2006/relationships/hyperlink" Target="https://cwe.mitre.org/data/definitions/325.html" TargetMode="External"/><Relationship Id="rId57" Type="http://schemas.openxmlformats.org/officeDocument/2006/relationships/hyperlink" Target="https://cwe.mitre.org/data/definitions/326.html" TargetMode="External"/><Relationship Id="rId58" Type="http://schemas.openxmlformats.org/officeDocument/2006/relationships/hyperlink" Target="https://cwe.mitre.org/data/definitions/327.html" TargetMode="External"/><Relationship Id="rId59" Type="http://schemas.openxmlformats.org/officeDocument/2006/relationships/hyperlink" Target="https://cwe.mitre.org/data/definitions/328.html" TargetMode="External"/><Relationship Id="rId60" Type="http://schemas.openxmlformats.org/officeDocument/2006/relationships/hyperlink" Target="https://cwe.mitre.org/data/definitions/329.html" TargetMode="External"/><Relationship Id="rId61" Type="http://schemas.openxmlformats.org/officeDocument/2006/relationships/hyperlink" Target="https://cwe.mitre.org/data/definitions/330.html" TargetMode="External"/><Relationship Id="rId62" Type="http://schemas.openxmlformats.org/officeDocument/2006/relationships/hyperlink" Target="https://cwe.mitre.org/data/definitions/331.html" TargetMode="External"/><Relationship Id="rId63" Type="http://schemas.openxmlformats.org/officeDocument/2006/relationships/hyperlink" Target="https://cwe.mitre.org/data/definitions/335.html" TargetMode="External"/><Relationship Id="rId64" Type="http://schemas.openxmlformats.org/officeDocument/2006/relationships/hyperlink" Target="https://cwe.mitre.org/data/definitions/336.html" TargetMode="External"/><Relationship Id="rId65" Type="http://schemas.openxmlformats.org/officeDocument/2006/relationships/hyperlink" Target="https://cwe.mitre.org/data/definitions/337.html" TargetMode="External"/><Relationship Id="rId66" Type="http://schemas.openxmlformats.org/officeDocument/2006/relationships/hyperlink" Target="https://cwe.mitre.org/data/definitions/338.html" TargetMode="External"/><Relationship Id="rId67" Type="http://schemas.openxmlformats.org/officeDocument/2006/relationships/hyperlink" Target="https://cwe.mitre.org/data/definitions/340.html" TargetMode="External"/><Relationship Id="rId68" Type="http://schemas.openxmlformats.org/officeDocument/2006/relationships/hyperlink" Target="https://cwe.mitre.org/data/definitions/347.html" TargetMode="External"/><Relationship Id="rId69" Type="http://schemas.openxmlformats.org/officeDocument/2006/relationships/hyperlink" Target="https://cwe.mitre.org/data/definitions/523.html" TargetMode="External"/><Relationship Id="rId70" Type="http://schemas.openxmlformats.org/officeDocument/2006/relationships/hyperlink" Target="https://cwe.mitre.org/data/definitions/720.html" TargetMode="External"/><Relationship Id="rId71" Type="http://schemas.openxmlformats.org/officeDocument/2006/relationships/hyperlink" Target="https://cwe.mitre.org/data/definitions/757.html" TargetMode="External"/><Relationship Id="rId72" Type="http://schemas.openxmlformats.org/officeDocument/2006/relationships/hyperlink" Target="https://cwe.mitre.org/data/definitions/759.html" TargetMode="External"/><Relationship Id="rId73" Type="http://schemas.openxmlformats.org/officeDocument/2006/relationships/hyperlink" Target="https://cwe.mitre.org/data/definitions/760.html" TargetMode="External"/><Relationship Id="rId74" Type="http://schemas.openxmlformats.org/officeDocument/2006/relationships/hyperlink" Target="https://cwe.mitre.org/data/definitions/780.html" TargetMode="External"/><Relationship Id="rId75" Type="http://schemas.openxmlformats.org/officeDocument/2006/relationships/hyperlink" Target="https://cwe.mitre.org/data/definitions/818.html" TargetMode="External"/><Relationship Id="rId76" Type="http://schemas.openxmlformats.org/officeDocument/2006/relationships/hyperlink" Target="https://cwe.mitre.org/data/definitions/916.html" TargetMode="External"/><Relationship Id="rId77" Type="http://schemas.openxmlformats.org/officeDocument/2006/relationships/hyperlink" Target="https://cve.mitre.org/cgi-bin/cvename.cgi?name=CVE-2022-20866" TargetMode="External"/><Relationship Id="rId78" Type="http://schemas.openxmlformats.org/officeDocument/2006/relationships/hyperlink" Target="https://cve.mitre.org/cgi-bin/cvename.cgi?name=CVE-2021-4239" TargetMode="External"/><Relationship Id="rId79" Type="http://schemas.openxmlformats.org/officeDocument/2006/relationships/hyperlink" Target="" TargetMode="External"/><Relationship Id="rId80" Type="http://schemas.openxmlformats.org/officeDocument/2006/relationships/hyperlink" Target="https://cve.mitre.org/cgi-bin/cvename.cgi?name=CVE-2021-20305" TargetMode="External"/><Relationship Id="rId81" Type="http://schemas.openxmlformats.org/officeDocument/2006/relationships/hyperlink" Target="https://cve.mitre.org/cgi-bin/cvename.cgi?name=CVE-2021-32032" TargetMode="External"/><Relationship Id="rId82" Type="http://schemas.openxmlformats.org/officeDocument/2006/relationships/hyperlink" Target="" TargetMode="External"/><Relationship Id="rId83" Type="http://schemas.openxmlformats.org/officeDocument/2006/relationships/hyperlink" Target="https://cve.mitre.org/cgi-bin/cvename.cgi?name=CVE-2018-1000808" TargetMode="External"/><Relationship Id="rId84" Type="http://schemas.openxmlformats.org/officeDocument/2006/relationships/hyperlink" Target="" TargetMode="External"/><Relationship Id="rId85" Type="http://schemas.openxmlformats.org/officeDocument/2006/relationships/hyperlink" Target="https://cwe.mitre.org/data/definitions/20.html" TargetMode="External"/><Relationship Id="rId86" Type="http://schemas.openxmlformats.org/officeDocument/2006/relationships/hyperlink" Target="https://cwe.mitre.org/data/definitions/74.html" TargetMode="External"/><Relationship Id="rId87" Type="http://schemas.openxmlformats.org/officeDocument/2006/relationships/hyperlink" Target="https://cwe.mitre.org/data/definitions/75.html" TargetMode="External"/><Relationship Id="rId88" Type="http://schemas.openxmlformats.org/officeDocument/2006/relationships/hyperlink" Target="https://cwe.mitre.org/data/definitions/77.html" TargetMode="External"/><Relationship Id="rId89" Type="http://schemas.openxmlformats.org/officeDocument/2006/relationships/hyperlink" Target="https://cwe.mitre.org/data/definitions/78.html" TargetMode="External"/><Relationship Id="rId90" Type="http://schemas.openxmlformats.org/officeDocument/2006/relationships/hyperlink" Target="https://cwe.mitre.org/data/definitions/79.html" TargetMode="External"/><Relationship Id="rId91" Type="http://schemas.openxmlformats.org/officeDocument/2006/relationships/hyperlink" Target="https://cwe.mitre.org/data/definitions/80.html" TargetMode="External"/><Relationship Id="rId92" Type="http://schemas.openxmlformats.org/officeDocument/2006/relationships/hyperlink" Target="https://cwe.mitre.org/data/definitions/83.html" TargetMode="External"/><Relationship Id="rId93" Type="http://schemas.openxmlformats.org/officeDocument/2006/relationships/hyperlink" Target="https://cwe.mitre.org/data/definitions/87.html" TargetMode="External"/><Relationship Id="rId94" Type="http://schemas.openxmlformats.org/officeDocument/2006/relationships/hyperlink" Target="https://cwe.mitre.org/data/definitions/88.html" TargetMode="External"/><Relationship Id="rId95" Type="http://schemas.openxmlformats.org/officeDocument/2006/relationships/hyperlink" Target="https://cwe.mitre.org/data/definitions/89.html" TargetMode="External"/><Relationship Id="rId96" Type="http://schemas.openxmlformats.org/officeDocument/2006/relationships/hyperlink" Target="https://cwe.mitre.org/data/definitions/90.html" TargetMode="External"/><Relationship Id="rId97" Type="http://schemas.openxmlformats.org/officeDocument/2006/relationships/hyperlink" Target="https://cwe.mitre.org/data/definitions/91.html" TargetMode="External"/><Relationship Id="rId98" Type="http://schemas.openxmlformats.org/officeDocument/2006/relationships/hyperlink" Target="https://cwe.mitre.org/data/definitions/93.html" TargetMode="External"/><Relationship Id="rId99" Type="http://schemas.openxmlformats.org/officeDocument/2006/relationships/hyperlink" Target="https://cwe.mitre.org/data/definitions/94.html" TargetMode="External"/><Relationship Id="rId100" Type="http://schemas.openxmlformats.org/officeDocument/2006/relationships/hyperlink" Target="https://cwe.mitre.org/data/definitions/95.html" TargetMode="External"/><Relationship Id="rId101" Type="http://schemas.openxmlformats.org/officeDocument/2006/relationships/hyperlink" Target="https://cwe.mitre.org/data/definitions/96.html" TargetMode="External"/><Relationship Id="rId102" Type="http://schemas.openxmlformats.org/officeDocument/2006/relationships/hyperlink" Target="https://cwe.mitre.org/data/definitions/97.html" TargetMode="External"/><Relationship Id="rId103" Type="http://schemas.openxmlformats.org/officeDocument/2006/relationships/hyperlink" Target="https://cwe.mitre.org/data/definitions/98.html" TargetMode="External"/><Relationship Id="rId104" Type="http://schemas.openxmlformats.org/officeDocument/2006/relationships/hyperlink" Target="https://cwe.mitre.org/data/definitions/99.html" TargetMode="External"/><Relationship Id="rId105" Type="http://schemas.openxmlformats.org/officeDocument/2006/relationships/hyperlink" Target="https://cwe.mitre.org/data/definitions/100.html" TargetMode="External"/><Relationship Id="rId106" Type="http://schemas.openxmlformats.org/officeDocument/2006/relationships/hyperlink" Target="https://cwe.mitre.org/data/definitions/113.html" TargetMode="External"/><Relationship Id="rId107" Type="http://schemas.openxmlformats.org/officeDocument/2006/relationships/hyperlink" Target="https://cwe.mitre.org/data/definitions/116.html" TargetMode="External"/><Relationship Id="rId108" Type="http://schemas.openxmlformats.org/officeDocument/2006/relationships/hyperlink" Target="https://cwe.mitre.org/data/definitions/138.html" TargetMode="External"/><Relationship Id="rId109" Type="http://schemas.openxmlformats.org/officeDocument/2006/relationships/hyperlink" Target="https://cwe.mitre.org/data/definitions/184.html" TargetMode="External"/><Relationship Id="rId110" Type="http://schemas.openxmlformats.org/officeDocument/2006/relationships/hyperlink" Target="https://cwe.mitre.org/data/definitions/470.html" TargetMode="External"/><Relationship Id="rId111" Type="http://schemas.openxmlformats.org/officeDocument/2006/relationships/hyperlink" Target="https://cwe.mitre.org/data/definitions/471.html" TargetMode="External"/><Relationship Id="rId112" Type="http://schemas.openxmlformats.org/officeDocument/2006/relationships/hyperlink" Target="https://cwe.mitre.org/data/definitions/564.html" TargetMode="External"/><Relationship Id="rId113" Type="http://schemas.openxmlformats.org/officeDocument/2006/relationships/hyperlink" Target="https://cwe.mitre.org/data/definitions/610.html" TargetMode="External"/><Relationship Id="rId114" Type="http://schemas.openxmlformats.org/officeDocument/2006/relationships/hyperlink" Target="https://cwe.mitre.org/data/definitions/643.html" TargetMode="External"/><Relationship Id="rId115" Type="http://schemas.openxmlformats.org/officeDocument/2006/relationships/hyperlink" Target="https://cwe.mitre.org/data/definitions/644.html" TargetMode="External"/><Relationship Id="rId116" Type="http://schemas.openxmlformats.org/officeDocument/2006/relationships/hyperlink" Target="https://cwe.mitre.org/data/definitions/652.html" TargetMode="External"/><Relationship Id="rId117" Type="http://schemas.openxmlformats.org/officeDocument/2006/relationships/hyperlink" Target="https://cwe.mitre.org/data/definitions/917.html" TargetMode="External"/><Relationship Id="rId118" Type="http://schemas.openxmlformats.org/officeDocument/2006/relationships/hyperlink" Target="https://cve.mitre.org/cgi-bin/cvename.cgi?name=CVE-2024-27515" TargetMode="External"/><Relationship Id="rId119" Type="http://schemas.openxmlformats.org/officeDocument/2006/relationships/hyperlink" Target="" TargetMode="External"/><Relationship Id="rId120" Type="http://schemas.openxmlformats.org/officeDocument/2006/relationships/hyperlink" Target="https://cve.mitre.org/cgi-bin/cvename.cgi?name=CVE-2024-26470" TargetMode="External"/><Relationship Id="rId121" Type="http://schemas.openxmlformats.org/officeDocument/2006/relationships/hyperlink" Target="" TargetMode="External"/><Relationship Id="rId122" Type="http://schemas.openxmlformats.org/officeDocument/2006/relationships/hyperlink" Target="https://cve.mitre.org/cgi-bin/cvename.cgi?name=CVE-2024-26260" TargetMode="External"/><Relationship Id="rId123" Type="http://schemas.openxmlformats.org/officeDocument/2006/relationships/hyperlink" Target="" TargetMode="External"/><Relationship Id="rId124" Type="http://schemas.openxmlformats.org/officeDocument/2006/relationships/hyperlink" Target="https://cve.mitre.org/cgi-bin/cvename.cgi?name=CVE-2024-25928" TargetMode="External"/><Relationship Id="rId125" Type="http://schemas.openxmlformats.org/officeDocument/2006/relationships/hyperlink" Target="" TargetMode="External"/><Relationship Id="rId126" Type="http://schemas.openxmlformats.org/officeDocument/2006/relationships/hyperlink" Target="https://cve.mitre.org/cgi-bin/cvename.cgi?name=CVE-2024-25722" TargetMode="External"/><Relationship Id="rId127" Type="http://schemas.openxmlformats.org/officeDocument/2006/relationships/hyperlink" Target="" TargetMode="External"/><Relationship Id="rId128" Type="http://schemas.openxmlformats.org/officeDocument/2006/relationships/header" Target="header1.xml"/><Relationship Id="rId129" Type="http://schemas.openxmlformats.org/officeDocument/2006/relationships/numbering" Target="numbering.xml"/><Relationship Id="rId130" Type="http://schemas.openxmlformats.org/officeDocument/2006/relationships/fontTable" Target="fontTable.xml"/><Relationship Id="rId131" Type="http://schemas.openxmlformats.org/officeDocument/2006/relationships/settings" Target="settings.xml"/><Relationship Id="rId13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Application>LibreOffice/7.4.2.3$Linux_X86_64 LibreOffice_project/40$Build-3</Application>
  <AppVersion>15.0000</AppVersion>
  <Pages>8</Pages>
  <Words>1880</Words>
  <Characters>12800</Characters>
  <CharactersWithSpaces>14419</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2022-04-20T11:53:00Z</dcterms:created>
  <dc:creator>rogc10rogc10@gmail.com</dc:creator>
  <dc:description/>
  <dc:language>es-ES</dc:language>
  <cp:lastModifiedBy/>
  <dcterms:modified xsi:type="dcterms:W3CDTF">2024-02-29T10:08:45Z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