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1B2" w:rsidRDefault="00456DC7" w:rsidP="00456DC7">
      <w:pPr>
        <w:pStyle w:val="Ttulo"/>
        <w:jc w:val="center"/>
      </w:pPr>
      <w:r>
        <w:t xml:space="preserve">Accenture </w:t>
      </w:r>
      <w:proofErr w:type="spellStart"/>
      <w:r>
        <w:t>Challenge</w:t>
      </w:r>
      <w:proofErr w:type="spellEnd"/>
    </w:p>
    <w:p w:rsidR="00641236" w:rsidRDefault="00641236" w:rsidP="00641236"/>
    <w:tbl>
      <w:tblPr>
        <w:tblStyle w:val="TabeladeGrelha5Escura-Destaque2"/>
        <w:tblW w:w="8767" w:type="dxa"/>
        <w:tblLook w:val="04A0" w:firstRow="1" w:lastRow="0" w:firstColumn="1" w:lastColumn="0" w:noHBand="0" w:noVBand="1"/>
      </w:tblPr>
      <w:tblGrid>
        <w:gridCol w:w="2240"/>
        <w:gridCol w:w="1157"/>
        <w:gridCol w:w="1233"/>
        <w:gridCol w:w="1378"/>
        <w:gridCol w:w="1378"/>
        <w:gridCol w:w="1381"/>
      </w:tblGrid>
      <w:tr w:rsidR="007100E9" w:rsidTr="0034582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240" w:type="dxa"/>
            <w:tcBorders>
              <w:top w:val="single" w:sz="4" w:space="0" w:color="auto"/>
              <w:left w:val="single" w:sz="4" w:space="0" w:color="auto"/>
              <w:bottom w:val="single" w:sz="4" w:space="0" w:color="auto"/>
              <w:right w:val="single" w:sz="4" w:space="0" w:color="auto"/>
            </w:tcBorders>
          </w:tcPr>
          <w:p w:rsidR="007100E9" w:rsidRDefault="007100E9" w:rsidP="007100E9">
            <w:pPr>
              <w:jc w:val="center"/>
            </w:pPr>
            <w:r>
              <w:t>Datas</w:t>
            </w:r>
          </w:p>
        </w:tc>
        <w:tc>
          <w:tcPr>
            <w:tcW w:w="1157" w:type="dxa"/>
            <w:tcBorders>
              <w:top w:val="single" w:sz="4" w:space="0" w:color="auto"/>
              <w:left w:val="single" w:sz="4" w:space="0" w:color="auto"/>
              <w:bottom w:val="single" w:sz="4" w:space="0" w:color="auto"/>
              <w:right w:val="single" w:sz="4" w:space="0" w:color="auto"/>
            </w:tcBorders>
          </w:tcPr>
          <w:p w:rsidR="007100E9" w:rsidRDefault="007100E9" w:rsidP="007100E9">
            <w:pPr>
              <w:jc w:val="center"/>
              <w:cnfStyle w:val="100000000000" w:firstRow="1" w:lastRow="0" w:firstColumn="0" w:lastColumn="0" w:oddVBand="0" w:evenVBand="0" w:oddHBand="0" w:evenHBand="0" w:firstRowFirstColumn="0" w:firstRowLastColumn="0" w:lastRowFirstColumn="0" w:lastRowLastColumn="0"/>
            </w:pPr>
            <w:r>
              <w:t>24/03</w:t>
            </w:r>
          </w:p>
        </w:tc>
        <w:tc>
          <w:tcPr>
            <w:tcW w:w="1233" w:type="dxa"/>
            <w:tcBorders>
              <w:top w:val="single" w:sz="4" w:space="0" w:color="auto"/>
              <w:left w:val="single" w:sz="4" w:space="0" w:color="auto"/>
              <w:bottom w:val="single" w:sz="4" w:space="0" w:color="auto"/>
              <w:right w:val="single" w:sz="4" w:space="0" w:color="auto"/>
            </w:tcBorders>
          </w:tcPr>
          <w:p w:rsidR="007100E9" w:rsidRDefault="007100E9" w:rsidP="007100E9">
            <w:pPr>
              <w:jc w:val="center"/>
              <w:cnfStyle w:val="100000000000" w:firstRow="1" w:lastRow="0" w:firstColumn="0" w:lastColumn="0" w:oddVBand="0" w:evenVBand="0" w:oddHBand="0" w:evenHBand="0" w:firstRowFirstColumn="0" w:firstRowLastColumn="0" w:lastRowFirstColumn="0" w:lastRowLastColumn="0"/>
            </w:pPr>
            <w:r>
              <w:t>31/03</w:t>
            </w:r>
          </w:p>
        </w:tc>
        <w:tc>
          <w:tcPr>
            <w:tcW w:w="1378" w:type="dxa"/>
            <w:tcBorders>
              <w:top w:val="single" w:sz="4" w:space="0" w:color="auto"/>
              <w:left w:val="single" w:sz="4" w:space="0" w:color="auto"/>
              <w:bottom w:val="single" w:sz="4" w:space="0" w:color="auto"/>
              <w:right w:val="single" w:sz="4" w:space="0" w:color="auto"/>
            </w:tcBorders>
          </w:tcPr>
          <w:p w:rsidR="007100E9" w:rsidRDefault="007100E9" w:rsidP="007100E9">
            <w:pPr>
              <w:jc w:val="center"/>
              <w:cnfStyle w:val="100000000000" w:firstRow="1" w:lastRow="0" w:firstColumn="0" w:lastColumn="0" w:oddVBand="0" w:evenVBand="0" w:oddHBand="0" w:evenHBand="0" w:firstRowFirstColumn="0" w:firstRowLastColumn="0" w:lastRowFirstColumn="0" w:lastRowLastColumn="0"/>
            </w:pPr>
            <w:r>
              <w:t>07/04</w:t>
            </w:r>
          </w:p>
        </w:tc>
        <w:tc>
          <w:tcPr>
            <w:tcW w:w="1378" w:type="dxa"/>
            <w:tcBorders>
              <w:top w:val="single" w:sz="4" w:space="0" w:color="auto"/>
              <w:left w:val="single" w:sz="4" w:space="0" w:color="auto"/>
              <w:bottom w:val="single" w:sz="4" w:space="0" w:color="auto"/>
              <w:right w:val="single" w:sz="4" w:space="0" w:color="auto"/>
            </w:tcBorders>
          </w:tcPr>
          <w:p w:rsidR="007100E9" w:rsidRDefault="007100E9" w:rsidP="007100E9">
            <w:pPr>
              <w:jc w:val="center"/>
              <w:cnfStyle w:val="100000000000" w:firstRow="1" w:lastRow="0" w:firstColumn="0" w:lastColumn="0" w:oddVBand="0" w:evenVBand="0" w:oddHBand="0" w:evenHBand="0" w:firstRowFirstColumn="0" w:firstRowLastColumn="0" w:lastRowFirstColumn="0" w:lastRowLastColumn="0"/>
            </w:pPr>
            <w:r>
              <w:t>11/04</w:t>
            </w:r>
          </w:p>
        </w:tc>
        <w:tc>
          <w:tcPr>
            <w:tcW w:w="1381" w:type="dxa"/>
            <w:tcBorders>
              <w:top w:val="single" w:sz="4" w:space="0" w:color="auto"/>
              <w:left w:val="single" w:sz="4" w:space="0" w:color="auto"/>
              <w:bottom w:val="single" w:sz="4" w:space="0" w:color="auto"/>
              <w:right w:val="single" w:sz="4" w:space="0" w:color="auto"/>
            </w:tcBorders>
          </w:tcPr>
          <w:p w:rsidR="007100E9" w:rsidRDefault="007100E9" w:rsidP="007100E9">
            <w:pPr>
              <w:jc w:val="center"/>
              <w:cnfStyle w:val="100000000000" w:firstRow="1" w:lastRow="0" w:firstColumn="0" w:lastColumn="0" w:oddVBand="0" w:evenVBand="0" w:oddHBand="0" w:evenHBand="0" w:firstRowFirstColumn="0" w:firstRowLastColumn="0" w:lastRowFirstColumn="0" w:lastRowLastColumn="0"/>
            </w:pPr>
            <w:r>
              <w:t>14/04</w:t>
            </w:r>
          </w:p>
        </w:tc>
      </w:tr>
      <w:tr w:rsidR="007100E9" w:rsidTr="008D67C4">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240" w:type="dxa"/>
            <w:tcBorders>
              <w:top w:val="single" w:sz="4" w:space="0" w:color="auto"/>
              <w:left w:val="single" w:sz="4" w:space="0" w:color="auto"/>
              <w:bottom w:val="single" w:sz="4" w:space="0" w:color="auto"/>
              <w:right w:val="single" w:sz="4" w:space="0" w:color="auto"/>
            </w:tcBorders>
          </w:tcPr>
          <w:p w:rsidR="007100E9" w:rsidRDefault="007100E9" w:rsidP="007100E9">
            <w:pPr>
              <w:jc w:val="center"/>
            </w:pPr>
            <w:r>
              <w:t>Feito=Verde</w:t>
            </w:r>
            <w:r>
              <w:br/>
              <w:t>Falta=Vermelho</w:t>
            </w:r>
          </w:p>
          <w:p w:rsidR="007100E9" w:rsidRDefault="007100E9" w:rsidP="007100E9">
            <w:pPr>
              <w:jc w:val="center"/>
            </w:pPr>
          </w:p>
        </w:tc>
        <w:tc>
          <w:tcPr>
            <w:tcW w:w="1157" w:type="dxa"/>
            <w:tcBorders>
              <w:top w:val="single" w:sz="4" w:space="0" w:color="auto"/>
              <w:left w:val="single" w:sz="4" w:space="0" w:color="auto"/>
              <w:bottom w:val="single" w:sz="4" w:space="0" w:color="auto"/>
              <w:right w:val="single" w:sz="4" w:space="0" w:color="auto"/>
            </w:tcBorders>
            <w:shd w:val="clear" w:color="auto" w:fill="00B050"/>
          </w:tcPr>
          <w:p w:rsidR="007100E9" w:rsidRDefault="007100E9" w:rsidP="007100E9">
            <w:pPr>
              <w:jc w:val="center"/>
              <w:cnfStyle w:val="000000100000" w:firstRow="0" w:lastRow="0" w:firstColumn="0" w:lastColumn="0" w:oddVBand="0" w:evenVBand="0" w:oddHBand="1" w:evenHBand="0" w:firstRowFirstColumn="0" w:firstRowLastColumn="0" w:lastRowFirstColumn="0" w:lastRowLastColumn="0"/>
            </w:pPr>
          </w:p>
        </w:tc>
        <w:tc>
          <w:tcPr>
            <w:tcW w:w="1233" w:type="dxa"/>
            <w:tcBorders>
              <w:top w:val="single" w:sz="4" w:space="0" w:color="auto"/>
              <w:left w:val="single" w:sz="4" w:space="0" w:color="auto"/>
              <w:bottom w:val="single" w:sz="4" w:space="0" w:color="auto"/>
              <w:right w:val="single" w:sz="4" w:space="0" w:color="auto"/>
            </w:tcBorders>
            <w:shd w:val="clear" w:color="auto" w:fill="00B050"/>
          </w:tcPr>
          <w:p w:rsidR="007100E9" w:rsidRDefault="007100E9" w:rsidP="007100E9">
            <w:pPr>
              <w:jc w:val="center"/>
              <w:cnfStyle w:val="000000100000" w:firstRow="0" w:lastRow="0" w:firstColumn="0" w:lastColumn="0" w:oddVBand="0" w:evenVBand="0" w:oddHBand="1" w:evenHBand="0" w:firstRowFirstColumn="0" w:firstRowLastColumn="0" w:lastRowFirstColumn="0" w:lastRowLastColumn="0"/>
            </w:pPr>
          </w:p>
        </w:tc>
        <w:tc>
          <w:tcPr>
            <w:tcW w:w="1378" w:type="dxa"/>
            <w:tcBorders>
              <w:top w:val="single" w:sz="4" w:space="0" w:color="auto"/>
              <w:left w:val="single" w:sz="4" w:space="0" w:color="auto"/>
              <w:bottom w:val="single" w:sz="4" w:space="0" w:color="auto"/>
              <w:right w:val="single" w:sz="4" w:space="0" w:color="auto"/>
            </w:tcBorders>
            <w:shd w:val="clear" w:color="auto" w:fill="00B050"/>
          </w:tcPr>
          <w:p w:rsidR="007100E9" w:rsidRDefault="007100E9" w:rsidP="007100E9">
            <w:pPr>
              <w:jc w:val="center"/>
              <w:cnfStyle w:val="000000100000" w:firstRow="0" w:lastRow="0" w:firstColumn="0" w:lastColumn="0" w:oddVBand="0" w:evenVBand="0" w:oddHBand="1" w:evenHBand="0" w:firstRowFirstColumn="0" w:firstRowLastColumn="0" w:lastRowFirstColumn="0" w:lastRowLastColumn="0"/>
            </w:pPr>
          </w:p>
        </w:tc>
        <w:tc>
          <w:tcPr>
            <w:tcW w:w="1378" w:type="dxa"/>
            <w:tcBorders>
              <w:top w:val="single" w:sz="4" w:space="0" w:color="auto"/>
              <w:left w:val="single" w:sz="4" w:space="0" w:color="auto"/>
              <w:bottom w:val="single" w:sz="4" w:space="0" w:color="auto"/>
              <w:right w:val="single" w:sz="4" w:space="0" w:color="auto"/>
            </w:tcBorders>
            <w:shd w:val="clear" w:color="auto" w:fill="00B050"/>
          </w:tcPr>
          <w:p w:rsidR="007100E9" w:rsidRDefault="007100E9" w:rsidP="007100E9">
            <w:pPr>
              <w:jc w:val="center"/>
              <w:cnfStyle w:val="000000100000" w:firstRow="0" w:lastRow="0" w:firstColumn="0" w:lastColumn="0" w:oddVBand="0" w:evenVBand="0" w:oddHBand="1" w:evenHBand="0" w:firstRowFirstColumn="0" w:firstRowLastColumn="0" w:lastRowFirstColumn="0" w:lastRowLastColumn="0"/>
            </w:pPr>
          </w:p>
        </w:tc>
        <w:tc>
          <w:tcPr>
            <w:tcW w:w="1381" w:type="dxa"/>
            <w:tcBorders>
              <w:top w:val="single" w:sz="4" w:space="0" w:color="auto"/>
              <w:left w:val="single" w:sz="4" w:space="0" w:color="auto"/>
              <w:bottom w:val="single" w:sz="4" w:space="0" w:color="auto"/>
              <w:right w:val="single" w:sz="4" w:space="0" w:color="auto"/>
            </w:tcBorders>
            <w:shd w:val="clear" w:color="auto" w:fill="00B050"/>
          </w:tcPr>
          <w:p w:rsidR="007100E9" w:rsidRDefault="007100E9" w:rsidP="007100E9">
            <w:pPr>
              <w:jc w:val="cente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7100E9" w:rsidTr="007100E9">
        <w:trPr>
          <w:trHeight w:val="229"/>
        </w:trPr>
        <w:tc>
          <w:tcPr>
            <w:cnfStyle w:val="001000000000" w:firstRow="0" w:lastRow="0" w:firstColumn="1" w:lastColumn="0" w:oddVBand="0" w:evenVBand="0" w:oddHBand="0" w:evenHBand="0" w:firstRowFirstColumn="0" w:firstRowLastColumn="0" w:lastRowFirstColumn="0" w:lastRowLastColumn="0"/>
            <w:tcW w:w="2240" w:type="dxa"/>
            <w:tcBorders>
              <w:top w:val="single" w:sz="4" w:space="0" w:color="auto"/>
              <w:left w:val="single" w:sz="4" w:space="0" w:color="auto"/>
              <w:bottom w:val="single" w:sz="4" w:space="0" w:color="auto"/>
              <w:right w:val="single" w:sz="4" w:space="0" w:color="auto"/>
            </w:tcBorders>
          </w:tcPr>
          <w:p w:rsidR="007100E9" w:rsidRDefault="007100E9" w:rsidP="007100E9">
            <w:pPr>
              <w:jc w:val="center"/>
            </w:pPr>
            <w:r>
              <w:t>Horas</w:t>
            </w:r>
          </w:p>
        </w:tc>
        <w:tc>
          <w:tcPr>
            <w:tcW w:w="6527" w:type="dxa"/>
            <w:gridSpan w:val="5"/>
            <w:tcBorders>
              <w:top w:val="single" w:sz="4" w:space="0" w:color="auto"/>
              <w:left w:val="single" w:sz="4" w:space="0" w:color="auto"/>
              <w:bottom w:val="single" w:sz="4" w:space="0" w:color="auto"/>
              <w:right w:val="single" w:sz="4" w:space="0" w:color="auto"/>
            </w:tcBorders>
          </w:tcPr>
          <w:p w:rsidR="007100E9" w:rsidRPr="007100E9" w:rsidRDefault="007100E9" w:rsidP="007100E9">
            <w:pPr>
              <w:jc w:val="center"/>
              <w:cnfStyle w:val="000000000000" w:firstRow="0" w:lastRow="0" w:firstColumn="0" w:lastColumn="0" w:oddVBand="0" w:evenVBand="0" w:oddHBand="0" w:evenHBand="0" w:firstRowFirstColumn="0" w:firstRowLastColumn="0" w:lastRowFirstColumn="0" w:lastRowLastColumn="0"/>
              <w:rPr>
                <w:b/>
              </w:rPr>
            </w:pPr>
            <w:r w:rsidRPr="007100E9">
              <w:rPr>
                <w:b/>
              </w:rPr>
              <w:t>13h00</w:t>
            </w:r>
          </w:p>
        </w:tc>
      </w:tr>
    </w:tbl>
    <w:p w:rsidR="00641236" w:rsidRPr="00641236" w:rsidRDefault="00641236" w:rsidP="00641236"/>
    <w:p w:rsidR="00456DC7" w:rsidRPr="00641236" w:rsidRDefault="00456DC7" w:rsidP="00456DC7">
      <w:pPr>
        <w:pStyle w:val="Subttulo"/>
        <w:rPr>
          <w:b/>
          <w:color w:val="538135" w:themeColor="accent6" w:themeShade="BF"/>
          <w:u w:val="single"/>
        </w:rPr>
      </w:pPr>
      <w:r w:rsidRPr="00641236">
        <w:rPr>
          <w:b/>
          <w:color w:val="538135" w:themeColor="accent6" w:themeShade="BF"/>
          <w:u w:val="single"/>
        </w:rPr>
        <w:t>Resumo do</w:t>
      </w:r>
      <w:r w:rsidR="00641236" w:rsidRPr="00641236">
        <w:rPr>
          <w:b/>
          <w:color w:val="538135" w:themeColor="accent6" w:themeShade="BF"/>
          <w:u w:val="single"/>
        </w:rPr>
        <w:t>s Slides</w:t>
      </w:r>
    </w:p>
    <w:p w:rsidR="00E35C3B" w:rsidRPr="00E35C3B" w:rsidRDefault="00E35C3B" w:rsidP="00641236">
      <w:pPr>
        <w:pStyle w:val="PargrafodaLista"/>
        <w:numPr>
          <w:ilvl w:val="0"/>
          <w:numId w:val="1"/>
        </w:numPr>
        <w:jc w:val="both"/>
      </w:pPr>
      <w:r w:rsidRPr="00E35C3B">
        <w:rPr>
          <w:b/>
          <w:bCs/>
          <w:lang w:val="pt-BR"/>
        </w:rPr>
        <w:t xml:space="preserve">A empresa opera em concorrência directa com várias outras, que fabricam e comercializam os mesmos produtos, nas mesmas áreas  geográficas.  </w:t>
      </w:r>
    </w:p>
    <w:p w:rsidR="00E35C3B" w:rsidRPr="00E35C3B" w:rsidRDefault="00E35C3B" w:rsidP="00641236">
      <w:pPr>
        <w:pStyle w:val="PargrafodaLista"/>
        <w:numPr>
          <w:ilvl w:val="0"/>
          <w:numId w:val="1"/>
        </w:numPr>
        <w:jc w:val="both"/>
      </w:pPr>
      <w:r w:rsidRPr="00E35C3B">
        <w:rPr>
          <w:b/>
          <w:bCs/>
          <w:lang w:val="pt-BR"/>
        </w:rPr>
        <w:t xml:space="preserve">O mercado está dividido em duas áreas geográficas para a distribuição e comercialização tradicionais -  </w:t>
      </w:r>
      <w:r w:rsidRPr="00E35C3B">
        <w:rPr>
          <w:lang w:val="pt-BR"/>
        </w:rPr>
        <w:t>União Europeia (EU)</w:t>
      </w:r>
      <w:r w:rsidRPr="00E35C3B">
        <w:rPr>
          <w:b/>
          <w:bCs/>
          <w:lang w:val="pt-BR"/>
        </w:rPr>
        <w:t xml:space="preserve"> e o </w:t>
      </w:r>
      <w:r w:rsidRPr="00E35C3B">
        <w:rPr>
          <w:lang w:val="pt-BR"/>
        </w:rPr>
        <w:t>mercado do Dólar (NAFTA).</w:t>
      </w:r>
    </w:p>
    <w:p w:rsidR="00E35C3B" w:rsidRPr="00E35C3B" w:rsidRDefault="00E35C3B" w:rsidP="00641236">
      <w:pPr>
        <w:pStyle w:val="PargrafodaLista"/>
        <w:numPr>
          <w:ilvl w:val="0"/>
          <w:numId w:val="1"/>
        </w:numPr>
        <w:jc w:val="both"/>
      </w:pPr>
      <w:r w:rsidRPr="00E35C3B">
        <w:rPr>
          <w:b/>
          <w:bCs/>
          <w:lang w:val="pt-BR"/>
        </w:rPr>
        <w:t xml:space="preserve">Ao mesmo tempo, a empresa pode conseguir atingir estas áreas  e o resto do Mundo através da </w:t>
      </w:r>
      <w:r w:rsidRPr="00E35C3B">
        <w:rPr>
          <w:lang w:val="pt-BR"/>
        </w:rPr>
        <w:t>Internet</w:t>
      </w:r>
      <w:r w:rsidRPr="00E35C3B">
        <w:rPr>
          <w:b/>
          <w:bCs/>
          <w:lang w:val="pt-BR"/>
        </w:rPr>
        <w:t xml:space="preserve">. As empresas operam em concorrência em todas as áreas . </w:t>
      </w:r>
    </w:p>
    <w:p w:rsidR="00641236" w:rsidRPr="00641236" w:rsidRDefault="00641236" w:rsidP="00641236">
      <w:pPr>
        <w:pStyle w:val="PargrafodaLista"/>
        <w:numPr>
          <w:ilvl w:val="0"/>
          <w:numId w:val="1"/>
        </w:numPr>
        <w:jc w:val="both"/>
      </w:pPr>
      <w:r w:rsidRPr="00641236">
        <w:rPr>
          <w:b/>
          <w:bCs/>
          <w:lang w:val="pt-BR"/>
        </w:rPr>
        <w:t>Taxas de câmbio afectam a competitividade em alguns mercados; estatísticas económicas são fornecidas com correcção da sazonalidade.  Na internet o Dólar é a moeda utilizada.</w:t>
      </w:r>
    </w:p>
    <w:p w:rsidR="00641236" w:rsidRDefault="00641236" w:rsidP="00641236">
      <w:pPr>
        <w:pStyle w:val="PargrafodaLista"/>
        <w:numPr>
          <w:ilvl w:val="0"/>
          <w:numId w:val="1"/>
        </w:numPr>
        <w:jc w:val="both"/>
      </w:pPr>
      <w:r w:rsidRPr="00641236">
        <w:t>Estes acontecimentos podem resultar de perturbações políticas, desenvolvimentos económicos, ou ambientais, guerras, desastres como erupções vulcânicas ou tremores de terra, epidemias, etc. Estes eventos podem ocorrer de repente, mas tal não significa que se venham a dar.</w:t>
      </w:r>
    </w:p>
    <w:p w:rsidR="00641236" w:rsidRDefault="00641236" w:rsidP="00641236">
      <w:pPr>
        <w:pStyle w:val="PargrafodaLista"/>
        <w:numPr>
          <w:ilvl w:val="0"/>
          <w:numId w:val="1"/>
        </w:numPr>
        <w:jc w:val="both"/>
      </w:pPr>
      <w:r w:rsidRPr="00641236">
        <w:t>O departamento de Marketing da Empresa é responsável pela criação da procura para os produtos e pela sua venda em concorrência com as empresas rivais.</w:t>
      </w:r>
    </w:p>
    <w:p w:rsidR="00641236" w:rsidRDefault="00641236" w:rsidP="00641236">
      <w:pPr>
        <w:pStyle w:val="PargrafodaLista"/>
        <w:numPr>
          <w:ilvl w:val="0"/>
          <w:numId w:val="1"/>
        </w:numPr>
        <w:jc w:val="both"/>
        <w:rPr>
          <w:b/>
          <w:color w:val="538135" w:themeColor="accent6" w:themeShade="BF"/>
        </w:rPr>
      </w:pPr>
      <w:r w:rsidRPr="00641236">
        <w:rPr>
          <w:b/>
          <w:color w:val="538135" w:themeColor="accent6" w:themeShade="BF"/>
        </w:rPr>
        <w:t xml:space="preserve">Leia o que as outras empresas estão a fazer em termos de preço, nº de empregados e salários, </w:t>
      </w:r>
      <w:proofErr w:type="gramStart"/>
      <w:r w:rsidRPr="00641236">
        <w:rPr>
          <w:b/>
          <w:color w:val="538135" w:themeColor="accent6" w:themeShade="BF"/>
        </w:rPr>
        <w:t>etc..</w:t>
      </w:r>
      <w:proofErr w:type="gramEnd"/>
      <w:r w:rsidRPr="00641236">
        <w:rPr>
          <w:b/>
          <w:color w:val="538135" w:themeColor="accent6" w:themeShade="BF"/>
        </w:rPr>
        <w:t xml:space="preserve"> Observe as quotas de mercado e toda a outra informação disponível. O Plano de Marketing influencia todas as outras áreas da empresa.</w:t>
      </w:r>
    </w:p>
    <w:p w:rsidR="00993A31" w:rsidRPr="00993A31" w:rsidRDefault="00993A31" w:rsidP="00993A31">
      <w:pPr>
        <w:pStyle w:val="PargrafodaLista"/>
        <w:numPr>
          <w:ilvl w:val="0"/>
          <w:numId w:val="1"/>
        </w:numPr>
        <w:jc w:val="both"/>
      </w:pPr>
      <w:r>
        <w:rPr>
          <w:b/>
        </w:rPr>
        <w:t>Previsão de Encomendas:</w:t>
      </w:r>
      <w:r w:rsidRPr="009137FA">
        <w:t xml:space="preserve"> </w:t>
      </w:r>
      <w:r w:rsidRPr="00993A31">
        <w:rPr>
          <w:b/>
        </w:rPr>
        <w:t xml:space="preserve">EU Agentes </w:t>
      </w:r>
      <w:r>
        <w:t>= Número, comissões e apoio financeiro</w:t>
      </w:r>
      <w:r w:rsidRPr="009137FA">
        <w:t xml:space="preserve"> || </w:t>
      </w:r>
      <w:r>
        <w:rPr>
          <w:b/>
        </w:rPr>
        <w:t>NAFTA distribuidores</w:t>
      </w:r>
      <w:r w:rsidRPr="009137FA">
        <w:rPr>
          <w:b/>
        </w:rPr>
        <w:t xml:space="preserve"> </w:t>
      </w:r>
      <w:r w:rsidRPr="009137FA">
        <w:t xml:space="preserve">= </w:t>
      </w:r>
      <w:r>
        <w:t>Número, comissões e apoio financeiro</w:t>
      </w:r>
      <w:r w:rsidRPr="009137FA">
        <w:t xml:space="preserve"> ||</w:t>
      </w:r>
      <w:r>
        <w:t xml:space="preserve"> </w:t>
      </w:r>
      <w:r>
        <w:rPr>
          <w:b/>
        </w:rPr>
        <w:t>E-COMMERCE distribuidor</w:t>
      </w:r>
      <w:r w:rsidRPr="00993A31">
        <w:rPr>
          <w:b/>
        </w:rPr>
        <w:t xml:space="preserve"> </w:t>
      </w:r>
      <w:r>
        <w:t>= Desenvolvimento, Nº de portas, comissão, apoio financeiro</w:t>
      </w:r>
    </w:p>
    <w:p w:rsidR="00641236" w:rsidRDefault="009137FA" w:rsidP="00641236">
      <w:pPr>
        <w:pStyle w:val="PargrafodaLista"/>
        <w:numPr>
          <w:ilvl w:val="0"/>
          <w:numId w:val="1"/>
        </w:numPr>
        <w:jc w:val="both"/>
      </w:pPr>
      <w:r w:rsidRPr="009137FA">
        <w:rPr>
          <w:b/>
        </w:rPr>
        <w:t>Publicidade</w:t>
      </w:r>
      <w:proofErr w:type="gramStart"/>
      <w:r w:rsidRPr="009137FA">
        <w:rPr>
          <w:b/>
        </w:rPr>
        <w:t>:</w:t>
      </w:r>
      <w:r>
        <w:rPr>
          <w:b/>
        </w:rPr>
        <w:t xml:space="preserve"> </w:t>
      </w:r>
      <w:r w:rsidRPr="009137FA">
        <w:rPr>
          <w:b/>
        </w:rPr>
        <w:t>Institucional</w:t>
      </w:r>
      <w:proofErr w:type="gramEnd"/>
      <w:r w:rsidRPr="009137FA">
        <w:rPr>
          <w:b/>
        </w:rPr>
        <w:t xml:space="preserve"> =</w:t>
      </w:r>
      <w:r w:rsidRPr="009137FA">
        <w:t xml:space="preserve"> Longo Prazo por área || </w:t>
      </w:r>
      <w:r w:rsidRPr="009137FA">
        <w:rPr>
          <w:b/>
        </w:rPr>
        <w:t xml:space="preserve">Produtos </w:t>
      </w:r>
      <w:r w:rsidRPr="009137FA">
        <w:t>= Curto Prazo por área e por produto</w:t>
      </w:r>
    </w:p>
    <w:p w:rsidR="009137FA" w:rsidRDefault="00136947" w:rsidP="00136947">
      <w:pPr>
        <w:pStyle w:val="PargrafodaLista"/>
        <w:numPr>
          <w:ilvl w:val="0"/>
          <w:numId w:val="1"/>
        </w:numPr>
        <w:jc w:val="both"/>
      </w:pPr>
      <w:r w:rsidRPr="00136947">
        <w:t xml:space="preserve">Doença, </w:t>
      </w:r>
      <w:r w:rsidR="00FC08CC">
        <w:t>absentismo, inquietação, greves</w:t>
      </w:r>
      <w:r w:rsidRPr="00136947">
        <w:t>, etc. vão influenciar os custos da empresa.</w:t>
      </w:r>
      <w:r w:rsidR="00FC08CC">
        <w:t xml:space="preserve"> </w:t>
      </w:r>
      <w:r w:rsidRPr="00136947">
        <w:t>Os salários influenciam o sucesso da empresa, incluindo as remunerações da gestão de topo.</w:t>
      </w:r>
    </w:p>
    <w:p w:rsidR="00136947" w:rsidRDefault="00FC08CC" w:rsidP="00FC08CC">
      <w:pPr>
        <w:pStyle w:val="PargrafodaLista"/>
        <w:numPr>
          <w:ilvl w:val="0"/>
          <w:numId w:val="1"/>
        </w:numPr>
        <w:jc w:val="both"/>
      </w:pPr>
      <w:r w:rsidRPr="00FC08CC">
        <w:t>Os seguros servem para minimizar os custos de acontecimentos anormais que afetam os resultados da empresa; mas não substituem a boa gestão, que gera um ambiente de trabalho seguro.</w:t>
      </w:r>
    </w:p>
    <w:p w:rsidR="007F3859" w:rsidRPr="007F3859" w:rsidRDefault="007F3859" w:rsidP="007F3859">
      <w:pPr>
        <w:pStyle w:val="PargrafodaLista"/>
        <w:numPr>
          <w:ilvl w:val="0"/>
          <w:numId w:val="1"/>
        </w:numPr>
        <w:jc w:val="both"/>
        <w:rPr>
          <w:b/>
        </w:rPr>
      </w:pPr>
      <w:r w:rsidRPr="007F3859">
        <w:rPr>
          <w:b/>
        </w:rPr>
        <w:t>Observe estes valores</w:t>
      </w:r>
      <w:r w:rsidRPr="007F3859">
        <w:t xml:space="preserve"> com atenção pois eles vão influenciar o valor da </w:t>
      </w:r>
      <w:proofErr w:type="spellStart"/>
      <w:r>
        <w:t>acções</w:t>
      </w:r>
      <w:proofErr w:type="spellEnd"/>
      <w:r>
        <w:t xml:space="preserve"> no final de cada período: </w:t>
      </w:r>
      <w:r w:rsidRPr="007F3859">
        <w:rPr>
          <w:b/>
        </w:rPr>
        <w:t>Financiamentos Obtidos</w:t>
      </w:r>
      <w:r>
        <w:t xml:space="preserve"> ||</w:t>
      </w:r>
      <w:r w:rsidRPr="007F3859">
        <w:t xml:space="preserve"> </w:t>
      </w:r>
      <w:r w:rsidRPr="007F3859">
        <w:rPr>
          <w:b/>
        </w:rPr>
        <w:t>Empréstimos Médio Prazo</w:t>
      </w:r>
      <w:r>
        <w:t xml:space="preserve"> ||</w:t>
      </w:r>
      <w:r w:rsidRPr="007F3859">
        <w:t xml:space="preserve"> </w:t>
      </w:r>
      <w:r w:rsidRPr="007F3859">
        <w:rPr>
          <w:b/>
        </w:rPr>
        <w:t>Empréstimos sem Garantia</w:t>
      </w:r>
    </w:p>
    <w:p w:rsidR="00641236" w:rsidRDefault="00136947" w:rsidP="00136947">
      <w:pPr>
        <w:pStyle w:val="Subttulo"/>
        <w:jc w:val="center"/>
        <w:rPr>
          <w:b/>
          <w:color w:val="C45911" w:themeColor="accent2" w:themeShade="BF"/>
          <w:u w:val="single"/>
        </w:rPr>
      </w:pPr>
      <w:r w:rsidRPr="00136947">
        <w:rPr>
          <w:b/>
          <w:noProof/>
          <w:color w:val="C45911" w:themeColor="accent2" w:themeShade="BF"/>
          <w:lang w:eastAsia="pt-PT"/>
        </w:rPr>
        <w:lastRenderedPageBreak/>
        <w:drawing>
          <wp:inline distT="0" distB="0" distL="0" distR="0">
            <wp:extent cx="5181600" cy="1752600"/>
            <wp:effectExtent l="0" t="0" r="0" b="0"/>
            <wp:docPr id="2" name="Imagem 2" descr="C:\Users\Ruben\Desktop\produ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en\Desktop\produt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752600"/>
                    </a:xfrm>
                    <a:prstGeom prst="rect">
                      <a:avLst/>
                    </a:prstGeom>
                    <a:noFill/>
                    <a:ln>
                      <a:noFill/>
                    </a:ln>
                  </pic:spPr>
                </pic:pic>
              </a:graphicData>
            </a:graphic>
          </wp:inline>
        </w:drawing>
      </w:r>
    </w:p>
    <w:p w:rsidR="00641236" w:rsidRPr="00641236" w:rsidRDefault="00641236" w:rsidP="00641236">
      <w:pPr>
        <w:pStyle w:val="Subttulo"/>
        <w:rPr>
          <w:b/>
          <w:color w:val="C45911" w:themeColor="accent2" w:themeShade="BF"/>
          <w:u w:val="single"/>
        </w:rPr>
      </w:pPr>
      <w:r w:rsidRPr="00641236">
        <w:rPr>
          <w:b/>
          <w:color w:val="C45911" w:themeColor="accent2" w:themeShade="BF"/>
          <w:u w:val="single"/>
        </w:rPr>
        <w:t>Resumo do Livro</w:t>
      </w:r>
    </w:p>
    <w:p w:rsidR="00E35C3B" w:rsidRPr="00943AE4" w:rsidRDefault="00E35C3B" w:rsidP="00641236">
      <w:pPr>
        <w:pStyle w:val="PargrafodaLista"/>
        <w:numPr>
          <w:ilvl w:val="0"/>
          <w:numId w:val="1"/>
        </w:numPr>
        <w:jc w:val="both"/>
      </w:pPr>
    </w:p>
    <w:sectPr w:rsidR="00E35C3B" w:rsidRPr="00943AE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475" w:rsidRDefault="00217475" w:rsidP="00456DC7">
      <w:pPr>
        <w:spacing w:after="0" w:line="240" w:lineRule="auto"/>
      </w:pPr>
      <w:r>
        <w:separator/>
      </w:r>
    </w:p>
  </w:endnote>
  <w:endnote w:type="continuationSeparator" w:id="0">
    <w:p w:rsidR="00217475" w:rsidRDefault="00217475" w:rsidP="0045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3281132"/>
      <w:docPartObj>
        <w:docPartGallery w:val="Page Numbers (Bottom of Page)"/>
        <w:docPartUnique/>
      </w:docPartObj>
    </w:sdtPr>
    <w:sdtEndPr/>
    <w:sdtContent>
      <w:p w:rsidR="00943AE4" w:rsidRDefault="00943AE4">
        <w:pPr>
          <w:pStyle w:val="Rodap"/>
          <w:jc w:val="center"/>
        </w:pPr>
        <w:r>
          <w:fldChar w:fldCharType="begin"/>
        </w:r>
        <w:r>
          <w:instrText>PAGE   \* MERGEFORMAT</w:instrText>
        </w:r>
        <w:r>
          <w:fldChar w:fldCharType="separate"/>
        </w:r>
        <w:r w:rsidR="008D67C4">
          <w:rPr>
            <w:noProof/>
          </w:rPr>
          <w:t>2</w:t>
        </w:r>
        <w:r>
          <w:fldChar w:fldCharType="end"/>
        </w:r>
      </w:p>
    </w:sdtContent>
  </w:sdt>
  <w:p w:rsidR="00943AE4" w:rsidRDefault="00943A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475" w:rsidRDefault="00217475" w:rsidP="00456DC7">
      <w:pPr>
        <w:spacing w:after="0" w:line="240" w:lineRule="auto"/>
      </w:pPr>
      <w:r>
        <w:separator/>
      </w:r>
    </w:p>
  </w:footnote>
  <w:footnote w:type="continuationSeparator" w:id="0">
    <w:p w:rsidR="00217475" w:rsidRDefault="00217475" w:rsidP="00456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F1D4F"/>
    <w:multiLevelType w:val="hybridMultilevel"/>
    <w:tmpl w:val="E0F01974"/>
    <w:lvl w:ilvl="0" w:tplc="D23C003C">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C7"/>
    <w:rsid w:val="00136947"/>
    <w:rsid w:val="00217475"/>
    <w:rsid w:val="00345823"/>
    <w:rsid w:val="003F6A0A"/>
    <w:rsid w:val="00456DC7"/>
    <w:rsid w:val="00560C89"/>
    <w:rsid w:val="005F14F2"/>
    <w:rsid w:val="00641236"/>
    <w:rsid w:val="006A5316"/>
    <w:rsid w:val="006C087F"/>
    <w:rsid w:val="007100E9"/>
    <w:rsid w:val="0077544D"/>
    <w:rsid w:val="007F3859"/>
    <w:rsid w:val="00832511"/>
    <w:rsid w:val="008D67C4"/>
    <w:rsid w:val="009137FA"/>
    <w:rsid w:val="00943AE4"/>
    <w:rsid w:val="00993A31"/>
    <w:rsid w:val="00C4155F"/>
    <w:rsid w:val="00E35C3B"/>
    <w:rsid w:val="00EF01B2"/>
    <w:rsid w:val="00FC08CC"/>
    <w:rsid w:val="00FF08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51FB2-7BC7-4035-830E-4608A655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5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56DC7"/>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456DC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56DC7"/>
  </w:style>
  <w:style w:type="paragraph" w:styleId="Rodap">
    <w:name w:val="footer"/>
    <w:basedOn w:val="Normal"/>
    <w:link w:val="RodapCarter"/>
    <w:uiPriority w:val="99"/>
    <w:unhideWhenUsed/>
    <w:rsid w:val="00456DC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56DC7"/>
  </w:style>
  <w:style w:type="paragraph" w:styleId="Subttulo">
    <w:name w:val="Subtitle"/>
    <w:basedOn w:val="Normal"/>
    <w:next w:val="Normal"/>
    <w:link w:val="SubttuloCarter"/>
    <w:uiPriority w:val="11"/>
    <w:qFormat/>
    <w:rsid w:val="00456DC7"/>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456DC7"/>
    <w:rPr>
      <w:rFonts w:eastAsiaTheme="minorEastAsia"/>
      <w:color w:val="5A5A5A" w:themeColor="text1" w:themeTint="A5"/>
      <w:spacing w:val="15"/>
    </w:rPr>
  </w:style>
  <w:style w:type="paragraph" w:styleId="PargrafodaLista">
    <w:name w:val="List Paragraph"/>
    <w:basedOn w:val="Normal"/>
    <w:uiPriority w:val="34"/>
    <w:qFormat/>
    <w:rsid w:val="00E35C3B"/>
    <w:pPr>
      <w:ind w:left="720"/>
      <w:contextualSpacing/>
    </w:pPr>
  </w:style>
  <w:style w:type="table" w:styleId="Tabelacomgrelha">
    <w:name w:val="Table Grid"/>
    <w:basedOn w:val="Tabelanormal"/>
    <w:uiPriority w:val="39"/>
    <w:rsid w:val="0064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5Escura-Destaque2">
    <w:name w:val="Grid Table 5 Dark Accent 2"/>
    <w:basedOn w:val="Tabelanormal"/>
    <w:uiPriority w:val="50"/>
    <w:rsid w:val="007100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121758">
      <w:bodyDiv w:val="1"/>
      <w:marLeft w:val="0"/>
      <w:marRight w:val="0"/>
      <w:marTop w:val="0"/>
      <w:marBottom w:val="0"/>
      <w:divBdr>
        <w:top w:val="none" w:sz="0" w:space="0" w:color="auto"/>
        <w:left w:val="none" w:sz="0" w:space="0" w:color="auto"/>
        <w:bottom w:val="none" w:sz="0" w:space="0" w:color="auto"/>
        <w:right w:val="none" w:sz="0" w:space="0" w:color="auto"/>
      </w:divBdr>
    </w:div>
    <w:div w:id="974794135">
      <w:bodyDiv w:val="1"/>
      <w:marLeft w:val="0"/>
      <w:marRight w:val="0"/>
      <w:marTop w:val="0"/>
      <w:marBottom w:val="0"/>
      <w:divBdr>
        <w:top w:val="none" w:sz="0" w:space="0" w:color="auto"/>
        <w:left w:val="none" w:sz="0" w:space="0" w:color="auto"/>
        <w:bottom w:val="none" w:sz="0" w:space="0" w:color="auto"/>
        <w:right w:val="none" w:sz="0" w:space="0" w:color="auto"/>
      </w:divBdr>
    </w:div>
    <w:div w:id="1852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357</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Tadeia</dc:creator>
  <cp:keywords/>
  <dc:description/>
  <cp:lastModifiedBy>Ruben Tadeia</cp:lastModifiedBy>
  <cp:revision>13</cp:revision>
  <dcterms:created xsi:type="dcterms:W3CDTF">2016-03-28T00:44:00Z</dcterms:created>
  <dcterms:modified xsi:type="dcterms:W3CDTF">2016-04-17T16:04:00Z</dcterms:modified>
</cp:coreProperties>
</file>