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38E" w:rsidRPr="00561739" w:rsidRDefault="003D2AD9" w:rsidP="00561739">
      <w:pPr>
        <w:pStyle w:val="SemEspaamento"/>
      </w:pPr>
      <w:r w:rsidRPr="00561739">
        <w:t>Controlo de Qualidade</w:t>
      </w:r>
    </w:p>
    <w:p w:rsidR="003B6391" w:rsidRDefault="003D2AD9" w:rsidP="00871EB1">
      <w:r>
        <w:t>Durante o projeto devem ser efetuadas verificações</w:t>
      </w:r>
      <w:r w:rsidR="00E13B10">
        <w:t xml:space="preserve"> para que </w:t>
      </w:r>
      <w:r w:rsidR="00FD7AB5">
        <w:t xml:space="preserve">se </w:t>
      </w:r>
      <w:r w:rsidR="00E13B10">
        <w:t>garanta que a qualidade do</w:t>
      </w:r>
      <w:r w:rsidR="00E62BFA">
        <w:t>s</w:t>
      </w:r>
      <w:r>
        <w:t xml:space="preserve"> </w:t>
      </w:r>
      <w:r w:rsidR="00E62BFA">
        <w:rPr>
          <w:i/>
        </w:rPr>
        <w:t>derivables</w:t>
      </w:r>
      <w:r w:rsidR="00871EB1">
        <w:t xml:space="preserve"> do projeto estejam</w:t>
      </w:r>
      <w:r>
        <w:t xml:space="preserve"> em conformidad</w:t>
      </w:r>
      <w:r w:rsidR="00FA1E7F">
        <w:t xml:space="preserve">e com o </w:t>
      </w:r>
      <w:r w:rsidR="00FA1E7F" w:rsidRPr="00431A39">
        <w:rPr>
          <w:i/>
        </w:rPr>
        <w:t>scope</w:t>
      </w:r>
      <w:r>
        <w:t>.</w:t>
      </w:r>
      <w:r w:rsidR="00E13B10">
        <w:t xml:space="preserve"> </w:t>
      </w:r>
      <w:r>
        <w:t xml:space="preserve">Para este fim terá de se confrontar </w:t>
      </w:r>
      <w:r w:rsidR="00B36279">
        <w:t>os custos mon</w:t>
      </w:r>
      <w:r w:rsidR="00E13B10">
        <w:t xml:space="preserve">etários e temporais </w:t>
      </w:r>
      <w:r w:rsidR="001E572D">
        <w:t>de garantir</w:t>
      </w:r>
      <w:r w:rsidR="00B36279">
        <w:t xml:space="preserve"> que os </w:t>
      </w:r>
      <w:r w:rsidR="00B36279" w:rsidRPr="00431A39">
        <w:rPr>
          <w:i/>
        </w:rPr>
        <w:t>standards</w:t>
      </w:r>
      <w:r w:rsidR="00871EB1">
        <w:t xml:space="preserve"> inicialmente </w:t>
      </w:r>
      <w:r w:rsidR="00B36279">
        <w:t xml:space="preserve">propostos são </w:t>
      </w:r>
      <w:r w:rsidR="001E572D">
        <w:t>atingidos com</w:t>
      </w:r>
      <w:r w:rsidR="00B36279">
        <w:t xml:space="preserve"> </w:t>
      </w:r>
      <w:r w:rsidR="001E572D">
        <w:t xml:space="preserve">as </w:t>
      </w:r>
      <w:r w:rsidR="00B36279">
        <w:t xml:space="preserve">consequências do </w:t>
      </w:r>
      <w:r w:rsidR="001E572D">
        <w:t xml:space="preserve">seu </w:t>
      </w:r>
      <w:r w:rsidR="00E13B10">
        <w:t>in</w:t>
      </w:r>
      <w:r w:rsidR="00FA1E7F">
        <w:t xml:space="preserve">cumprimento. </w:t>
      </w:r>
    </w:p>
    <w:p w:rsidR="00C52759" w:rsidRDefault="00E13B10" w:rsidP="003D2AD9">
      <w:r>
        <w:t>Par</w:t>
      </w:r>
      <w:r w:rsidR="003B6391">
        <w:t xml:space="preserve">a um </w:t>
      </w:r>
      <w:r w:rsidR="007576D8">
        <w:t>projeto</w:t>
      </w:r>
      <w:r w:rsidR="003B6391">
        <w:t xml:space="preserve"> em que se opte por garantir maior conformidade com o que foi inicialmente proposto, os custos s</w:t>
      </w:r>
      <w:r w:rsidR="00FD7AB5">
        <w:t xml:space="preserve">erão </w:t>
      </w:r>
      <w:r w:rsidR="000F17C0">
        <w:t xml:space="preserve">de prevenção e de verificação dos </w:t>
      </w:r>
      <w:r w:rsidR="007576D8">
        <w:t>objetivos</w:t>
      </w:r>
      <w:r w:rsidR="003B6391">
        <w:t>. Por outro lado</w:t>
      </w:r>
      <w:r w:rsidR="00983EE1">
        <w:t>,</w:t>
      </w:r>
      <w:r w:rsidR="003B6391">
        <w:t xml:space="preserve"> ao não investir nesta componente</w:t>
      </w:r>
      <w:r w:rsidR="00FD7AB5">
        <w:t xml:space="preserve"> os custos advirão da</w:t>
      </w:r>
      <w:r w:rsidR="00983EE1">
        <w:t xml:space="preserve"> necess</w:t>
      </w:r>
      <w:r w:rsidR="00FD7AB5">
        <w:t>idade de</w:t>
      </w:r>
      <w:r w:rsidR="003B6391">
        <w:t xml:space="preserve"> emendar falhas</w:t>
      </w:r>
      <w:r w:rsidR="00FD7AB5">
        <w:t xml:space="preserve"> e compensar </w:t>
      </w:r>
      <w:r w:rsidR="00FD7AB5" w:rsidRPr="00871EB1">
        <w:rPr>
          <w:i/>
        </w:rPr>
        <w:t>stakeholders</w:t>
      </w:r>
      <w:r w:rsidR="00FD7AB5">
        <w:t xml:space="preserve"> externos, como os clientes ou a ANACOM</w:t>
      </w:r>
      <w:r w:rsidR="003B6391">
        <w:t>.</w:t>
      </w:r>
      <w:r w:rsidR="00402183">
        <w:t xml:space="preserve"> </w:t>
      </w:r>
    </w:p>
    <w:p w:rsidR="00C52759" w:rsidRDefault="00402183" w:rsidP="003D2AD9">
      <w:r>
        <w:t xml:space="preserve">As estratégias mais em voga na gestão de </w:t>
      </w:r>
      <w:r w:rsidR="00871EB1">
        <w:t>projetos</w:t>
      </w:r>
      <w:r>
        <w:t xml:space="preserve"> contemporânea assentam </w:t>
      </w:r>
      <w:r w:rsidR="00FD7AB5">
        <w:t xml:space="preserve">na </w:t>
      </w:r>
      <w:r>
        <w:t>crença que a prevenção</w:t>
      </w:r>
      <w:r w:rsidR="00E62BFA">
        <w:t xml:space="preserve"> é</w:t>
      </w:r>
      <w:r>
        <w:t xml:space="preserve">, </w:t>
      </w:r>
      <w:r w:rsidR="00983EE1">
        <w:t>de modo</w:t>
      </w:r>
      <w:r>
        <w:t xml:space="preserve"> geral, menos dispendiosa que optar pela não conformidade.</w:t>
      </w:r>
      <w:r w:rsidR="007576D8">
        <w:t xml:space="preserve"> É por isso a estratégia escolhida para aplicar neste </w:t>
      </w:r>
      <w:r w:rsidR="00B13E1B">
        <w:t>projecto</w:t>
      </w:r>
      <w:r w:rsidR="007576D8">
        <w:t>.</w:t>
      </w:r>
      <w:r w:rsidR="00FD7AB5">
        <w:t xml:space="preserve"> </w:t>
      </w:r>
      <w:r w:rsidR="007576D8">
        <w:t xml:space="preserve">Nesta perspectiva de garantir </w:t>
      </w:r>
      <w:r w:rsidR="00B13E1B">
        <w:t>conformidade</w:t>
      </w:r>
      <w:r w:rsidR="007576D8">
        <w:t xml:space="preserve"> pela prevenção</w:t>
      </w:r>
      <w:r w:rsidR="00C52759">
        <w:t xml:space="preserve"> deve-se:</w:t>
      </w:r>
    </w:p>
    <w:p w:rsidR="00C52759" w:rsidRDefault="00C52759" w:rsidP="00C52759">
      <w:pPr>
        <w:pStyle w:val="PargrafodaLista"/>
        <w:numPr>
          <w:ilvl w:val="0"/>
          <w:numId w:val="1"/>
        </w:numPr>
      </w:pPr>
      <w:r>
        <w:t xml:space="preserve">Fazer análise de risco e associado plano de </w:t>
      </w:r>
      <w:r w:rsidR="007576D8">
        <w:t>contingência</w:t>
      </w:r>
      <w:r>
        <w:t>;</w:t>
      </w:r>
    </w:p>
    <w:p w:rsidR="00C52759" w:rsidRDefault="00C52759" w:rsidP="00C52759">
      <w:pPr>
        <w:pStyle w:val="PargrafodaLista"/>
        <w:numPr>
          <w:ilvl w:val="0"/>
          <w:numId w:val="1"/>
        </w:numPr>
      </w:pPr>
      <w:r>
        <w:t>Comparar os custos</w:t>
      </w:r>
      <w:r w:rsidR="007576D8">
        <w:t xml:space="preserve"> no decorrer do projeto</w:t>
      </w:r>
      <w:r>
        <w:t xml:space="preserve"> com os valores esperados;</w:t>
      </w:r>
    </w:p>
    <w:p w:rsidR="007576D8" w:rsidRDefault="00B13E1B" w:rsidP="007576D8">
      <w:pPr>
        <w:pStyle w:val="PargrafodaLista"/>
        <w:numPr>
          <w:ilvl w:val="0"/>
          <w:numId w:val="1"/>
        </w:numPr>
      </w:pPr>
      <w:r>
        <w:t>Aplicar o plano de contingência quando necessário;</w:t>
      </w:r>
    </w:p>
    <w:p w:rsidR="00B13E1B" w:rsidRDefault="00B13E1B" w:rsidP="007576D8">
      <w:pPr>
        <w:pStyle w:val="PargrafodaLista"/>
        <w:numPr>
          <w:ilvl w:val="0"/>
          <w:numId w:val="1"/>
        </w:numPr>
      </w:pPr>
      <w:r>
        <w:t>Rever a análise de risco, adicionando potenciais situações critícas;</w:t>
      </w:r>
    </w:p>
    <w:p w:rsidR="007576D8" w:rsidRDefault="00EB5154" w:rsidP="007576D8">
      <w:pPr>
        <w:pStyle w:val="PargrafodaLista"/>
        <w:numPr>
          <w:ilvl w:val="0"/>
          <w:numId w:val="1"/>
        </w:numPr>
      </w:pPr>
      <w:r>
        <w:t xml:space="preserve">Recorrer a </w:t>
      </w:r>
      <w:r w:rsidR="007576D8">
        <w:t>métricas objetivas para confirmar que os requisitos técnicos são alcançados;</w:t>
      </w:r>
    </w:p>
    <w:p w:rsidR="00561739" w:rsidRDefault="00561739" w:rsidP="00561739">
      <w:pPr>
        <w:pStyle w:val="SemEspaamento"/>
      </w:pPr>
      <w:r>
        <w:t>Plano de Comunicação</w:t>
      </w:r>
    </w:p>
    <w:p w:rsidR="00FA1E7F" w:rsidRDefault="00561739" w:rsidP="005F3489">
      <w:r>
        <w:t xml:space="preserve">A comunicação durante um </w:t>
      </w:r>
      <w:r w:rsidR="00F72B49">
        <w:t>projeto</w:t>
      </w:r>
      <w:r>
        <w:t xml:space="preserve"> deverá seguir um protocolo previamente defini</w:t>
      </w:r>
      <w:r w:rsidR="00EE197B">
        <w:t xml:space="preserve">do </w:t>
      </w:r>
      <w:r w:rsidR="00431A39">
        <w:t>par</w:t>
      </w:r>
      <w:r w:rsidR="00EE197B">
        <w:t>a evitar problemas, derivados de uma comunicação insuficiente ou desadequada. Dentro dos diversos meios que deverão ser utilizados para contactar entre as diferenças entidades é necessário segmentar em duas partes entre as quai</w:t>
      </w:r>
      <w:r w:rsidR="005F3489">
        <w:t xml:space="preserve">s o método de comunicação diverge consideravelmente. Esta divisão consiste na comunicação interna (dentro do </w:t>
      </w:r>
      <w:r w:rsidR="00F72B49">
        <w:t>projeto</w:t>
      </w:r>
      <w:r w:rsidR="005F3489">
        <w:t>) e extern</w:t>
      </w:r>
      <w:r w:rsidR="00431A39">
        <w:t xml:space="preserve">a (clientes, outros </w:t>
      </w:r>
      <w:r w:rsidR="00F72B49">
        <w:t>projetos</w:t>
      </w:r>
      <w:r w:rsidR="00431A39">
        <w:t>). Independentemente desta divisão c</w:t>
      </w:r>
      <w:r w:rsidR="007930A3" w:rsidRPr="00431A39">
        <w:t>omunicaçõe</w:t>
      </w:r>
      <w:r w:rsidR="00431A39">
        <w:t>s de extrema</w:t>
      </w:r>
      <w:r w:rsidR="00431A39" w:rsidRPr="00431A39">
        <w:t xml:space="preserve"> </w:t>
      </w:r>
      <w:r w:rsidR="00431A39">
        <w:t xml:space="preserve">importância </w:t>
      </w:r>
      <w:r w:rsidR="00431A39" w:rsidRPr="00431A39">
        <w:t>dever</w:t>
      </w:r>
      <w:r w:rsidR="00431A39">
        <w:t>ão</w:t>
      </w:r>
      <w:r w:rsidR="00431A39" w:rsidRPr="00431A39">
        <w:t>,</w:t>
      </w:r>
      <w:r w:rsidR="00431A39">
        <w:t xml:space="preserve"> </w:t>
      </w:r>
      <w:r w:rsidR="007930A3" w:rsidRPr="00431A39">
        <w:t>sempre que possível</w:t>
      </w:r>
      <w:r w:rsidR="00431A39" w:rsidRPr="00431A39">
        <w:t>,</w:t>
      </w:r>
      <w:r w:rsidR="007930A3" w:rsidRPr="00431A39">
        <w:t xml:space="preserve"> ser feita</w:t>
      </w:r>
      <w:r w:rsidR="00F72B49">
        <w:t>s com recurso a um meio interativo,</w:t>
      </w:r>
      <w:r w:rsidR="00EB5154">
        <w:t xml:space="preserve"> quer seja</w:t>
      </w:r>
      <w:r w:rsidR="00F72B49">
        <w:t xml:space="preserve"> pessoalmente, </w:t>
      </w:r>
      <w:r w:rsidR="00EB5154">
        <w:t xml:space="preserve">por </w:t>
      </w:r>
      <w:r w:rsidR="00F72B49">
        <w:t>telefonema, ou</w:t>
      </w:r>
      <w:r w:rsidR="00EB5154">
        <w:t xml:space="preserve"> por</w:t>
      </w:r>
      <w:r w:rsidR="00F72B49">
        <w:t xml:space="preserve"> vídeo chamada para assegurar a receção imediata da informação.</w:t>
      </w:r>
    </w:p>
    <w:p w:rsidR="007930A3" w:rsidRDefault="007930A3" w:rsidP="005F3489"/>
    <w:p w:rsidR="007930A3" w:rsidRDefault="007930A3" w:rsidP="005F3489">
      <w:r>
        <w:t>Comunicação Interna:</w:t>
      </w:r>
    </w:p>
    <w:p w:rsidR="00B13E1B" w:rsidRDefault="007930A3" w:rsidP="005F3489">
      <w:r>
        <w:lastRenderedPageBreak/>
        <w:t>Esta</w:t>
      </w:r>
      <w:r w:rsidR="00431A39">
        <w:t xml:space="preserve"> comunicação deverá, em regra, </w:t>
      </w:r>
      <w:r>
        <w:t xml:space="preserve">facilitar o quotidiano da organização, </w:t>
      </w:r>
      <w:r w:rsidR="00EB5154">
        <w:t xml:space="preserve">não </w:t>
      </w:r>
      <w:r w:rsidR="00431A39">
        <w:t xml:space="preserve">sendo </w:t>
      </w:r>
      <w:r>
        <w:t xml:space="preserve">necessária excessiva preocupação com formalidades. </w:t>
      </w:r>
      <w:r w:rsidR="005D1EFF">
        <w:t>Isto dependerá do grau hierárquico dos intervenientes</w:t>
      </w:r>
      <w:r>
        <w:t xml:space="preserve">, mas por regra a comunicação deverá ser delegada também de forma vertical, </w:t>
      </w:r>
      <w:r w:rsidR="00431A39">
        <w:t>confiando na estrutura da organização</w:t>
      </w:r>
      <w:r>
        <w:t>. No dia-a-dia a comunicação deverá ser feita de forma simples, em pessoa, por chamada</w:t>
      </w:r>
      <w:r w:rsidR="001735F1">
        <w:t xml:space="preserve">, </w:t>
      </w:r>
      <w:r w:rsidR="001735F1" w:rsidRPr="001A3381">
        <w:rPr>
          <w:i/>
        </w:rPr>
        <w:t>email</w:t>
      </w:r>
      <w:r w:rsidR="001735F1">
        <w:t xml:space="preserve"> informal</w:t>
      </w:r>
      <w:r>
        <w:t xml:space="preserve"> ou utilizando um</w:t>
      </w:r>
      <w:r w:rsidR="00431A39">
        <w:t>a</w:t>
      </w:r>
      <w:r>
        <w:t xml:space="preserve"> ferramenta de comunicação</w:t>
      </w:r>
      <w:r w:rsidR="001735F1">
        <w:t xml:space="preserve"> </w:t>
      </w:r>
      <w:r w:rsidR="00431A39">
        <w:t>versátil utilizada</w:t>
      </w:r>
      <w:r w:rsidR="005D1EFF">
        <w:t xml:space="preserve"> pela empresa</w:t>
      </w:r>
      <w:r w:rsidR="001735F1">
        <w:t xml:space="preserve"> (p.e. Microsoft Lync)</w:t>
      </w:r>
      <w:r w:rsidR="005D1EFF">
        <w:t>. No entanto para comunicações m</w:t>
      </w:r>
      <w:r w:rsidR="00A40AED">
        <w:t>ais importantes ou para registar formalmente dados</w:t>
      </w:r>
      <w:r w:rsidR="00431A39">
        <w:t>,</w:t>
      </w:r>
      <w:r w:rsidR="00A40AED">
        <w:t xml:space="preserve"> </w:t>
      </w:r>
      <w:r w:rsidR="00431A39">
        <w:t>recorrer-se-á a relatórios e a reuniões formais</w:t>
      </w:r>
      <w:r w:rsidR="00EB5154">
        <w:t xml:space="preserve"> com atas. A</w:t>
      </w:r>
      <w:r w:rsidR="00B13E1B">
        <w:t>s reuniões semanais com a presença de todos os departamentos</w:t>
      </w:r>
      <w:r w:rsidR="00EB5154">
        <w:t xml:space="preserve"> serão uma constante no ciclo de vida do projeto</w:t>
      </w:r>
      <w:r w:rsidR="00B13E1B">
        <w:t>.</w:t>
      </w:r>
    </w:p>
    <w:p w:rsidR="00B13E1B" w:rsidRDefault="007576D8" w:rsidP="005F3489">
      <w:r>
        <w:t xml:space="preserve">Do ponto de vista de armazenamento de documentos, devem ser guardados com recurso a um serviço de </w:t>
      </w:r>
      <w:r w:rsidRPr="001A3381">
        <w:rPr>
          <w:i/>
        </w:rPr>
        <w:t>cloud</w:t>
      </w:r>
      <w:r>
        <w:t>, que permite fácil acessibilidade para leitura e colaboração.</w:t>
      </w:r>
    </w:p>
    <w:p w:rsidR="00431A39" w:rsidRDefault="00431A39" w:rsidP="005F3489"/>
    <w:p w:rsidR="00431A39" w:rsidRDefault="00431A39" w:rsidP="005F3489">
      <w:r>
        <w:t>Comunicação externa:</w:t>
      </w:r>
    </w:p>
    <w:p w:rsidR="001A3381" w:rsidRDefault="00B72DAF" w:rsidP="005F3489">
      <w:r>
        <w:t xml:space="preserve">A comunicação com entidades externas varia com o tipo a entidade com a qual se contacta e a natureza da mensagem. </w:t>
      </w:r>
      <w:r w:rsidR="00B13E1B">
        <w:t>Este tipo de contacto estará por norma sujeito a uma maior formalida</w:t>
      </w:r>
      <w:r w:rsidR="001A3381">
        <w:t xml:space="preserve">de do que a comunicação interna. Emails e contatos telefónicos serão os mecanismos tradicionais para este tipo de contacto. As reuniões não serão uma atividade rotina, mas marcadas conforme surja a necessidade de debater temas </w:t>
      </w:r>
      <w:r w:rsidR="00EB5154">
        <w:t>relevantes</w:t>
      </w:r>
      <w:r w:rsidR="001A3381">
        <w:t xml:space="preserve">. Estas reuniões devem ser registadas com acesso a atas. </w:t>
      </w:r>
    </w:p>
    <w:p w:rsidR="00431A39" w:rsidRDefault="001A3381" w:rsidP="005F3489">
      <w:r>
        <w:t xml:space="preserve">No caso das entidades contratadas, no final da sua participação é exigido um relatório final, que detalhe as operações efetuadas e </w:t>
      </w:r>
      <w:r>
        <w:rPr>
          <w:i/>
        </w:rPr>
        <w:t>feedback</w:t>
      </w:r>
      <w:r>
        <w:t xml:space="preserve"> da sua participação. Estes relatórios são de extrema importância para futuros projetos e compreender aspetos que têm que ser melhorados.</w:t>
      </w:r>
    </w:p>
    <w:p w:rsidR="00B13E1B" w:rsidRDefault="00B13E1B" w:rsidP="005F3489"/>
    <w:p w:rsidR="001A3381" w:rsidRDefault="001A3381" w:rsidP="005F3489">
      <w:pPr>
        <w:rPr>
          <w:color w:val="FF0000"/>
        </w:rPr>
      </w:pPr>
      <w:r>
        <w:t xml:space="preserve">Um plano de comunicações mais especifíco é apresentado no </w:t>
      </w:r>
      <w:r w:rsidRPr="001A3381">
        <w:rPr>
          <w:color w:val="FF0000"/>
        </w:rPr>
        <w:t>anexo X</w:t>
      </w:r>
    </w:p>
    <w:p w:rsidR="001A3381" w:rsidRDefault="001A3381" w:rsidP="001A3381">
      <w:pPr>
        <w:pStyle w:val="SemEspaamento"/>
      </w:pPr>
      <w:r>
        <w:t>Análise de riscos</w:t>
      </w:r>
    </w:p>
    <w:p w:rsidR="00095857" w:rsidRPr="003D2AD9" w:rsidRDefault="00095857" w:rsidP="00095857">
      <w:r>
        <w:t xml:space="preserve">Desde a conceção de qualquer projeto existe um grau de incerteza ao qual estão associadas as atividades futuras. É visto como um risco tudo o que afete negativamente o scope, a calendarização, o orçamento ou a qualidade. Um risco pode ter diferentes causas, como uma condição ou um requerimento que </w:t>
      </w:r>
      <w:r w:rsidR="001840A8">
        <w:t>impactem</w:t>
      </w:r>
      <w:r>
        <w:t xml:space="preserve"> negativamente o </w:t>
      </w:r>
      <w:r w:rsidR="001840A8">
        <w:t>projeto</w:t>
      </w:r>
      <w:r>
        <w:t>.</w:t>
      </w:r>
      <w:r w:rsidR="00C11189">
        <w:t xml:space="preserve"> </w:t>
      </w:r>
    </w:p>
    <w:p w:rsidR="00C11189" w:rsidRDefault="001840A8" w:rsidP="001A3381">
      <w:r>
        <w:t>Deve ser tomada uma atitude proactiva para prever</w:t>
      </w:r>
      <w:r w:rsidR="00095857">
        <w:t xml:space="preserve"> de </w:t>
      </w:r>
      <w:r>
        <w:t>forma</w:t>
      </w:r>
      <w:r w:rsidR="00095857">
        <w:t xml:space="preserve"> qualitativa </w:t>
      </w:r>
      <w:r>
        <w:t>os riscos, respetiva</w:t>
      </w:r>
      <w:r w:rsidR="00095857">
        <w:t xml:space="preserve"> probabilidade, as suas consequências e subsequente reação a tomar.</w:t>
      </w:r>
      <w:r w:rsidR="00C11189">
        <w:t xml:space="preserve"> A proatividade</w:t>
      </w:r>
      <w:r w:rsidR="00095857">
        <w:t xml:space="preserve"> </w:t>
      </w:r>
      <w:r w:rsidR="00C11189">
        <w:t xml:space="preserve">deve ser mantida no decurso do projeto, fazendo a análise de riscos um </w:t>
      </w:r>
      <w:r w:rsidR="00C11189">
        <w:lastRenderedPageBreak/>
        <w:t xml:space="preserve">processo iterativo para renovar circunstâncias que possam surgir como problemáticas e atualizar a probabilidade de acontecimento e consequências de cada risco. </w:t>
      </w:r>
    </w:p>
    <w:p w:rsidR="00095857" w:rsidRDefault="001840A8" w:rsidP="001A3381">
      <w:r>
        <w:t>As decisões a tomar perante uma situação adversa define o plano de contingência. Neste caso existem quatro possíveis rumos a tomar:</w:t>
      </w:r>
    </w:p>
    <w:p w:rsidR="001840A8" w:rsidRDefault="001840A8" w:rsidP="001840A8">
      <w:pPr>
        <w:pStyle w:val="PargrafodaLista"/>
        <w:numPr>
          <w:ilvl w:val="0"/>
          <w:numId w:val="2"/>
        </w:numPr>
      </w:pPr>
      <w:r>
        <w:t>Evitar</w:t>
      </w:r>
      <w:r w:rsidR="00C11189">
        <w:t xml:space="preserve"> </w:t>
      </w:r>
      <w:r w:rsidR="00717037">
        <w:t>– Alterar o planeamento inicial para impossibilitar que um risco aconteça.</w:t>
      </w:r>
    </w:p>
    <w:p w:rsidR="001840A8" w:rsidRDefault="001840A8" w:rsidP="001840A8">
      <w:pPr>
        <w:pStyle w:val="PargrafodaLista"/>
        <w:numPr>
          <w:ilvl w:val="0"/>
          <w:numId w:val="2"/>
        </w:numPr>
      </w:pPr>
      <w:r>
        <w:t>Mitigar</w:t>
      </w:r>
      <w:r w:rsidR="00717037">
        <w:t xml:space="preserve"> – Amortecer as repercussões ou a probabilidade um risco.</w:t>
      </w:r>
    </w:p>
    <w:p w:rsidR="001840A8" w:rsidRDefault="001840A8" w:rsidP="001840A8">
      <w:pPr>
        <w:pStyle w:val="PargrafodaLista"/>
        <w:numPr>
          <w:ilvl w:val="0"/>
          <w:numId w:val="2"/>
        </w:numPr>
      </w:pPr>
      <w:r>
        <w:t>Transferir</w:t>
      </w:r>
      <w:r w:rsidR="00717037">
        <w:t xml:space="preserve"> – Realocar as consequências e res</w:t>
      </w:r>
      <w:r w:rsidR="00720240">
        <w:t xml:space="preserve">ponsabilidade de um risco para um </w:t>
      </w:r>
      <w:r w:rsidR="00720240">
        <w:rPr>
          <w:i/>
        </w:rPr>
        <w:t xml:space="preserve">stakeholder </w:t>
      </w:r>
      <w:r w:rsidR="00720240">
        <w:t>externo.</w:t>
      </w:r>
    </w:p>
    <w:p w:rsidR="001840A8" w:rsidRDefault="001840A8" w:rsidP="001840A8">
      <w:pPr>
        <w:pStyle w:val="PargrafodaLista"/>
        <w:numPr>
          <w:ilvl w:val="0"/>
          <w:numId w:val="2"/>
        </w:numPr>
      </w:pPr>
      <w:r>
        <w:t>Aceitar</w:t>
      </w:r>
      <w:r w:rsidR="00717037">
        <w:t xml:space="preserve"> </w:t>
      </w:r>
      <w:r w:rsidR="00720240">
        <w:t>– Raramente adotado, para quando não existe uma possibilidade exequível de ação. Aumentar à partida os recursos para tolerar um risco em que esta seja a resposta.</w:t>
      </w:r>
    </w:p>
    <w:p w:rsidR="00C2518A" w:rsidRDefault="00C11189" w:rsidP="00803FC7">
      <w:r>
        <w:t xml:space="preserve">Num projeto desta dimensão não é justificável a criação de um departamento para lidar exclusivamente com a gestão de riscos. É no entanto útil a elaboração </w:t>
      </w:r>
      <w:r w:rsidR="00803FC7">
        <w:t xml:space="preserve">de uma listagem dos riscos e associadas contingências, bem matriz de probabilidade e impacto. </w:t>
      </w:r>
      <w:r w:rsidR="00803FC7" w:rsidRPr="00803FC7">
        <w:rPr>
          <w:color w:val="FF0000"/>
        </w:rPr>
        <w:t>(ANEXO ???)</w:t>
      </w:r>
      <w:r w:rsidR="00803FC7">
        <w:t xml:space="preserve"> </w:t>
      </w:r>
      <w:r w:rsidR="00C2518A">
        <w:br w:type="page"/>
      </w:r>
    </w:p>
    <w:tbl>
      <w:tblPr>
        <w:tblStyle w:val="TabeladeGrelha5Escura"/>
        <w:tblpPr w:leftFromText="141" w:rightFromText="141" w:horzAnchor="margin" w:tblpXSpec="center" w:tblpY="826"/>
        <w:tblW w:w="8542" w:type="dxa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601"/>
      </w:tblGrid>
      <w:tr w:rsidR="00E20326" w:rsidRPr="00654AC1" w:rsidTr="00AA3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3E1810" w:rsidRPr="00654AC1" w:rsidRDefault="00A30FA3" w:rsidP="00654AC1">
            <w:pPr>
              <w:jc w:val="center"/>
              <w:rPr>
                <w:sz w:val="22"/>
              </w:rPr>
            </w:pPr>
            <w:r w:rsidRPr="00654AC1">
              <w:rPr>
                <w:sz w:val="22"/>
              </w:rPr>
              <w:lastRenderedPageBreak/>
              <w:t>Tipo de comunicação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E1810" w:rsidRPr="00654AC1" w:rsidRDefault="00A30FA3" w:rsidP="00654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54AC1">
              <w:rPr>
                <w:sz w:val="22"/>
              </w:rPr>
              <w:t>Descrição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E1810" w:rsidRPr="00654AC1" w:rsidRDefault="00A30FA3" w:rsidP="00654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54AC1">
              <w:rPr>
                <w:sz w:val="22"/>
              </w:rPr>
              <w:t>Periodicidade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auto"/>
            </w:tcBorders>
            <w:vAlign w:val="center"/>
          </w:tcPr>
          <w:p w:rsidR="003E1810" w:rsidRPr="00654AC1" w:rsidRDefault="003F1089" w:rsidP="00654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54AC1">
              <w:rPr>
                <w:sz w:val="22"/>
              </w:rPr>
              <w:t>Meio de comunicação</w:t>
            </w:r>
          </w:p>
        </w:tc>
      </w:tr>
      <w:tr w:rsidR="003E1810" w:rsidRPr="00654AC1" w:rsidTr="00AA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810" w:rsidRPr="00654AC1" w:rsidRDefault="003F1089" w:rsidP="00654AC1">
            <w:pPr>
              <w:jc w:val="center"/>
              <w:rPr>
                <w:color w:val="auto"/>
                <w:sz w:val="22"/>
              </w:rPr>
            </w:pPr>
            <w:r w:rsidRPr="00654AC1">
              <w:rPr>
                <w:color w:val="auto"/>
                <w:sz w:val="22"/>
              </w:rPr>
              <w:t>Reunião Inicial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3E1810" w:rsidRPr="00654AC1" w:rsidRDefault="002E78BE" w:rsidP="0065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54AC1">
              <w:rPr>
                <w:sz w:val="22"/>
              </w:rPr>
              <w:t xml:space="preserve">Reunião com o intuito de informar </w:t>
            </w:r>
            <w:r w:rsidR="00654AC1" w:rsidRPr="00654AC1">
              <w:rPr>
                <w:sz w:val="22"/>
              </w:rPr>
              <w:t>todos</w:t>
            </w:r>
            <w:r w:rsidRPr="00654AC1">
              <w:rPr>
                <w:sz w:val="22"/>
              </w:rPr>
              <w:t xml:space="preserve"> departamentos da visão geral do projeto e do papel que cada um deve desempenhar </w:t>
            </w:r>
          </w:p>
        </w:tc>
        <w:tc>
          <w:tcPr>
            <w:tcW w:w="1559" w:type="dxa"/>
            <w:vAlign w:val="center"/>
          </w:tcPr>
          <w:p w:rsidR="003E1810" w:rsidRPr="00654AC1" w:rsidRDefault="003F1089" w:rsidP="0065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54AC1">
              <w:rPr>
                <w:sz w:val="22"/>
              </w:rPr>
              <w:t>Única</w:t>
            </w:r>
          </w:p>
        </w:tc>
        <w:tc>
          <w:tcPr>
            <w:tcW w:w="1601" w:type="dxa"/>
            <w:tcBorders>
              <w:right w:val="single" w:sz="4" w:space="0" w:color="auto"/>
            </w:tcBorders>
            <w:vAlign w:val="center"/>
          </w:tcPr>
          <w:p w:rsidR="003E1810" w:rsidRPr="00654AC1" w:rsidRDefault="00105554" w:rsidP="0065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54AC1">
              <w:rPr>
                <w:sz w:val="22"/>
              </w:rPr>
              <w:t>Presencial</w:t>
            </w:r>
          </w:p>
        </w:tc>
      </w:tr>
      <w:tr w:rsidR="003E1810" w:rsidRPr="00654AC1" w:rsidTr="00AA3916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810" w:rsidRPr="00654AC1" w:rsidRDefault="003F1089" w:rsidP="00654AC1">
            <w:pPr>
              <w:jc w:val="center"/>
              <w:rPr>
                <w:color w:val="auto"/>
                <w:sz w:val="22"/>
              </w:rPr>
            </w:pPr>
            <w:r w:rsidRPr="00654AC1">
              <w:rPr>
                <w:color w:val="auto"/>
                <w:sz w:val="22"/>
              </w:rPr>
              <w:t>Reunião Semanal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3E1810" w:rsidRPr="00654AC1" w:rsidRDefault="002E78BE" w:rsidP="0065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54AC1">
              <w:rPr>
                <w:sz w:val="22"/>
              </w:rPr>
              <w:t>Reunião</w:t>
            </w:r>
            <w:r w:rsidR="00654AC1" w:rsidRPr="00654AC1">
              <w:rPr>
                <w:sz w:val="22"/>
              </w:rPr>
              <w:t xml:space="preserve"> geral</w:t>
            </w:r>
            <w:r w:rsidRPr="00654AC1">
              <w:rPr>
                <w:sz w:val="22"/>
              </w:rPr>
              <w:t xml:space="preserve"> para</w:t>
            </w:r>
            <w:r w:rsidR="00654AC1" w:rsidRPr="00654AC1">
              <w:rPr>
                <w:sz w:val="22"/>
              </w:rPr>
              <w:t xml:space="preserve"> detalhar o estado de situação e atualizar/melhorar o plano de ação de cada departamento</w:t>
            </w:r>
          </w:p>
        </w:tc>
        <w:tc>
          <w:tcPr>
            <w:tcW w:w="1559" w:type="dxa"/>
            <w:vAlign w:val="center"/>
          </w:tcPr>
          <w:p w:rsidR="003E1810" w:rsidRPr="00654AC1" w:rsidRDefault="00E20326" w:rsidP="0065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54AC1">
              <w:rPr>
                <w:sz w:val="22"/>
              </w:rPr>
              <w:t>Semanal</w:t>
            </w:r>
          </w:p>
        </w:tc>
        <w:tc>
          <w:tcPr>
            <w:tcW w:w="1601" w:type="dxa"/>
            <w:tcBorders>
              <w:right w:val="single" w:sz="4" w:space="0" w:color="auto"/>
            </w:tcBorders>
            <w:vAlign w:val="center"/>
          </w:tcPr>
          <w:p w:rsidR="003E1810" w:rsidRPr="00654AC1" w:rsidRDefault="00D346AD" w:rsidP="0065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54AC1">
              <w:rPr>
                <w:sz w:val="22"/>
              </w:rPr>
              <w:t>Presencial, videochamada</w:t>
            </w:r>
          </w:p>
        </w:tc>
      </w:tr>
      <w:tr w:rsidR="003E1810" w:rsidRPr="00654AC1" w:rsidTr="00AA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810" w:rsidRPr="00654AC1" w:rsidRDefault="00E20326" w:rsidP="00654AC1">
            <w:pPr>
              <w:jc w:val="center"/>
              <w:rPr>
                <w:color w:val="auto"/>
                <w:sz w:val="22"/>
              </w:rPr>
            </w:pPr>
            <w:r w:rsidRPr="00654AC1">
              <w:rPr>
                <w:color w:val="auto"/>
                <w:sz w:val="22"/>
              </w:rPr>
              <w:t>Reunião Planeada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3E1810" w:rsidRPr="00654AC1" w:rsidRDefault="00654AC1" w:rsidP="0065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54AC1">
              <w:rPr>
                <w:sz w:val="22"/>
              </w:rPr>
              <w:t>Reunião entre departamentos específicos numa fase/etapa do projeto</w:t>
            </w:r>
            <w:r>
              <w:rPr>
                <w:sz w:val="22"/>
              </w:rPr>
              <w:t xml:space="preserve"> em que coordenação tenha especial importância</w:t>
            </w:r>
          </w:p>
        </w:tc>
        <w:tc>
          <w:tcPr>
            <w:tcW w:w="1559" w:type="dxa"/>
            <w:vAlign w:val="center"/>
          </w:tcPr>
          <w:p w:rsidR="003E1810" w:rsidRPr="00654AC1" w:rsidRDefault="00E20326" w:rsidP="0065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54AC1">
              <w:rPr>
                <w:sz w:val="22"/>
              </w:rPr>
              <w:t>Variável</w:t>
            </w:r>
          </w:p>
        </w:tc>
        <w:tc>
          <w:tcPr>
            <w:tcW w:w="1601" w:type="dxa"/>
            <w:tcBorders>
              <w:right w:val="single" w:sz="4" w:space="0" w:color="auto"/>
            </w:tcBorders>
            <w:vAlign w:val="center"/>
          </w:tcPr>
          <w:p w:rsidR="003E1810" w:rsidRPr="00654AC1" w:rsidRDefault="00D346AD" w:rsidP="0065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54AC1">
              <w:rPr>
                <w:sz w:val="22"/>
              </w:rPr>
              <w:t>Presencial, videochamada</w:t>
            </w:r>
          </w:p>
        </w:tc>
      </w:tr>
      <w:tr w:rsidR="003E1810" w:rsidRPr="00654AC1" w:rsidTr="00AA3916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1810" w:rsidRPr="00654AC1" w:rsidRDefault="00E20326" w:rsidP="00654AC1">
            <w:pPr>
              <w:jc w:val="center"/>
              <w:rPr>
                <w:color w:val="auto"/>
                <w:sz w:val="22"/>
              </w:rPr>
            </w:pPr>
            <w:r w:rsidRPr="00654AC1">
              <w:rPr>
                <w:color w:val="auto"/>
                <w:sz w:val="22"/>
              </w:rPr>
              <w:t>Comunicação Urgente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3E1810" w:rsidRPr="00654AC1" w:rsidRDefault="00D346AD" w:rsidP="0065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54AC1">
              <w:rPr>
                <w:sz w:val="22"/>
              </w:rPr>
              <w:t xml:space="preserve">Comunicação a ser realizado o mais depressa possível, qualquer que seja o método </w:t>
            </w:r>
            <w:r w:rsidR="002E78BE" w:rsidRPr="00654AC1">
              <w:rPr>
                <w:sz w:val="22"/>
              </w:rPr>
              <w:t>interativo</w:t>
            </w:r>
            <w:r w:rsidRPr="00654AC1">
              <w:rPr>
                <w:sz w:val="22"/>
              </w:rPr>
              <w:t xml:space="preserve"> que seja mais acessível</w:t>
            </w:r>
          </w:p>
        </w:tc>
        <w:tc>
          <w:tcPr>
            <w:tcW w:w="1559" w:type="dxa"/>
            <w:vAlign w:val="center"/>
          </w:tcPr>
          <w:p w:rsidR="003E1810" w:rsidRPr="00654AC1" w:rsidRDefault="00E20326" w:rsidP="0065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54AC1">
              <w:rPr>
                <w:sz w:val="22"/>
              </w:rPr>
              <w:t>Variável</w:t>
            </w:r>
          </w:p>
        </w:tc>
        <w:tc>
          <w:tcPr>
            <w:tcW w:w="1601" w:type="dxa"/>
            <w:tcBorders>
              <w:right w:val="single" w:sz="4" w:space="0" w:color="auto"/>
            </w:tcBorders>
            <w:vAlign w:val="center"/>
          </w:tcPr>
          <w:p w:rsidR="003E1810" w:rsidRPr="00654AC1" w:rsidRDefault="00D346AD" w:rsidP="0065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54AC1">
              <w:rPr>
                <w:sz w:val="22"/>
              </w:rPr>
              <w:t>Chamada, videochamada, presencial</w:t>
            </w:r>
          </w:p>
        </w:tc>
      </w:tr>
      <w:tr w:rsidR="00105554" w:rsidRPr="00654AC1" w:rsidTr="00AA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5554" w:rsidRPr="00654AC1" w:rsidRDefault="00105554" w:rsidP="00654AC1">
            <w:pPr>
              <w:jc w:val="center"/>
              <w:rPr>
                <w:color w:val="auto"/>
                <w:sz w:val="22"/>
              </w:rPr>
            </w:pPr>
            <w:r w:rsidRPr="00654AC1">
              <w:rPr>
                <w:color w:val="auto"/>
                <w:sz w:val="22"/>
              </w:rPr>
              <w:t>Partilha de Documentos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05554" w:rsidRPr="00654AC1" w:rsidRDefault="00D346AD" w:rsidP="0065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54AC1">
              <w:rPr>
                <w:sz w:val="22"/>
              </w:rPr>
              <w:t>Método de tornar ficheiros acessíveis, o mais indicado dependerá</w:t>
            </w:r>
            <w:r w:rsidR="00654AC1">
              <w:rPr>
                <w:sz w:val="22"/>
              </w:rPr>
              <w:t xml:space="preserve"> da quantidade de pessoas que têm de o aceder e da necessidade de colaborar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105554" w:rsidRPr="00654AC1" w:rsidRDefault="00105554" w:rsidP="0065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54AC1">
              <w:rPr>
                <w:sz w:val="22"/>
              </w:rPr>
              <w:t>Constante</w:t>
            </w:r>
          </w:p>
        </w:tc>
        <w:tc>
          <w:tcPr>
            <w:tcW w:w="16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05554" w:rsidRPr="00654AC1" w:rsidRDefault="00D346AD" w:rsidP="0065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54AC1">
              <w:rPr>
                <w:sz w:val="22"/>
              </w:rPr>
              <w:t>Serviço de Cloud, email</w:t>
            </w:r>
          </w:p>
        </w:tc>
      </w:tr>
    </w:tbl>
    <w:p w:rsidR="00717037" w:rsidRDefault="00654AC1" w:rsidP="00654AC1">
      <w:pPr>
        <w:pStyle w:val="SemEspaamento"/>
      </w:pPr>
      <w:r>
        <w:t>Plano de Comunicação interna:</w:t>
      </w:r>
    </w:p>
    <w:p w:rsidR="003622EA" w:rsidRDefault="003622EA" w:rsidP="00654AC1">
      <w:pPr>
        <w:pStyle w:val="SemEspaamento"/>
      </w:pPr>
    </w:p>
    <w:p w:rsidR="003622EA" w:rsidRDefault="003622EA" w:rsidP="00654AC1">
      <w:pPr>
        <w:pStyle w:val="SemEspaamento"/>
      </w:pPr>
    </w:p>
    <w:p w:rsidR="003622EA" w:rsidRDefault="003622EA" w:rsidP="00654AC1">
      <w:pPr>
        <w:pStyle w:val="SemEspaamento"/>
      </w:pPr>
    </w:p>
    <w:p w:rsidR="003622EA" w:rsidRDefault="003622EA" w:rsidP="00654AC1">
      <w:pPr>
        <w:pStyle w:val="SemEspaamento"/>
      </w:pPr>
    </w:p>
    <w:p w:rsidR="003622EA" w:rsidRDefault="003622EA" w:rsidP="00654AC1">
      <w:pPr>
        <w:pStyle w:val="SemEspaamento"/>
      </w:pPr>
    </w:p>
    <w:p w:rsidR="003622EA" w:rsidRDefault="003622EA" w:rsidP="00654AC1">
      <w:pPr>
        <w:pStyle w:val="SemEspaamento"/>
      </w:pPr>
    </w:p>
    <w:p w:rsidR="003622EA" w:rsidRDefault="003622EA" w:rsidP="00654AC1">
      <w:pPr>
        <w:pStyle w:val="SemEspaamento"/>
      </w:pPr>
    </w:p>
    <w:p w:rsidR="003622EA" w:rsidRDefault="003622EA" w:rsidP="00654AC1">
      <w:pPr>
        <w:pStyle w:val="SemEspaamento"/>
      </w:pPr>
    </w:p>
    <w:p w:rsidR="003622EA" w:rsidRDefault="003622EA" w:rsidP="00654AC1">
      <w:pPr>
        <w:pStyle w:val="SemEspaamento"/>
      </w:pPr>
    </w:p>
    <w:p w:rsidR="003622EA" w:rsidRDefault="003622EA" w:rsidP="00654AC1">
      <w:pPr>
        <w:pStyle w:val="SemEspaamento"/>
      </w:pPr>
    </w:p>
    <w:p w:rsidR="003622EA" w:rsidRDefault="003622EA" w:rsidP="00654AC1">
      <w:pPr>
        <w:pStyle w:val="SemEspaamento"/>
      </w:pPr>
      <w:r>
        <w:lastRenderedPageBreak/>
        <w:t>Comunicação externa:</w:t>
      </w:r>
    </w:p>
    <w:tbl>
      <w:tblPr>
        <w:tblStyle w:val="TabeladeGrelha5Escura"/>
        <w:tblpPr w:leftFromText="141" w:rightFromText="141" w:horzAnchor="margin" w:tblpXSpec="center" w:tblpY="826"/>
        <w:tblW w:w="7237" w:type="dxa"/>
        <w:tblLook w:val="04A0" w:firstRow="1" w:lastRow="0" w:firstColumn="1" w:lastColumn="0" w:noHBand="0" w:noVBand="1"/>
      </w:tblPr>
      <w:tblGrid>
        <w:gridCol w:w="3566"/>
        <w:gridCol w:w="3671"/>
      </w:tblGrid>
      <w:tr w:rsidR="00F5193C" w:rsidRPr="00654AC1" w:rsidTr="0048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F5193C" w:rsidRPr="00654AC1" w:rsidRDefault="00F5193C" w:rsidP="00355864">
            <w:pPr>
              <w:jc w:val="center"/>
              <w:rPr>
                <w:sz w:val="22"/>
              </w:rPr>
            </w:pPr>
            <w:r>
              <w:rPr>
                <w:sz w:val="22"/>
              </w:rPr>
              <w:t>Entidade Externa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auto"/>
            </w:tcBorders>
            <w:vAlign w:val="center"/>
          </w:tcPr>
          <w:p w:rsidR="00F5193C" w:rsidRPr="00654AC1" w:rsidRDefault="00F5193C" w:rsidP="003558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54AC1">
              <w:rPr>
                <w:sz w:val="22"/>
              </w:rPr>
              <w:t>Meio de comunicação</w:t>
            </w:r>
          </w:p>
        </w:tc>
      </w:tr>
      <w:tr w:rsidR="00F5193C" w:rsidRPr="00654AC1" w:rsidTr="0048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193C" w:rsidRPr="00654AC1" w:rsidRDefault="00F5193C" w:rsidP="00355864">
            <w:pPr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ANACOM</w:t>
            </w:r>
          </w:p>
        </w:tc>
        <w:tc>
          <w:tcPr>
            <w:tcW w:w="3671" w:type="dxa"/>
            <w:tcBorders>
              <w:right w:val="single" w:sz="4" w:space="0" w:color="auto"/>
            </w:tcBorders>
            <w:vAlign w:val="center"/>
          </w:tcPr>
          <w:p w:rsidR="00F5193C" w:rsidRPr="00654AC1" w:rsidRDefault="004831EB" w:rsidP="00355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Email, chamada</w:t>
            </w:r>
          </w:p>
        </w:tc>
      </w:tr>
      <w:tr w:rsidR="00F5193C" w:rsidRPr="00654AC1" w:rsidTr="004831E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193C" w:rsidRPr="00654AC1" w:rsidRDefault="00F5193C" w:rsidP="00355864">
            <w:pPr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Município</w:t>
            </w:r>
          </w:p>
        </w:tc>
        <w:tc>
          <w:tcPr>
            <w:tcW w:w="3671" w:type="dxa"/>
            <w:tcBorders>
              <w:right w:val="single" w:sz="4" w:space="0" w:color="auto"/>
            </w:tcBorders>
            <w:vAlign w:val="center"/>
          </w:tcPr>
          <w:p w:rsidR="00F5193C" w:rsidRPr="00654AC1" w:rsidRDefault="00F5193C" w:rsidP="00483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54AC1">
              <w:rPr>
                <w:sz w:val="22"/>
              </w:rPr>
              <w:t>Presencial</w:t>
            </w:r>
          </w:p>
        </w:tc>
      </w:tr>
      <w:tr w:rsidR="00F5193C" w:rsidRPr="00654AC1" w:rsidTr="0048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193C" w:rsidRPr="00654AC1" w:rsidRDefault="00F5193C" w:rsidP="00355864">
            <w:pPr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Proprietário</w:t>
            </w:r>
          </w:p>
        </w:tc>
        <w:tc>
          <w:tcPr>
            <w:tcW w:w="3671" w:type="dxa"/>
            <w:tcBorders>
              <w:right w:val="single" w:sz="4" w:space="0" w:color="auto"/>
            </w:tcBorders>
            <w:vAlign w:val="center"/>
          </w:tcPr>
          <w:p w:rsidR="00F5193C" w:rsidRPr="00654AC1" w:rsidRDefault="00F5193C" w:rsidP="00483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54AC1">
              <w:rPr>
                <w:sz w:val="22"/>
              </w:rPr>
              <w:t>Presencial</w:t>
            </w:r>
          </w:p>
        </w:tc>
      </w:tr>
      <w:tr w:rsidR="00F5193C" w:rsidRPr="00654AC1" w:rsidTr="004831E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193C" w:rsidRPr="00654AC1" w:rsidRDefault="00F5193C" w:rsidP="00355864">
            <w:pPr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Fornecedor Ligação Fixa</w:t>
            </w:r>
          </w:p>
        </w:tc>
        <w:tc>
          <w:tcPr>
            <w:tcW w:w="3671" w:type="dxa"/>
            <w:tcBorders>
              <w:right w:val="single" w:sz="4" w:space="0" w:color="auto"/>
            </w:tcBorders>
            <w:vAlign w:val="center"/>
          </w:tcPr>
          <w:p w:rsidR="00F5193C" w:rsidRPr="00654AC1" w:rsidRDefault="004831EB" w:rsidP="00483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Email,</w:t>
            </w:r>
            <w:r w:rsidR="00F5193C" w:rsidRPr="00654AC1">
              <w:rPr>
                <w:sz w:val="22"/>
              </w:rPr>
              <w:t xml:space="preserve"> presencial</w:t>
            </w:r>
          </w:p>
        </w:tc>
      </w:tr>
      <w:tr w:rsidR="00F5193C" w:rsidRPr="00654AC1" w:rsidTr="0048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193C" w:rsidRPr="0068624B" w:rsidRDefault="00F5193C" w:rsidP="0068624B">
            <w:pPr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Construtora</w:t>
            </w:r>
          </w:p>
        </w:tc>
        <w:tc>
          <w:tcPr>
            <w:tcW w:w="3671" w:type="dxa"/>
            <w:tcBorders>
              <w:right w:val="single" w:sz="4" w:space="0" w:color="auto"/>
            </w:tcBorders>
            <w:vAlign w:val="center"/>
          </w:tcPr>
          <w:p w:rsidR="004831EB" w:rsidRPr="00654AC1" w:rsidRDefault="004831EB" w:rsidP="00483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Email,</w:t>
            </w:r>
            <w:r w:rsidRPr="00654AC1">
              <w:rPr>
                <w:sz w:val="22"/>
              </w:rPr>
              <w:t xml:space="preserve"> presencial</w:t>
            </w:r>
            <w:r>
              <w:rPr>
                <w:sz w:val="22"/>
              </w:rPr>
              <w:t>, chamada</w:t>
            </w:r>
          </w:p>
        </w:tc>
      </w:tr>
      <w:tr w:rsidR="00F5193C" w:rsidRPr="00654AC1" w:rsidTr="004831E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193C" w:rsidRPr="007A0072" w:rsidRDefault="00F5193C" w:rsidP="007A0072">
            <w:pPr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Fornecedor de equipamentos</w:t>
            </w:r>
          </w:p>
        </w:tc>
        <w:tc>
          <w:tcPr>
            <w:tcW w:w="3671" w:type="dxa"/>
            <w:tcBorders>
              <w:right w:val="single" w:sz="4" w:space="0" w:color="auto"/>
            </w:tcBorders>
            <w:vAlign w:val="center"/>
          </w:tcPr>
          <w:p w:rsidR="00F5193C" w:rsidRPr="00654AC1" w:rsidRDefault="004831EB" w:rsidP="00355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Email,</w:t>
            </w:r>
            <w:r w:rsidRPr="00654AC1">
              <w:rPr>
                <w:sz w:val="22"/>
              </w:rPr>
              <w:t xml:space="preserve"> presencial</w:t>
            </w:r>
          </w:p>
        </w:tc>
      </w:tr>
      <w:tr w:rsidR="00F5193C" w:rsidRPr="00654AC1" w:rsidTr="00483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193C" w:rsidRPr="00654AC1" w:rsidRDefault="00F5193C" w:rsidP="00355864">
            <w:pPr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Fornecedor de Energia Eléctrica</w:t>
            </w:r>
          </w:p>
        </w:tc>
        <w:tc>
          <w:tcPr>
            <w:tcW w:w="367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831EB" w:rsidRPr="00654AC1" w:rsidRDefault="004831EB" w:rsidP="00483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Email, presencial</w:t>
            </w:r>
          </w:p>
        </w:tc>
      </w:tr>
    </w:tbl>
    <w:p w:rsidR="004831EB" w:rsidRDefault="004831EB" w:rsidP="004831EB">
      <w:pPr>
        <w:pStyle w:val="SemEspaamento"/>
        <w:jc w:val="center"/>
      </w:pPr>
    </w:p>
    <w:p w:rsidR="004831EB" w:rsidRDefault="004831EB" w:rsidP="004831EB">
      <w:pPr>
        <w:pStyle w:val="SemEspaamento"/>
        <w:jc w:val="center"/>
      </w:pPr>
    </w:p>
    <w:p w:rsidR="004831EB" w:rsidRDefault="004831EB" w:rsidP="004831EB">
      <w:pPr>
        <w:pStyle w:val="SemEspaamento"/>
        <w:jc w:val="center"/>
      </w:pPr>
    </w:p>
    <w:p w:rsidR="004831EB" w:rsidRDefault="004831EB" w:rsidP="004831EB">
      <w:pPr>
        <w:pStyle w:val="SemEspaamento"/>
        <w:jc w:val="center"/>
      </w:pPr>
    </w:p>
    <w:p w:rsidR="004831EB" w:rsidRDefault="004831EB" w:rsidP="004831EB">
      <w:pPr>
        <w:pStyle w:val="SemEspaamento"/>
        <w:jc w:val="center"/>
      </w:pPr>
    </w:p>
    <w:p w:rsidR="004831EB" w:rsidRDefault="004831EB" w:rsidP="004831EB">
      <w:pPr>
        <w:pStyle w:val="SemEspaamento"/>
        <w:jc w:val="center"/>
      </w:pPr>
    </w:p>
    <w:p w:rsidR="00AA3916" w:rsidRDefault="00AA3916" w:rsidP="00AA3916">
      <w:pPr>
        <w:pStyle w:val="SemEspaamento"/>
      </w:pPr>
    </w:p>
    <w:p w:rsidR="00AA3916" w:rsidRDefault="00AA3916" w:rsidP="00AA3916">
      <w:pPr>
        <w:pStyle w:val="SemEspaamento"/>
      </w:pPr>
    </w:p>
    <w:p w:rsidR="00AA3916" w:rsidRDefault="00AA3916" w:rsidP="00AA3916">
      <w:pPr>
        <w:pStyle w:val="SemEspaamento"/>
      </w:pPr>
    </w:p>
    <w:p w:rsidR="00AA3916" w:rsidRDefault="00AA3916" w:rsidP="00AA3916">
      <w:pPr>
        <w:pStyle w:val="SemEspaamento"/>
      </w:pPr>
    </w:p>
    <w:p w:rsidR="00AA3916" w:rsidRDefault="00AA3916" w:rsidP="00AA3916">
      <w:pPr>
        <w:pStyle w:val="SemEspaamento"/>
      </w:pPr>
    </w:p>
    <w:p w:rsidR="00AA3916" w:rsidRDefault="00AA3916" w:rsidP="00AA3916">
      <w:pPr>
        <w:pStyle w:val="SemEspaamento"/>
      </w:pPr>
    </w:p>
    <w:p w:rsidR="00AA3916" w:rsidRDefault="00AA3916" w:rsidP="00AA3916">
      <w:pPr>
        <w:pStyle w:val="SemEspaamento"/>
      </w:pPr>
    </w:p>
    <w:p w:rsidR="00AA3916" w:rsidRDefault="00AA3916" w:rsidP="00AA3916">
      <w:pPr>
        <w:pStyle w:val="SemEspaamento"/>
      </w:pPr>
    </w:p>
    <w:p w:rsidR="00AA3916" w:rsidRDefault="00AA3916" w:rsidP="00AA3916">
      <w:pPr>
        <w:pStyle w:val="SemEspaamento"/>
      </w:pPr>
    </w:p>
    <w:p w:rsidR="00AA3916" w:rsidRDefault="00AA3916" w:rsidP="00AA3916">
      <w:pPr>
        <w:pStyle w:val="SemEspaamento"/>
      </w:pPr>
    </w:p>
    <w:p w:rsidR="00AA3916" w:rsidRDefault="00AA3916" w:rsidP="00AA3916">
      <w:pPr>
        <w:pStyle w:val="SemEspaamento"/>
      </w:pPr>
    </w:p>
    <w:p w:rsidR="00AA3916" w:rsidRDefault="00AA3916" w:rsidP="00AA3916">
      <w:pPr>
        <w:pStyle w:val="SemEspaamento"/>
      </w:pPr>
    </w:p>
    <w:p w:rsidR="00AA3916" w:rsidRDefault="00AA3916" w:rsidP="00AA3916">
      <w:pPr>
        <w:pStyle w:val="SemEspaamento"/>
      </w:pPr>
    </w:p>
    <w:p w:rsidR="00AA3916" w:rsidRDefault="00AA3916" w:rsidP="00AA3916">
      <w:pPr>
        <w:pStyle w:val="SemEspaamento"/>
      </w:pPr>
    </w:p>
    <w:p w:rsidR="00AA3916" w:rsidRDefault="00AA3916" w:rsidP="00AA3916">
      <w:pPr>
        <w:pStyle w:val="SemEspaamento"/>
      </w:pPr>
    </w:p>
    <w:p w:rsidR="00AA3916" w:rsidRDefault="00AA3916" w:rsidP="00AA3916">
      <w:pPr>
        <w:pStyle w:val="SemEspaamento"/>
      </w:pPr>
    </w:p>
    <w:p w:rsidR="00AA3916" w:rsidRDefault="00AA3916" w:rsidP="00AA3916">
      <w:pPr>
        <w:pStyle w:val="SemEspaamento"/>
      </w:pPr>
    </w:p>
    <w:tbl>
      <w:tblPr>
        <w:tblStyle w:val="TabeladeGrelha5Escura"/>
        <w:tblpPr w:leftFromText="141" w:rightFromText="141" w:vertAnchor="page" w:horzAnchor="margin" w:tblpY="1741"/>
        <w:tblW w:w="9214" w:type="dxa"/>
        <w:tblLook w:val="04A0" w:firstRow="1" w:lastRow="0" w:firstColumn="1" w:lastColumn="0" w:noHBand="0" w:noVBand="1"/>
      </w:tblPr>
      <w:tblGrid>
        <w:gridCol w:w="389"/>
        <w:gridCol w:w="1448"/>
        <w:gridCol w:w="1316"/>
        <w:gridCol w:w="1549"/>
        <w:gridCol w:w="4512"/>
      </w:tblGrid>
      <w:tr w:rsidR="00ED1553" w:rsidRPr="00654AC1" w:rsidTr="00ED1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ED1553" w:rsidRPr="0086418F" w:rsidRDefault="00ED1553" w:rsidP="00ED1553">
            <w:pPr>
              <w:jc w:val="center"/>
              <w:rPr>
                <w:color w:val="auto"/>
                <w:sz w:val="22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ED1553" w:rsidRPr="00654AC1" w:rsidRDefault="00ED1553" w:rsidP="00ED1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Risco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D1553" w:rsidRPr="00654AC1" w:rsidRDefault="00ED1553" w:rsidP="00ED1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Impacto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D1553" w:rsidRPr="00654AC1" w:rsidRDefault="00ED1553" w:rsidP="00ED1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Probabilidade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auto"/>
            </w:tcBorders>
            <w:vAlign w:val="center"/>
          </w:tcPr>
          <w:p w:rsidR="00ED1553" w:rsidRPr="00654AC1" w:rsidRDefault="00ED1553" w:rsidP="00ED1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Conti</w:t>
            </w:r>
            <w:r>
              <w:rPr>
                <w:sz w:val="22"/>
              </w:rPr>
              <w:t>n</w:t>
            </w:r>
            <w:r>
              <w:rPr>
                <w:sz w:val="22"/>
              </w:rPr>
              <w:t>gência</w:t>
            </w:r>
          </w:p>
        </w:tc>
      </w:tr>
      <w:tr w:rsidR="00ED1553" w:rsidRPr="00654AC1" w:rsidTr="00ED1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1553" w:rsidRPr="0086418F" w:rsidRDefault="00ED1553" w:rsidP="00ED1553">
            <w:pPr>
              <w:jc w:val="center"/>
              <w:rPr>
                <w:color w:val="auto"/>
                <w:sz w:val="22"/>
              </w:rPr>
            </w:pPr>
            <w:r w:rsidRPr="0086418F">
              <w:rPr>
                <w:color w:val="auto"/>
                <w:sz w:val="22"/>
              </w:rPr>
              <w:t>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1553" w:rsidRPr="00654AC1" w:rsidRDefault="00ED1553" w:rsidP="00ED1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Falha de comunicação</w:t>
            </w:r>
          </w:p>
        </w:tc>
        <w:tc>
          <w:tcPr>
            <w:tcW w:w="1316" w:type="dxa"/>
            <w:tcBorders>
              <w:left w:val="single" w:sz="4" w:space="0" w:color="auto"/>
            </w:tcBorders>
            <w:vAlign w:val="center"/>
          </w:tcPr>
          <w:p w:rsidR="00ED1553" w:rsidRPr="00654AC1" w:rsidRDefault="00ED1553" w:rsidP="00ED1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Baixo</w:t>
            </w:r>
          </w:p>
        </w:tc>
        <w:tc>
          <w:tcPr>
            <w:tcW w:w="1549" w:type="dxa"/>
            <w:vAlign w:val="center"/>
          </w:tcPr>
          <w:p w:rsidR="00ED1553" w:rsidRPr="00654AC1" w:rsidRDefault="00ED1553" w:rsidP="00ED1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512" w:type="dxa"/>
            <w:tcBorders>
              <w:right w:val="single" w:sz="4" w:space="0" w:color="auto"/>
            </w:tcBorders>
            <w:vAlign w:val="center"/>
          </w:tcPr>
          <w:p w:rsidR="00ED1553" w:rsidRPr="00654AC1" w:rsidRDefault="00ED1553" w:rsidP="00ED1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Mitigar: de forma rápida compensar os erros efetuados</w:t>
            </w:r>
          </w:p>
        </w:tc>
      </w:tr>
      <w:tr w:rsidR="00ED1553" w:rsidRPr="00654AC1" w:rsidTr="00ED1553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1553" w:rsidRPr="0086418F" w:rsidRDefault="00ED1553" w:rsidP="00ED1553">
            <w:pPr>
              <w:jc w:val="center"/>
              <w:rPr>
                <w:color w:val="auto"/>
                <w:sz w:val="22"/>
              </w:rPr>
            </w:pPr>
            <w:r w:rsidRPr="0086418F">
              <w:rPr>
                <w:color w:val="auto"/>
                <w:sz w:val="22"/>
              </w:rPr>
              <w:t>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1553" w:rsidRPr="00654AC1" w:rsidRDefault="00ED1553" w:rsidP="00ED1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Demora na resposta do proprietário</w:t>
            </w:r>
          </w:p>
        </w:tc>
        <w:tc>
          <w:tcPr>
            <w:tcW w:w="1316" w:type="dxa"/>
            <w:tcBorders>
              <w:left w:val="single" w:sz="4" w:space="0" w:color="auto"/>
            </w:tcBorders>
            <w:vAlign w:val="center"/>
          </w:tcPr>
          <w:p w:rsidR="00ED1553" w:rsidRPr="00654AC1" w:rsidRDefault="00ED1553" w:rsidP="00ED1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Médio</w:t>
            </w:r>
          </w:p>
        </w:tc>
        <w:tc>
          <w:tcPr>
            <w:tcW w:w="1549" w:type="dxa"/>
            <w:vAlign w:val="center"/>
          </w:tcPr>
          <w:p w:rsidR="00ED1553" w:rsidRPr="00654AC1" w:rsidRDefault="00ED1553" w:rsidP="00ED1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512" w:type="dxa"/>
            <w:tcBorders>
              <w:right w:val="single" w:sz="4" w:space="0" w:color="auto"/>
            </w:tcBorders>
            <w:vAlign w:val="center"/>
          </w:tcPr>
          <w:p w:rsidR="00ED1553" w:rsidRPr="00654AC1" w:rsidRDefault="00ED1553" w:rsidP="00ED1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Evitar: Manter sempre contacto com outros possíveis proprietários e propostas atualizadas, mudando se necessário</w:t>
            </w:r>
          </w:p>
        </w:tc>
      </w:tr>
      <w:tr w:rsidR="00ED1553" w:rsidRPr="00654AC1" w:rsidTr="00ED1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1553" w:rsidRPr="0086418F" w:rsidRDefault="00ED1553" w:rsidP="00ED1553">
            <w:pPr>
              <w:jc w:val="center"/>
              <w:rPr>
                <w:color w:val="auto"/>
                <w:sz w:val="22"/>
              </w:rPr>
            </w:pPr>
            <w:r w:rsidRPr="0086418F">
              <w:rPr>
                <w:color w:val="auto"/>
                <w:sz w:val="22"/>
              </w:rPr>
              <w:t>3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1553" w:rsidRDefault="00ED1553" w:rsidP="00ED1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Atrasos na construção/</w:t>
            </w:r>
          </w:p>
          <w:p w:rsidR="00ED1553" w:rsidRPr="00654AC1" w:rsidRDefault="00ED1553" w:rsidP="00ED1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chegada equipamentos </w:t>
            </w:r>
          </w:p>
        </w:tc>
        <w:tc>
          <w:tcPr>
            <w:tcW w:w="1316" w:type="dxa"/>
            <w:tcBorders>
              <w:left w:val="single" w:sz="4" w:space="0" w:color="auto"/>
            </w:tcBorders>
            <w:vAlign w:val="center"/>
          </w:tcPr>
          <w:p w:rsidR="00ED1553" w:rsidRPr="00654AC1" w:rsidRDefault="00ED1553" w:rsidP="00ED1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Alto</w:t>
            </w:r>
          </w:p>
        </w:tc>
        <w:tc>
          <w:tcPr>
            <w:tcW w:w="1549" w:type="dxa"/>
            <w:vAlign w:val="center"/>
          </w:tcPr>
          <w:p w:rsidR="00ED1553" w:rsidRPr="00654AC1" w:rsidRDefault="00ED1553" w:rsidP="00ED1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Médio</w:t>
            </w:r>
          </w:p>
        </w:tc>
        <w:tc>
          <w:tcPr>
            <w:tcW w:w="4512" w:type="dxa"/>
            <w:tcBorders>
              <w:right w:val="single" w:sz="4" w:space="0" w:color="auto"/>
            </w:tcBorders>
            <w:vAlign w:val="center"/>
          </w:tcPr>
          <w:p w:rsidR="00ED1553" w:rsidRPr="00654AC1" w:rsidRDefault="00ED1553" w:rsidP="00ED1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Transferir: Procurar responsabilizar as entidades externas pela falha, e de forma conjunta arranjar uma solução</w:t>
            </w:r>
          </w:p>
        </w:tc>
      </w:tr>
      <w:tr w:rsidR="00ED1553" w:rsidRPr="00654AC1" w:rsidTr="00ED1553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1553" w:rsidRPr="0086418F" w:rsidRDefault="00ED1553" w:rsidP="00ED1553">
            <w:pPr>
              <w:jc w:val="center"/>
              <w:rPr>
                <w:color w:val="auto"/>
                <w:sz w:val="22"/>
              </w:rPr>
            </w:pPr>
            <w:r w:rsidRPr="0086418F">
              <w:rPr>
                <w:color w:val="auto"/>
                <w:sz w:val="22"/>
              </w:rPr>
              <w:t>4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1553" w:rsidRPr="00654AC1" w:rsidRDefault="00ED1553" w:rsidP="00ED1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Atraso nas autorizações municipais</w:t>
            </w:r>
          </w:p>
        </w:tc>
        <w:tc>
          <w:tcPr>
            <w:tcW w:w="1316" w:type="dxa"/>
            <w:tcBorders>
              <w:left w:val="single" w:sz="4" w:space="0" w:color="auto"/>
            </w:tcBorders>
            <w:vAlign w:val="center"/>
          </w:tcPr>
          <w:p w:rsidR="00ED1553" w:rsidRPr="00654AC1" w:rsidRDefault="00ED1553" w:rsidP="00ED1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Alto</w:t>
            </w:r>
          </w:p>
        </w:tc>
        <w:tc>
          <w:tcPr>
            <w:tcW w:w="1549" w:type="dxa"/>
            <w:vAlign w:val="center"/>
          </w:tcPr>
          <w:p w:rsidR="00ED1553" w:rsidRPr="00654AC1" w:rsidRDefault="00ED1553" w:rsidP="00ED1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512" w:type="dxa"/>
            <w:tcBorders>
              <w:right w:val="single" w:sz="4" w:space="0" w:color="auto"/>
            </w:tcBorders>
            <w:vAlign w:val="center"/>
          </w:tcPr>
          <w:p w:rsidR="00ED1553" w:rsidRPr="00654AC1" w:rsidRDefault="00ED1553" w:rsidP="00ED1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Mitigar: Tentar proceder com outros processos e disponibilizar o máximo de recursos para facilitar a autorização</w:t>
            </w:r>
          </w:p>
        </w:tc>
      </w:tr>
      <w:tr w:rsidR="00ED1553" w:rsidRPr="00654AC1" w:rsidTr="00ED1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1553" w:rsidRPr="0086418F" w:rsidRDefault="00ED1553" w:rsidP="00ED1553">
            <w:pPr>
              <w:jc w:val="center"/>
              <w:rPr>
                <w:color w:val="auto"/>
                <w:sz w:val="22"/>
              </w:rPr>
            </w:pPr>
            <w:r w:rsidRPr="0086418F">
              <w:rPr>
                <w:color w:val="auto"/>
                <w:sz w:val="22"/>
              </w:rPr>
              <w:t>5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1553" w:rsidRPr="00654AC1" w:rsidRDefault="00ED1553" w:rsidP="00ED1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Autorização não concedida</w:t>
            </w:r>
          </w:p>
        </w:tc>
        <w:tc>
          <w:tcPr>
            <w:tcW w:w="1316" w:type="dxa"/>
            <w:tcBorders>
              <w:left w:val="single" w:sz="4" w:space="0" w:color="auto"/>
            </w:tcBorders>
            <w:vAlign w:val="center"/>
          </w:tcPr>
          <w:p w:rsidR="00ED1553" w:rsidRPr="00654AC1" w:rsidRDefault="00ED1553" w:rsidP="00ED1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Alto</w:t>
            </w:r>
          </w:p>
        </w:tc>
        <w:tc>
          <w:tcPr>
            <w:tcW w:w="1549" w:type="dxa"/>
            <w:vAlign w:val="center"/>
          </w:tcPr>
          <w:p w:rsidR="00ED1553" w:rsidRPr="00654AC1" w:rsidRDefault="00ED1553" w:rsidP="00ED1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Baixa</w:t>
            </w:r>
          </w:p>
        </w:tc>
        <w:tc>
          <w:tcPr>
            <w:tcW w:w="4512" w:type="dxa"/>
            <w:tcBorders>
              <w:right w:val="single" w:sz="4" w:space="0" w:color="auto"/>
            </w:tcBorders>
            <w:vAlign w:val="center"/>
          </w:tcPr>
          <w:p w:rsidR="00ED1553" w:rsidRPr="00654AC1" w:rsidRDefault="00ED1553" w:rsidP="00ED1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Evitar: Manter sempre aberta a possibilidade de ter que se usar outra localização para a antena </w:t>
            </w:r>
          </w:p>
        </w:tc>
      </w:tr>
      <w:tr w:rsidR="00ED1553" w:rsidRPr="00654AC1" w:rsidTr="00ED1553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1553" w:rsidRPr="0086418F" w:rsidRDefault="00ED1553" w:rsidP="00ED1553">
            <w:pPr>
              <w:jc w:val="center"/>
              <w:rPr>
                <w:color w:val="auto"/>
                <w:sz w:val="22"/>
              </w:rPr>
            </w:pPr>
            <w:r w:rsidRPr="0086418F">
              <w:rPr>
                <w:color w:val="auto"/>
                <w:sz w:val="22"/>
              </w:rPr>
              <w:t>6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1553" w:rsidRDefault="00ED1553" w:rsidP="00ED1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Variação dos preços esperados</w:t>
            </w:r>
          </w:p>
        </w:tc>
        <w:tc>
          <w:tcPr>
            <w:tcW w:w="1316" w:type="dxa"/>
            <w:tcBorders>
              <w:left w:val="single" w:sz="4" w:space="0" w:color="auto"/>
            </w:tcBorders>
            <w:vAlign w:val="center"/>
          </w:tcPr>
          <w:p w:rsidR="00ED1553" w:rsidRDefault="00ED1553" w:rsidP="00ED1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Baixo</w:t>
            </w:r>
          </w:p>
        </w:tc>
        <w:tc>
          <w:tcPr>
            <w:tcW w:w="1549" w:type="dxa"/>
            <w:vAlign w:val="center"/>
          </w:tcPr>
          <w:p w:rsidR="00ED1553" w:rsidRDefault="00ED1553" w:rsidP="00ED1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Média</w:t>
            </w:r>
          </w:p>
        </w:tc>
        <w:tc>
          <w:tcPr>
            <w:tcW w:w="4512" w:type="dxa"/>
            <w:tcBorders>
              <w:right w:val="single" w:sz="4" w:space="0" w:color="auto"/>
            </w:tcBorders>
            <w:vAlign w:val="center"/>
          </w:tcPr>
          <w:p w:rsidR="00ED1553" w:rsidRDefault="00ED1553" w:rsidP="00ED1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Mitigar: Ter em conta outros possíveis fornecedores, para se necessário comprar a uma empresa alternativa ou aumentar o poder negocial</w:t>
            </w:r>
          </w:p>
        </w:tc>
      </w:tr>
      <w:tr w:rsidR="00ED1553" w:rsidRPr="00654AC1" w:rsidTr="00ED1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1553" w:rsidRPr="0086418F" w:rsidRDefault="00ED1553" w:rsidP="00ED1553">
            <w:pPr>
              <w:jc w:val="center"/>
              <w:rPr>
                <w:color w:val="auto"/>
                <w:sz w:val="22"/>
              </w:rPr>
            </w:pPr>
            <w:r w:rsidRPr="0086418F">
              <w:rPr>
                <w:color w:val="auto"/>
                <w:sz w:val="22"/>
              </w:rPr>
              <w:t>7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1553" w:rsidRDefault="00ED1553" w:rsidP="00ED1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Erro no departamento de engenharia</w:t>
            </w:r>
          </w:p>
        </w:tc>
        <w:tc>
          <w:tcPr>
            <w:tcW w:w="13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1553" w:rsidRDefault="00ED1553" w:rsidP="00ED1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Médio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vAlign w:val="center"/>
          </w:tcPr>
          <w:p w:rsidR="00ED1553" w:rsidRDefault="00ED1553" w:rsidP="00ED1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Baixo</w:t>
            </w:r>
          </w:p>
        </w:tc>
        <w:tc>
          <w:tcPr>
            <w:tcW w:w="451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1553" w:rsidRDefault="00ED1553" w:rsidP="00ED1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Mitigar: Remendar as falhas o mais depressa possível, para diminuir as suas consequências</w:t>
            </w:r>
          </w:p>
        </w:tc>
      </w:tr>
    </w:tbl>
    <w:p w:rsidR="0086418F" w:rsidRDefault="0086418F" w:rsidP="00AA3916">
      <w:pPr>
        <w:pStyle w:val="SemEspaamento"/>
      </w:pPr>
    </w:p>
    <w:p w:rsidR="0086418F" w:rsidRPr="00ED1553" w:rsidRDefault="0086418F" w:rsidP="00AA3916">
      <w:pPr>
        <w:pStyle w:val="SemEspaamento"/>
      </w:pPr>
      <w:bookmarkStart w:id="0" w:name="_GoBack"/>
      <w:bookmarkEnd w:id="0"/>
    </w:p>
    <w:tbl>
      <w:tblPr>
        <w:tblStyle w:val="Tabelacomgrelha"/>
        <w:tblpPr w:leftFromText="141" w:rightFromText="141" w:vertAnchor="text" w:horzAnchor="page" w:tblpX="2630" w:tblpY="350"/>
        <w:tblW w:w="0" w:type="auto"/>
        <w:tblLook w:val="04A0" w:firstRow="1" w:lastRow="0" w:firstColumn="1" w:lastColumn="0" w:noHBand="0" w:noVBand="1"/>
      </w:tblPr>
      <w:tblGrid>
        <w:gridCol w:w="2069"/>
        <w:gridCol w:w="974"/>
        <w:gridCol w:w="1058"/>
        <w:gridCol w:w="794"/>
      </w:tblGrid>
      <w:tr w:rsidR="00ED1553" w:rsidRPr="00ED1553" w:rsidTr="00ED1553">
        <w:trPr>
          <w:trHeight w:val="484"/>
        </w:trPr>
        <w:tc>
          <w:tcPr>
            <w:tcW w:w="2069" w:type="dxa"/>
            <w:tcBorders>
              <w:top w:val="nil"/>
              <w:left w:val="nil"/>
              <w:bottom w:val="nil"/>
            </w:tcBorders>
          </w:tcPr>
          <w:p w:rsidR="00ED1553" w:rsidRPr="00ED1553" w:rsidRDefault="00ED1553" w:rsidP="00ED1553">
            <w:pPr>
              <w:pStyle w:val="SemEspaamento"/>
              <w:jc w:val="center"/>
              <w:rPr>
                <w:sz w:val="20"/>
              </w:rPr>
            </w:pPr>
          </w:p>
        </w:tc>
        <w:tc>
          <w:tcPr>
            <w:tcW w:w="2826" w:type="dxa"/>
            <w:gridSpan w:val="3"/>
            <w:shd w:val="clear" w:color="auto" w:fill="E7E6E6" w:themeFill="background2"/>
          </w:tcPr>
          <w:p w:rsidR="00ED1553" w:rsidRPr="00ED1553" w:rsidRDefault="00ED1553" w:rsidP="00ED1553">
            <w:pPr>
              <w:pStyle w:val="SemEspaamento"/>
              <w:jc w:val="center"/>
              <w:rPr>
                <w:sz w:val="20"/>
              </w:rPr>
            </w:pPr>
            <w:r w:rsidRPr="00ED1553">
              <w:rPr>
                <w:sz w:val="20"/>
              </w:rPr>
              <w:t>Impacto</w:t>
            </w:r>
          </w:p>
        </w:tc>
      </w:tr>
      <w:tr w:rsidR="00ED1553" w:rsidRPr="00ED1553" w:rsidTr="00ED1553">
        <w:trPr>
          <w:trHeight w:val="394"/>
        </w:trPr>
        <w:tc>
          <w:tcPr>
            <w:tcW w:w="2069" w:type="dxa"/>
            <w:tcBorders>
              <w:top w:val="nil"/>
            </w:tcBorders>
            <w:shd w:val="clear" w:color="auto" w:fill="767171" w:themeFill="background2" w:themeFillShade="80"/>
          </w:tcPr>
          <w:p w:rsidR="00ED1553" w:rsidRPr="00ED1553" w:rsidRDefault="00ED1553" w:rsidP="00ED1553">
            <w:pPr>
              <w:pStyle w:val="SemEspaamento"/>
              <w:jc w:val="center"/>
              <w:rPr>
                <w:sz w:val="20"/>
              </w:rPr>
            </w:pPr>
            <w:r w:rsidRPr="00ED1553">
              <w:rPr>
                <w:sz w:val="20"/>
              </w:rPr>
              <w:t>Probabilidade</w:t>
            </w:r>
          </w:p>
        </w:tc>
        <w:tc>
          <w:tcPr>
            <w:tcW w:w="974" w:type="dxa"/>
            <w:shd w:val="clear" w:color="auto" w:fill="E7E6E6" w:themeFill="background2"/>
          </w:tcPr>
          <w:p w:rsidR="00ED1553" w:rsidRPr="00ED1553" w:rsidRDefault="00ED1553" w:rsidP="00ED1553">
            <w:pPr>
              <w:pStyle w:val="SemEspaamento"/>
              <w:jc w:val="center"/>
              <w:rPr>
                <w:sz w:val="20"/>
              </w:rPr>
            </w:pPr>
            <w:r w:rsidRPr="00ED1553">
              <w:rPr>
                <w:sz w:val="20"/>
              </w:rPr>
              <w:t>Baixo</w:t>
            </w:r>
          </w:p>
        </w:tc>
        <w:tc>
          <w:tcPr>
            <w:tcW w:w="1058" w:type="dxa"/>
            <w:shd w:val="clear" w:color="auto" w:fill="E7E6E6" w:themeFill="background2"/>
          </w:tcPr>
          <w:p w:rsidR="00ED1553" w:rsidRPr="00ED1553" w:rsidRDefault="00ED1553" w:rsidP="00ED1553">
            <w:pPr>
              <w:pStyle w:val="SemEspaamento"/>
              <w:jc w:val="center"/>
              <w:rPr>
                <w:sz w:val="20"/>
              </w:rPr>
            </w:pPr>
            <w:r w:rsidRPr="00ED1553">
              <w:rPr>
                <w:sz w:val="20"/>
              </w:rPr>
              <w:t>Médio</w:t>
            </w:r>
          </w:p>
        </w:tc>
        <w:tc>
          <w:tcPr>
            <w:tcW w:w="794" w:type="dxa"/>
            <w:shd w:val="clear" w:color="auto" w:fill="E7E6E6" w:themeFill="background2"/>
          </w:tcPr>
          <w:p w:rsidR="00ED1553" w:rsidRPr="00ED1553" w:rsidRDefault="00ED1553" w:rsidP="00ED1553">
            <w:pPr>
              <w:pStyle w:val="SemEspaamento"/>
              <w:jc w:val="center"/>
              <w:rPr>
                <w:sz w:val="20"/>
              </w:rPr>
            </w:pPr>
            <w:r w:rsidRPr="00ED1553">
              <w:rPr>
                <w:sz w:val="20"/>
              </w:rPr>
              <w:t>Alto</w:t>
            </w:r>
          </w:p>
        </w:tc>
      </w:tr>
      <w:tr w:rsidR="00ED1553" w:rsidRPr="00ED1553" w:rsidTr="00ED1553">
        <w:trPr>
          <w:trHeight w:val="205"/>
        </w:trPr>
        <w:tc>
          <w:tcPr>
            <w:tcW w:w="2069" w:type="dxa"/>
            <w:shd w:val="clear" w:color="auto" w:fill="767171" w:themeFill="background2" w:themeFillShade="80"/>
          </w:tcPr>
          <w:p w:rsidR="00ED1553" w:rsidRPr="00ED1553" w:rsidRDefault="00ED1553" w:rsidP="00ED1553">
            <w:pPr>
              <w:pStyle w:val="SemEspaamento"/>
              <w:jc w:val="center"/>
              <w:rPr>
                <w:sz w:val="20"/>
              </w:rPr>
            </w:pPr>
            <w:r w:rsidRPr="00ED1553">
              <w:rPr>
                <w:sz w:val="20"/>
              </w:rPr>
              <w:t>Alta</w:t>
            </w:r>
          </w:p>
        </w:tc>
        <w:tc>
          <w:tcPr>
            <w:tcW w:w="974" w:type="dxa"/>
          </w:tcPr>
          <w:p w:rsidR="00ED1553" w:rsidRPr="00ED1553" w:rsidRDefault="00ED1553" w:rsidP="00ED1553">
            <w:pPr>
              <w:pStyle w:val="SemEspaamento"/>
              <w:jc w:val="center"/>
              <w:rPr>
                <w:sz w:val="20"/>
              </w:rPr>
            </w:pPr>
            <w:r w:rsidRPr="00ED1553">
              <w:rPr>
                <w:sz w:val="20"/>
              </w:rPr>
              <w:t>1</w:t>
            </w:r>
          </w:p>
        </w:tc>
        <w:tc>
          <w:tcPr>
            <w:tcW w:w="1058" w:type="dxa"/>
          </w:tcPr>
          <w:p w:rsidR="00ED1553" w:rsidRPr="00ED1553" w:rsidRDefault="00ED1553" w:rsidP="00ED1553">
            <w:pPr>
              <w:pStyle w:val="SemEspaamento"/>
              <w:jc w:val="center"/>
              <w:rPr>
                <w:sz w:val="20"/>
              </w:rPr>
            </w:pPr>
            <w:r w:rsidRPr="00ED1553">
              <w:rPr>
                <w:sz w:val="20"/>
              </w:rPr>
              <w:t>2</w:t>
            </w:r>
          </w:p>
        </w:tc>
        <w:tc>
          <w:tcPr>
            <w:tcW w:w="794" w:type="dxa"/>
          </w:tcPr>
          <w:p w:rsidR="00ED1553" w:rsidRPr="00ED1553" w:rsidRDefault="00ED1553" w:rsidP="00ED1553">
            <w:pPr>
              <w:pStyle w:val="SemEspaamento"/>
              <w:jc w:val="center"/>
              <w:rPr>
                <w:sz w:val="20"/>
              </w:rPr>
            </w:pPr>
            <w:r w:rsidRPr="00ED1553">
              <w:rPr>
                <w:sz w:val="20"/>
              </w:rPr>
              <w:t>4</w:t>
            </w:r>
          </w:p>
        </w:tc>
      </w:tr>
      <w:tr w:rsidR="00ED1553" w:rsidRPr="00ED1553" w:rsidTr="00ED1553">
        <w:trPr>
          <w:trHeight w:val="383"/>
        </w:trPr>
        <w:tc>
          <w:tcPr>
            <w:tcW w:w="2069" w:type="dxa"/>
            <w:shd w:val="clear" w:color="auto" w:fill="767171" w:themeFill="background2" w:themeFillShade="80"/>
          </w:tcPr>
          <w:p w:rsidR="00ED1553" w:rsidRPr="00ED1553" w:rsidRDefault="00ED1553" w:rsidP="00ED1553">
            <w:pPr>
              <w:pStyle w:val="SemEspaamento"/>
              <w:jc w:val="center"/>
              <w:rPr>
                <w:sz w:val="20"/>
              </w:rPr>
            </w:pPr>
            <w:r w:rsidRPr="00ED1553">
              <w:rPr>
                <w:sz w:val="20"/>
              </w:rPr>
              <w:t>Média</w:t>
            </w:r>
          </w:p>
        </w:tc>
        <w:tc>
          <w:tcPr>
            <w:tcW w:w="974" w:type="dxa"/>
          </w:tcPr>
          <w:p w:rsidR="00ED1553" w:rsidRPr="00ED1553" w:rsidRDefault="00ED1553" w:rsidP="00ED1553">
            <w:pPr>
              <w:pStyle w:val="SemEspaamento"/>
              <w:jc w:val="center"/>
              <w:rPr>
                <w:sz w:val="20"/>
              </w:rPr>
            </w:pPr>
            <w:r w:rsidRPr="00ED1553">
              <w:rPr>
                <w:sz w:val="20"/>
              </w:rPr>
              <w:t>6</w:t>
            </w:r>
          </w:p>
        </w:tc>
        <w:tc>
          <w:tcPr>
            <w:tcW w:w="1058" w:type="dxa"/>
          </w:tcPr>
          <w:p w:rsidR="00ED1553" w:rsidRPr="00ED1553" w:rsidRDefault="00ED1553" w:rsidP="00ED1553">
            <w:pPr>
              <w:pStyle w:val="SemEspaamento"/>
              <w:jc w:val="center"/>
              <w:rPr>
                <w:sz w:val="20"/>
              </w:rPr>
            </w:pPr>
          </w:p>
        </w:tc>
        <w:tc>
          <w:tcPr>
            <w:tcW w:w="794" w:type="dxa"/>
          </w:tcPr>
          <w:p w:rsidR="00ED1553" w:rsidRPr="00ED1553" w:rsidRDefault="00ED1553" w:rsidP="00ED1553">
            <w:pPr>
              <w:pStyle w:val="SemEspaamento"/>
              <w:jc w:val="center"/>
              <w:rPr>
                <w:sz w:val="20"/>
              </w:rPr>
            </w:pPr>
            <w:r w:rsidRPr="00ED1553">
              <w:rPr>
                <w:sz w:val="20"/>
              </w:rPr>
              <w:t>3</w:t>
            </w:r>
          </w:p>
        </w:tc>
      </w:tr>
      <w:tr w:rsidR="00ED1553" w:rsidRPr="00ED1553" w:rsidTr="00ED1553">
        <w:trPr>
          <w:trHeight w:val="441"/>
        </w:trPr>
        <w:tc>
          <w:tcPr>
            <w:tcW w:w="2069" w:type="dxa"/>
            <w:shd w:val="clear" w:color="auto" w:fill="767171" w:themeFill="background2" w:themeFillShade="80"/>
          </w:tcPr>
          <w:p w:rsidR="00ED1553" w:rsidRPr="00ED1553" w:rsidRDefault="00ED1553" w:rsidP="00ED1553">
            <w:pPr>
              <w:pStyle w:val="SemEspaamento"/>
              <w:jc w:val="center"/>
              <w:rPr>
                <w:sz w:val="20"/>
              </w:rPr>
            </w:pPr>
            <w:r w:rsidRPr="00ED1553">
              <w:rPr>
                <w:sz w:val="20"/>
              </w:rPr>
              <w:t>Baixa</w:t>
            </w:r>
          </w:p>
        </w:tc>
        <w:tc>
          <w:tcPr>
            <w:tcW w:w="974" w:type="dxa"/>
          </w:tcPr>
          <w:p w:rsidR="00ED1553" w:rsidRPr="00ED1553" w:rsidRDefault="00ED1553" w:rsidP="00ED1553">
            <w:pPr>
              <w:pStyle w:val="SemEspaamento"/>
              <w:jc w:val="center"/>
              <w:rPr>
                <w:sz w:val="20"/>
              </w:rPr>
            </w:pPr>
          </w:p>
        </w:tc>
        <w:tc>
          <w:tcPr>
            <w:tcW w:w="1058" w:type="dxa"/>
          </w:tcPr>
          <w:p w:rsidR="00ED1553" w:rsidRPr="00ED1553" w:rsidRDefault="00ED1553" w:rsidP="00ED1553">
            <w:pPr>
              <w:pStyle w:val="SemEspaamento"/>
              <w:jc w:val="center"/>
              <w:rPr>
                <w:sz w:val="20"/>
              </w:rPr>
            </w:pPr>
            <w:r w:rsidRPr="00ED1553">
              <w:rPr>
                <w:sz w:val="20"/>
              </w:rPr>
              <w:t>7</w:t>
            </w:r>
          </w:p>
        </w:tc>
        <w:tc>
          <w:tcPr>
            <w:tcW w:w="794" w:type="dxa"/>
          </w:tcPr>
          <w:p w:rsidR="00ED1553" w:rsidRPr="00ED1553" w:rsidRDefault="00ED1553" w:rsidP="00ED1553">
            <w:pPr>
              <w:pStyle w:val="SemEspaamento"/>
              <w:jc w:val="center"/>
              <w:rPr>
                <w:sz w:val="20"/>
              </w:rPr>
            </w:pPr>
            <w:r w:rsidRPr="00ED1553">
              <w:rPr>
                <w:sz w:val="20"/>
              </w:rPr>
              <w:t>5</w:t>
            </w:r>
          </w:p>
        </w:tc>
      </w:tr>
    </w:tbl>
    <w:p w:rsidR="0086418F" w:rsidRDefault="0086418F" w:rsidP="00AA3916">
      <w:pPr>
        <w:pStyle w:val="SemEspaamento"/>
      </w:pPr>
    </w:p>
    <w:p w:rsidR="0086418F" w:rsidRDefault="0086418F" w:rsidP="00AA3916">
      <w:pPr>
        <w:pStyle w:val="SemEspaamento"/>
      </w:pPr>
    </w:p>
    <w:p w:rsidR="0086418F" w:rsidRDefault="0086418F" w:rsidP="00AA3916">
      <w:pPr>
        <w:pStyle w:val="SemEspaamento"/>
      </w:pPr>
    </w:p>
    <w:p w:rsidR="0086418F" w:rsidRDefault="0086418F" w:rsidP="00AA3916">
      <w:pPr>
        <w:pStyle w:val="SemEspaamento"/>
      </w:pPr>
    </w:p>
    <w:p w:rsidR="0086418F" w:rsidRDefault="0086418F" w:rsidP="00AA3916">
      <w:pPr>
        <w:pStyle w:val="SemEspaamento"/>
      </w:pPr>
    </w:p>
    <w:p w:rsidR="00AA3916" w:rsidRPr="00AA3916" w:rsidRDefault="00AA3916" w:rsidP="00AA3916">
      <w:pPr>
        <w:pStyle w:val="SemEspaamento"/>
      </w:pPr>
    </w:p>
    <w:sectPr w:rsidR="00AA3916" w:rsidRPr="00AA3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77A" w:rsidRDefault="000B777A" w:rsidP="00654AC1">
      <w:pPr>
        <w:spacing w:line="240" w:lineRule="auto"/>
      </w:pPr>
      <w:r>
        <w:separator/>
      </w:r>
    </w:p>
  </w:endnote>
  <w:endnote w:type="continuationSeparator" w:id="0">
    <w:p w:rsidR="000B777A" w:rsidRDefault="000B777A" w:rsidP="00654A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77A" w:rsidRDefault="000B777A" w:rsidP="00654AC1">
      <w:pPr>
        <w:spacing w:line="240" w:lineRule="auto"/>
      </w:pPr>
      <w:r>
        <w:separator/>
      </w:r>
    </w:p>
  </w:footnote>
  <w:footnote w:type="continuationSeparator" w:id="0">
    <w:p w:rsidR="000B777A" w:rsidRDefault="000B777A" w:rsidP="00654A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46305"/>
    <w:multiLevelType w:val="hybridMultilevel"/>
    <w:tmpl w:val="E6FE64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C1433"/>
    <w:multiLevelType w:val="hybridMultilevel"/>
    <w:tmpl w:val="5462A7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D9"/>
    <w:rsid w:val="000564B5"/>
    <w:rsid w:val="00095857"/>
    <w:rsid w:val="000B777A"/>
    <w:rsid w:val="000D762E"/>
    <w:rsid w:val="000F17C0"/>
    <w:rsid w:val="00105554"/>
    <w:rsid w:val="001735F1"/>
    <w:rsid w:val="001840A8"/>
    <w:rsid w:val="001A3381"/>
    <w:rsid w:val="001C0D84"/>
    <w:rsid w:val="001E572D"/>
    <w:rsid w:val="001F70D1"/>
    <w:rsid w:val="002276A8"/>
    <w:rsid w:val="00262E1C"/>
    <w:rsid w:val="002E78BE"/>
    <w:rsid w:val="0035038E"/>
    <w:rsid w:val="003622EA"/>
    <w:rsid w:val="003B6391"/>
    <w:rsid w:val="003D2AD9"/>
    <w:rsid w:val="003E1810"/>
    <w:rsid w:val="003F1089"/>
    <w:rsid w:val="00402183"/>
    <w:rsid w:val="00431A39"/>
    <w:rsid w:val="004831EB"/>
    <w:rsid w:val="004B56CA"/>
    <w:rsid w:val="00561739"/>
    <w:rsid w:val="005705C4"/>
    <w:rsid w:val="005B6D34"/>
    <w:rsid w:val="005D1EFF"/>
    <w:rsid w:val="005F3489"/>
    <w:rsid w:val="00654AC1"/>
    <w:rsid w:val="0068624B"/>
    <w:rsid w:val="006C40FC"/>
    <w:rsid w:val="00717037"/>
    <w:rsid w:val="00720240"/>
    <w:rsid w:val="007576D8"/>
    <w:rsid w:val="007930A3"/>
    <w:rsid w:val="007A0072"/>
    <w:rsid w:val="007A1F85"/>
    <w:rsid w:val="007E5207"/>
    <w:rsid w:val="00803FC7"/>
    <w:rsid w:val="00810E0E"/>
    <w:rsid w:val="0086418F"/>
    <w:rsid w:val="00871EB1"/>
    <w:rsid w:val="00983EE1"/>
    <w:rsid w:val="00A16799"/>
    <w:rsid w:val="00A30FA3"/>
    <w:rsid w:val="00A40AED"/>
    <w:rsid w:val="00A42DFA"/>
    <w:rsid w:val="00AA3916"/>
    <w:rsid w:val="00B13E1B"/>
    <w:rsid w:val="00B36279"/>
    <w:rsid w:val="00B55ADB"/>
    <w:rsid w:val="00B72DAF"/>
    <w:rsid w:val="00C11189"/>
    <w:rsid w:val="00C2518A"/>
    <w:rsid w:val="00C52759"/>
    <w:rsid w:val="00CF0FAA"/>
    <w:rsid w:val="00D346AD"/>
    <w:rsid w:val="00D46941"/>
    <w:rsid w:val="00E13B10"/>
    <w:rsid w:val="00E20326"/>
    <w:rsid w:val="00E62BFA"/>
    <w:rsid w:val="00E77E1A"/>
    <w:rsid w:val="00EB5154"/>
    <w:rsid w:val="00ED1553"/>
    <w:rsid w:val="00EE197B"/>
    <w:rsid w:val="00F5193C"/>
    <w:rsid w:val="00F72B49"/>
    <w:rsid w:val="00FA1E7F"/>
    <w:rsid w:val="00FD7AB5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2C9F41B-3ED3-4CC4-99B1-54D5A386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AD9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Seccao"/>
    <w:uiPriority w:val="1"/>
    <w:qFormat/>
    <w:rsid w:val="00561739"/>
    <w:pPr>
      <w:spacing w:before="240" w:after="240" w:line="240" w:lineRule="auto"/>
      <w:jc w:val="both"/>
    </w:pPr>
    <w:rPr>
      <w:rFonts w:ascii="Times New Roman" w:hAnsi="Times New Roman" w:cs="Times New Roman"/>
      <w:b/>
      <w:sz w:val="28"/>
      <w:szCs w:val="28"/>
    </w:rPr>
  </w:style>
  <w:style w:type="paragraph" w:styleId="PargrafodaLista">
    <w:name w:val="List Paragraph"/>
    <w:basedOn w:val="Normal"/>
    <w:uiPriority w:val="34"/>
    <w:qFormat/>
    <w:rsid w:val="00C52759"/>
    <w:pPr>
      <w:ind w:left="720"/>
      <w:contextualSpacing/>
    </w:pPr>
  </w:style>
  <w:style w:type="table" w:styleId="Tabelacomgrelha">
    <w:name w:val="Table Grid"/>
    <w:basedOn w:val="Tabelanormal"/>
    <w:uiPriority w:val="39"/>
    <w:rsid w:val="003E1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3E18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5Escura">
    <w:name w:val="Grid Table 5 Dark"/>
    <w:basedOn w:val="Tabelanormal"/>
    <w:uiPriority w:val="50"/>
    <w:rsid w:val="003E18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Cabealho">
    <w:name w:val="header"/>
    <w:basedOn w:val="Normal"/>
    <w:link w:val="CabealhoCarter"/>
    <w:uiPriority w:val="99"/>
    <w:unhideWhenUsed/>
    <w:rsid w:val="00654A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54AC1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654AC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54AC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D42C5-A9CE-4D20-B793-6B179C6FE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6</Pages>
  <Words>1229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Luís Mourão</dc:creator>
  <cp:keywords/>
  <dc:description/>
  <cp:lastModifiedBy>Jose Luís Mourão</cp:lastModifiedBy>
  <cp:revision>16</cp:revision>
  <dcterms:created xsi:type="dcterms:W3CDTF">2016-05-11T14:22:00Z</dcterms:created>
  <dcterms:modified xsi:type="dcterms:W3CDTF">2016-05-14T19:10:00Z</dcterms:modified>
</cp:coreProperties>
</file>