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C6E" w:val="clear"/>
            <w:tcMar>
              <w:top w:type="dxa" w:w="360"/>
              <w:left w:type="dxa" w:w="440"/>
              <w:bottom w:type="dxa" w:w="360"/>
              <w:right w:type="dxa" w:w="440"/>
            </w:tcMar>
          </w:tcPr>
          <w:p>
            <w:pPr>
              <w:spacing w:after="80" w:before="0"/>
              <w:jc w:val="left"/>
            </w:pPr>
            <w:r>
              <w:rPr>
                <w:rFonts w:ascii="Arial" w:cs="Arial" w:eastAsia="Arial" w:hAnsi="Arial"/>
                <w:b/>
                <w:bCs/>
                <w:color w:val="FFFFFF"/>
                <w:sz w:val="64"/>
                <w:szCs w:val="64"/>
              </w:rPr>
              <w:t xml:space="preserve">Study AI</w:t>
            </w:r>
          </w:p>
          <w:p>
            <w:pPr>
              <w:spacing w:after="80" w:before="0"/>
              <w:jc w:val="left"/>
            </w:pPr>
            <w:r>
              <w:rPr>
                <w:rFonts w:ascii="Arial" w:cs="Arial" w:eastAsia="Arial" w:hAnsi="Arial"/>
                <w:b w:val="false"/>
                <w:bCs w:val="false"/>
                <w:color w:val="A8C8E8"/>
                <w:sz w:val="28"/>
                <w:szCs w:val="28"/>
              </w:rPr>
              <w:t xml:space="preserve">A Smart Scheduling Website for Students</w:t>
            </w:r>
          </w:p>
          <w:p>
            <w:pPr>
              <w:spacing w:after="0" w:before="80"/>
              <w:jc w:val="left"/>
            </w:pPr>
            <w:r>
              <w:rPr>
                <w:rFonts w:ascii="Arial" w:cs="Arial" w:eastAsia="Arial" w:hAnsi="Arial"/>
                <w:color w:val="7AAFD4"/>
                <w:sz w:val="20"/>
                <w:szCs w:val="20"/>
              </w:rPr>
              <w:t xml:space="preserve">Pitch Proposal  •  </w:t>
            </w:r>
            <w:r>
              <w:rPr>
                <w:rFonts w:ascii="Arial" w:cs="Arial" w:eastAsia="Arial" w:hAnsi="Arial"/>
                <w:color w:val="7AAFD4"/>
                <w:sz w:val="20"/>
                <w:szCs w:val="20"/>
              </w:rPr>
              <w:t xml:space="preserve">Ruben Hernandez</w:t>
            </w:r>
            <w:r>
              <w:rPr>
                <w:rFonts w:ascii="Arial" w:cs="Arial" w:eastAsia="Arial" w:hAnsi="Arial"/>
                <w:color w:val="7AAFD4"/>
                <w:sz w:val="20"/>
                <w:szCs w:val="20"/>
              </w:rPr>
              <w:t xml:space="preserve">  •  May 2026</w:t>
            </w:r>
          </w:p>
        </w:tc>
      </w:tr>
    </w:tbl>
    <w:p>
      <w:pPr>
        <w:spacing w:after="240" w:before="0"/>
      </w:pPr>
    </w:p>
    <w:p>
      <w:pPr>
        <w:pStyle w:val="Heading2"/>
        <w:spacing w:after="100" w:before="320"/>
      </w:pPr>
      <w:r>
        <w:rPr>
          <w:rFonts w:ascii="Arial" w:cs="Arial" w:eastAsia="Arial" w:hAnsi="Arial"/>
          <w:b/>
          <w:bCs/>
          <w:color w:val="1A3C6E"/>
          <w:sz w:val="26"/>
          <w:szCs w:val="26"/>
        </w:rPr>
        <w:t xml:space="preserve">Executive Summary</w:t>
      </w:r>
    </w:p>
    <w:p>
      <w:pPr>
        <w:pBdr>
          <w:bottom w:val="single" w:color="2E75B6" w:sz="8" w:space="1"/>
        </w:pBdr>
        <w:spacing w:after="160" w:before="0"/>
      </w:pPr>
    </w:p>
    <w:p>
      <w:pPr>
        <w:spacing w:after="120" w:before="80"/>
      </w:pPr>
      <w:r>
        <w:rPr>
          <w:rFonts w:ascii="Arial" w:cs="Arial" w:eastAsia="Arial" w:hAnsi="Arial"/>
          <w:color w:val="1F1F1F"/>
          <w:sz w:val="22"/>
          <w:szCs w:val="22"/>
        </w:rPr>
        <w:t xml:space="preserve">Study AI is a web-based scheduling platform designed specifically for teenagers and young adults. Instead of simply listing deadlines, Study AI analyzes a student’s available time and automatically builds a structured, day-by-day study plan to help them tackle homework assignments, quizzes, and exam preparation — before it’s too late. The goal is not just to help students meet deadlines today, but to develop the time-management habits they will carry into college, careers, and adult life.</w:t>
      </w:r>
    </w:p>
    <w:p>
      <w:pPr>
        <w:spacing w:after="120" w:before="0"/>
      </w:pPr>
    </w:p>
    <w:p>
      <w:pPr>
        <w:pStyle w:val="Heading2"/>
        <w:spacing w:after="100" w:before="320"/>
      </w:pPr>
      <w:r>
        <w:rPr>
          <w:rFonts w:ascii="Arial" w:cs="Arial" w:eastAsia="Arial" w:hAnsi="Arial"/>
          <w:b/>
          <w:bCs/>
          <w:color w:val="1A3C6E"/>
          <w:sz w:val="26"/>
          <w:szCs w:val="26"/>
        </w:rPr>
        <w:t xml:space="preserve">The Problem</w:t>
      </w:r>
    </w:p>
    <w:p>
      <w:pPr>
        <w:pBdr>
          <w:bottom w:val="single" w:color="2E75B6" w:sz="8" w:space="1"/>
        </w:pBdr>
        <w:spacing w:after="160" w:before="0"/>
      </w:pPr>
    </w:p>
    <w:p>
      <w:pPr>
        <w:spacing w:after="120" w:before="80"/>
      </w:pPr>
      <w:r>
        <w:rPr>
          <w:rFonts w:ascii="Arial" w:cs="Arial" w:eastAsia="Arial" w:hAnsi="Arial"/>
          <w:color w:val="1F1F1F"/>
          <w:sz w:val="22"/>
          <w:szCs w:val="22"/>
        </w:rPr>
        <w:t xml:space="preserve">Time management is one of the most critical skills a student can develop — yet for most teenagers and young adults, it is also one of the hardest. The numbers paint a clear picture:</w:t>
      </w:r>
    </w:p>
    <w:p>
      <w:pPr>
        <w:spacing w:after="60" w:before="0"/>
      </w:pPr>
    </w:p>
    <w:p>
      <w:pPr>
        <w:pStyle w:val="ListParagraph"/>
        <w:numPr>
          <w:ilvl w:val="0"/>
          <w:numId w:val="2"/>
        </w:numPr>
        <w:spacing w:after="60" w:before="60"/>
      </w:pPr>
      <w:r>
        <w:rPr>
          <w:rFonts w:ascii="Arial" w:cs="Arial" w:eastAsia="Arial" w:hAnsi="Arial"/>
          <w:b/>
          <w:bCs/>
          <w:color w:val="1A3C6E"/>
          <w:sz w:val="22"/>
          <w:szCs w:val="22"/>
        </w:rPr>
        <w:t xml:space="preserve">87% </w:t>
      </w:r>
      <w:r>
        <w:rPr>
          <w:rFonts w:ascii="Arial" w:cs="Arial" w:eastAsia="Arial" w:hAnsi="Arial"/>
          <w:color w:val="1F1F1F"/>
          <w:sz w:val="22"/>
          <w:szCs w:val="22"/>
        </w:rPr>
        <w:t xml:space="preserve">of high school and college students identify as self-proclaimed procrastinators.</w:t>
      </w:r>
    </w:p>
    <w:p>
      <w:pPr>
        <w:pStyle w:val="ListParagraph"/>
        <w:numPr>
          <w:ilvl w:val="0"/>
          <w:numId w:val="2"/>
        </w:numPr>
        <w:spacing w:after="60" w:before="60"/>
      </w:pPr>
      <w:r>
        <w:rPr>
          <w:rFonts w:ascii="Arial" w:cs="Arial" w:eastAsia="Arial" w:hAnsi="Arial"/>
          <w:b/>
          <w:bCs/>
          <w:color w:val="1A3C6E"/>
          <w:sz w:val="22"/>
          <w:szCs w:val="22"/>
        </w:rPr>
        <w:t xml:space="preserve">86% </w:t>
      </w:r>
      <w:r>
        <w:rPr>
          <w:rFonts w:ascii="Arial" w:cs="Arial" w:eastAsia="Arial" w:hAnsi="Arial"/>
          <w:color w:val="1F1F1F"/>
          <w:sz w:val="22"/>
          <w:szCs w:val="22"/>
        </w:rPr>
        <w:t xml:space="preserve">of high school students procrastinate specifically on assignments.</w:t>
      </w:r>
    </w:p>
    <w:p>
      <w:pPr>
        <w:pStyle w:val="ListParagraph"/>
        <w:numPr>
          <w:ilvl w:val="0"/>
          <w:numId w:val="2"/>
        </w:numPr>
        <w:spacing w:after="60" w:before="60"/>
      </w:pPr>
      <w:r>
        <w:rPr>
          <w:rFonts w:ascii="Arial" w:cs="Arial" w:eastAsia="Arial" w:hAnsi="Arial"/>
          <w:b/>
          <w:bCs/>
          <w:color w:val="1A3C6E"/>
          <w:sz w:val="22"/>
          <w:szCs w:val="22"/>
        </w:rPr>
        <w:t xml:space="preserve">70% </w:t>
      </w:r>
      <w:r>
        <w:rPr>
          <w:rFonts w:ascii="Arial" w:cs="Arial" w:eastAsia="Arial" w:hAnsi="Arial"/>
          <w:color w:val="1F1F1F"/>
          <w:sz w:val="22"/>
          <w:szCs w:val="22"/>
        </w:rPr>
        <w:t xml:space="preserve">of teens experience significant academic stress, with homework and deadlines as the top cause.</w:t>
      </w:r>
    </w:p>
    <w:p>
      <w:pPr>
        <w:pStyle w:val="ListParagraph"/>
        <w:numPr>
          <w:ilvl w:val="0"/>
          <w:numId w:val="2"/>
        </w:numPr>
        <w:spacing w:after="60" w:before="60"/>
      </w:pPr>
      <w:r>
        <w:rPr>
          <w:rFonts w:ascii="Arial" w:cs="Arial" w:eastAsia="Arial" w:hAnsi="Arial"/>
          <w:b/>
          <w:bCs/>
          <w:color w:val="1A3C6E"/>
          <w:sz w:val="22"/>
          <w:szCs w:val="22"/>
        </w:rPr>
        <w:t xml:space="preserve">8 in 10 </w:t>
      </w:r>
      <w:r>
        <w:rPr>
          <w:rFonts w:ascii="Arial" w:cs="Arial" w:eastAsia="Arial" w:hAnsi="Arial"/>
          <w:color w:val="1F1F1F"/>
          <w:sz w:val="22"/>
          <w:szCs w:val="22"/>
        </w:rPr>
        <w:t xml:space="preserve">teens say academic stress heavily affects their mental health.</w:t>
      </w:r>
    </w:p>
    <w:p>
      <w:pPr>
        <w:pStyle w:val="ListParagraph"/>
        <w:numPr>
          <w:ilvl w:val="0"/>
          <w:numId w:val="2"/>
        </w:numPr>
        <w:spacing w:after="60" w:before="60"/>
      </w:pPr>
      <w:r>
        <w:rPr>
          <w:rFonts w:ascii="Arial" w:cs="Arial" w:eastAsia="Arial" w:hAnsi="Arial"/>
          <w:b/>
          <w:bCs/>
          <w:color w:val="1A3C6E"/>
          <w:sz w:val="22"/>
          <w:szCs w:val="22"/>
        </w:rPr>
        <w:t xml:space="preserve">31% </w:t>
      </w:r>
      <w:r>
        <w:rPr>
          <w:rFonts w:ascii="Arial" w:cs="Arial" w:eastAsia="Arial" w:hAnsi="Arial"/>
          <w:color w:val="1F1F1F"/>
          <w:sz w:val="22"/>
          <w:szCs w:val="22"/>
        </w:rPr>
        <w:t xml:space="preserve">of students sleep 5 hours or less per night — largely due to late-night last-minute work.</w:t>
      </w:r>
    </w:p>
    <w:p>
      <w:pPr>
        <w:pStyle w:val="ListParagraph"/>
        <w:numPr>
          <w:ilvl w:val="0"/>
          <w:numId w:val="2"/>
        </w:numPr>
        <w:spacing w:after="60" w:before="60"/>
      </w:pPr>
      <w:r>
        <w:rPr>
          <w:rFonts w:ascii="Arial" w:cs="Arial" w:eastAsia="Arial" w:hAnsi="Arial"/>
          <w:b/>
          <w:bCs/>
          <w:color w:val="1A3C6E"/>
          <w:sz w:val="22"/>
          <w:szCs w:val="22"/>
        </w:rPr>
        <w:t xml:space="preserve">45% </w:t>
      </w:r>
      <w:r>
        <w:rPr>
          <w:rFonts w:ascii="Arial" w:cs="Arial" w:eastAsia="Arial" w:hAnsi="Arial"/>
          <w:color w:val="1F1F1F"/>
          <w:sz w:val="22"/>
          <w:szCs w:val="22"/>
        </w:rPr>
        <w:t xml:space="preserve">of students say procrastination negatively impacts their grades on a regular basis.</w:t>
      </w:r>
    </w:p>
    <w:p>
      <w:pPr>
        <w:spacing w:after="120" w:before="0"/>
      </w:pPr>
    </w:p>
    <w:p>
      <w:pPr>
        <w:spacing w:after="120" w:before="80"/>
      </w:pPr>
      <w:r>
        <w:rPr>
          <w:rFonts w:ascii="Arial" w:cs="Arial" w:eastAsia="Arial" w:hAnsi="Arial"/>
          <w:color w:val="1F1F1F"/>
          <w:sz w:val="22"/>
          <w:szCs w:val="22"/>
        </w:rPr>
        <w:t xml:space="preserve">This is not just a bad habit — it is a developmental reality. The prefrontal cortex, the part of the brain responsible for planning, prioritization, and self-regulation, does not fully develop until age 23–25. Teenagers are biologically less equipped for long-term deadline management. They need external structure to compensate for what their brains have not yet built naturally.</w:t>
      </w:r>
    </w:p>
    <w:p>
      <w:pPr>
        <w:spacing w:after="80" w:before="0"/>
      </w:pPr>
    </w:p>
    <w:p>
      <w:pPr>
        <w:spacing w:after="120" w:before="80"/>
      </w:pPr>
      <w:r>
        <w:rPr>
          <w:rFonts w:ascii="Arial" w:cs="Arial" w:eastAsia="Arial" w:hAnsi="Arial"/>
          <w:color w:val="1F1F1F"/>
          <w:sz w:val="22"/>
          <w:szCs w:val="22"/>
        </w:rPr>
        <w:t xml:space="preserve">On top of that, the modern student faces constant competition for their attention. Students spend an average of 3–4 hours daily on social media, and high school students average 17.5 hours of homework per week — almost a part-time job on top of a full school day. Without a smart system to organize all of this, students default to chaos: cramming the night before, missing deadlines, and burning out.</w:t>
      </w:r>
    </w:p>
    <w:p>
      <w:pPr>
        <w:spacing w:after="120" w:before="0"/>
      </w:pPr>
    </w:p>
    <w:p>
      <w:pPr>
        <w:pStyle w:val="Heading2"/>
        <w:spacing w:after="100" w:before="320"/>
      </w:pPr>
      <w:r>
        <w:rPr>
          <w:rFonts w:ascii="Arial" w:cs="Arial" w:eastAsia="Arial" w:hAnsi="Arial"/>
          <w:b/>
          <w:bCs/>
          <w:color w:val="1A3C6E"/>
          <w:sz w:val="26"/>
          <w:szCs w:val="26"/>
        </w:rPr>
        <w:t xml:space="preserve">The Solution: Study AI</w:t>
      </w:r>
    </w:p>
    <w:p>
      <w:pPr>
        <w:pBdr>
          <w:bottom w:val="single" w:color="2E75B6" w:sz="8" w:space="1"/>
        </w:pBdr>
        <w:spacing w:after="160" w:before="0"/>
      </w:pPr>
    </w:p>
    <w:p>
      <w:pPr>
        <w:spacing w:after="120" w:before="80"/>
      </w:pPr>
      <w:r>
        <w:rPr>
          <w:rFonts w:ascii="Arial" w:cs="Arial" w:eastAsia="Arial" w:hAnsi="Arial"/>
          <w:color w:val="1F1F1F"/>
          <w:sz w:val="22"/>
          <w:szCs w:val="22"/>
        </w:rPr>
        <w:t xml:space="preserve">Study AI is a website where students input their upcoming assignments, quizzes, and exams — along with due dates and how much time they have available each day. The platform then analyzes that information and automatically generates a personalized, day-by-day study schedule that breaks the work down into manageable sessions, spread across the available time before each deadline.</w:t>
      </w:r>
    </w:p>
    <w:p>
      <w:pPr>
        <w:spacing w:after="80" w:before="0"/>
      </w:pPr>
    </w:p>
    <w:p>
      <w:pPr>
        <w:spacing w:after="120" w:before="80"/>
      </w:pPr>
      <w:r>
        <w:rPr>
          <w:rFonts w:ascii="Arial" w:cs="Arial" w:eastAsia="Arial" w:hAnsi="Arial"/>
          <w:color w:val="1F1F1F"/>
          <w:sz w:val="22"/>
          <w:szCs w:val="22"/>
        </w:rPr>
        <w:t xml:space="preserve">Unlike a basic to-do list or calendar app, Study AI does the thinking for the student:</w:t>
      </w:r>
    </w:p>
    <w:p>
      <w:pPr>
        <w:spacing w:after="60" w:before="0"/>
      </w:pPr>
    </w:p>
    <w:p>
      <w:pPr>
        <w:pStyle w:val="ListParagraph"/>
        <w:numPr>
          <w:ilvl w:val="0"/>
          <w:numId w:val="2"/>
        </w:numPr>
        <w:spacing w:after="60" w:before="60"/>
      </w:pPr>
      <w:r>
        <w:rPr>
          <w:rFonts w:ascii="Arial" w:cs="Arial" w:eastAsia="Arial" w:hAnsi="Arial"/>
          <w:b w:val="false"/>
          <w:bCs w:val="false"/>
          <w:color w:val="1F1F1F"/>
          <w:sz w:val="22"/>
          <w:szCs w:val="22"/>
        </w:rPr>
        <w:t xml:space="preserve">It calculates how much time each task needs and distributes it intelligently.</w:t>
      </w:r>
    </w:p>
    <w:p>
      <w:pPr>
        <w:pStyle w:val="ListParagraph"/>
        <w:numPr>
          <w:ilvl w:val="0"/>
          <w:numId w:val="2"/>
        </w:numPr>
        <w:spacing w:after="60" w:before="60"/>
      </w:pPr>
      <w:r>
        <w:rPr>
          <w:rFonts w:ascii="Arial" w:cs="Arial" w:eastAsia="Arial" w:hAnsi="Arial"/>
          <w:b w:val="false"/>
          <w:bCs w:val="false"/>
          <w:color w:val="1F1F1F"/>
          <w:sz w:val="22"/>
          <w:szCs w:val="22"/>
        </w:rPr>
        <w:t xml:space="preserve">It avoids overloading any single day by balancing the workload across the schedule.</w:t>
      </w:r>
    </w:p>
    <w:p>
      <w:pPr>
        <w:pStyle w:val="ListParagraph"/>
        <w:numPr>
          <w:ilvl w:val="0"/>
          <w:numId w:val="2"/>
        </w:numPr>
        <w:spacing w:after="60" w:before="60"/>
      </w:pPr>
      <w:r>
        <w:rPr>
          <w:rFonts w:ascii="Arial" w:cs="Arial" w:eastAsia="Arial" w:hAnsi="Arial"/>
          <w:b w:val="false"/>
          <w:bCs w:val="false"/>
          <w:color w:val="1F1F1F"/>
          <w:sz w:val="22"/>
          <w:szCs w:val="22"/>
        </w:rPr>
        <w:t xml:space="preserve">It sends reminders as deadlines approach, keeping students on track without requiring them to check constantly.</w:t>
      </w:r>
    </w:p>
    <w:p>
      <w:pPr>
        <w:pStyle w:val="ListParagraph"/>
        <w:numPr>
          <w:ilvl w:val="0"/>
          <w:numId w:val="2"/>
        </w:numPr>
        <w:spacing w:after="60" w:before="60"/>
      </w:pPr>
      <w:r>
        <w:rPr>
          <w:rFonts w:ascii="Arial" w:cs="Arial" w:eastAsia="Arial" w:hAnsi="Arial"/>
          <w:b w:val="false"/>
          <w:bCs w:val="false"/>
          <w:color w:val="1F1F1F"/>
          <w:sz w:val="22"/>
          <w:szCs w:val="22"/>
        </w:rPr>
        <w:t xml:space="preserve">It adapts when the student’s schedule changes — rescheduling unfinished work automatically.</w:t>
      </w:r>
    </w:p>
    <w:p>
      <w:pPr>
        <w:pStyle w:val="ListParagraph"/>
        <w:numPr>
          <w:ilvl w:val="0"/>
          <w:numId w:val="2"/>
        </w:numPr>
        <w:spacing w:after="60" w:before="60"/>
      </w:pPr>
      <w:r>
        <w:rPr>
          <w:rFonts w:ascii="Arial" w:cs="Arial" w:eastAsia="Arial" w:hAnsi="Arial"/>
          <w:b w:val="false"/>
          <w:bCs w:val="false"/>
          <w:color w:val="1F1F1F"/>
          <w:sz w:val="22"/>
          <w:szCs w:val="22"/>
        </w:rPr>
        <w:t xml:space="preserve">It helps students build the habit of starting early instead of cramming late.</w:t>
      </w:r>
    </w:p>
    <w:p>
      <w:pPr>
        <w:spacing w:after="120" w:before="0"/>
      </w:pPr>
    </w:p>
    <w:p>
      <w:pPr>
        <w:pStyle w:val="Heading2"/>
        <w:spacing w:after="100" w:before="320"/>
      </w:pPr>
      <w:r>
        <w:rPr>
          <w:rFonts w:ascii="Arial" w:cs="Arial" w:eastAsia="Arial" w:hAnsi="Arial"/>
          <w:b/>
          <w:bCs/>
          <w:color w:val="1A3C6E"/>
          <w:sz w:val="26"/>
          <w:szCs w:val="26"/>
        </w:rPr>
        <w:t xml:space="preserve">Key Features</w:t>
      </w:r>
    </w:p>
    <w:p>
      <w:pPr>
        <w:pBdr>
          <w:bottom w:val="single" w:color="2E75B6" w:sz="8" w:space="1"/>
        </w:pBdr>
        <w:spacing w:after="160" w:before="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0CDD9" w:sz="1"/>
              <w:left w:val="single" w:color="C0CDD9" w:sz="1"/>
              <w:bottom w:val="single" w:color="C0CDD9" w:sz="1"/>
              <w:right w:val="single" w:color="C0CDD9" w:sz="1"/>
            </w:tcBorders>
            <w:shd w:fill="1A3C6E" w:val="clear"/>
            <w:tcMar>
              <w:top w:type="dxa" w:w="100"/>
              <w:left w:type="dxa" w:w="160"/>
              <w:bottom w:type="dxa" w:w="100"/>
              <w:right w:type="dxa" w:w="160"/>
            </w:tcMar>
            <w:vAlign w:val="center"/>
          </w:tcPr>
          <w:p>
            <w:r>
              <w:rPr>
                <w:rFonts w:ascii="Arial" w:cs="Arial" w:eastAsia="Arial" w:hAnsi="Arial"/>
                <w:b/>
                <w:bCs/>
                <w:color w:val="FFFFFF"/>
                <w:sz w:val="22"/>
                <w:szCs w:val="22"/>
              </w:rPr>
              <w:t xml:space="preserve">Feature</w:t>
            </w:r>
          </w:p>
        </w:tc>
        <w:tc>
          <w:tcPr>
            <w:tcW w:type="dxa" w:w="6560"/>
            <w:tcBorders>
              <w:top w:val="single" w:color="C0CDD9" w:sz="1"/>
              <w:left w:val="single" w:color="C0CDD9" w:sz="1"/>
              <w:bottom w:val="single" w:color="C0CDD9" w:sz="1"/>
              <w:right w:val="single" w:color="C0CDD9" w:sz="1"/>
            </w:tcBorders>
            <w:shd w:fill="1A3C6E" w:val="clear"/>
            <w:tcMar>
              <w:top w:type="dxa" w:w="100"/>
              <w:left w:type="dxa" w:w="160"/>
              <w:bottom w:type="dxa" w:w="100"/>
              <w:right w:type="dxa" w:w="160"/>
            </w:tcMar>
            <w:vAlign w:val="center"/>
          </w:tcPr>
          <w:p>
            <w:r>
              <w:rPr>
                <w:rFonts w:ascii="Arial" w:cs="Arial" w:eastAsia="Arial" w:hAnsi="Arial"/>
                <w:color w:val="FFFFFF"/>
                <w:sz w:val="22"/>
                <w:szCs w:val="22"/>
              </w:rPr>
              <w:t xml:space="preserve">Description</w:t>
            </w:r>
          </w:p>
        </w:tc>
      </w:tr>
      <w:tr>
        <w:trPr>
          <w:tblHeader w:val="false"/>
        </w:trPr>
        <w:tc>
          <w:tcPr>
            <w:tcW w:type="dxa" w:w="2800"/>
            <w:tcBorders>
              <w:top w:val="single" w:color="C0CDD9" w:sz="1"/>
              <w:left w:val="single" w:color="C0CDD9" w:sz="1"/>
              <w:bottom w:val="single" w:color="C0CDD9" w:sz="1"/>
              <w:right w:val="single" w:color="C0CDD9" w:sz="1"/>
            </w:tcBorders>
            <w:shd w:fill="FFFFFF" w:val="clear"/>
            <w:tcMar>
              <w:top w:type="dxa" w:w="100"/>
              <w:left w:type="dxa" w:w="160"/>
              <w:bottom w:type="dxa" w:w="100"/>
              <w:right w:type="dxa" w:w="160"/>
            </w:tcMar>
            <w:vAlign w:val="center"/>
          </w:tcPr>
          <w:p>
            <w:r>
              <w:rPr>
                <w:rFonts w:ascii="Arial" w:cs="Arial" w:eastAsia="Arial" w:hAnsi="Arial"/>
                <w:b/>
                <w:bCs/>
                <w:color w:val="1F1F1F"/>
                <w:sz w:val="22"/>
                <w:szCs w:val="22"/>
              </w:rPr>
              <w:t xml:space="preserve">Smart Schedule Builder</w:t>
            </w:r>
          </w:p>
        </w:tc>
        <w:tc>
          <w:tcPr>
            <w:tcW w:type="dxa" w:w="6560"/>
            <w:tcBorders>
              <w:top w:val="single" w:color="C0CDD9" w:sz="1"/>
              <w:left w:val="single" w:color="C0CDD9" w:sz="1"/>
              <w:bottom w:val="single" w:color="C0CDD9" w:sz="1"/>
              <w:right w:val="single" w:color="C0CDD9" w:sz="1"/>
            </w:tcBorders>
            <w:shd w:fill="FFFFFF" w:val="clear"/>
            <w:tcMar>
              <w:top w:type="dxa" w:w="100"/>
              <w:left w:type="dxa" w:w="160"/>
              <w:bottom w:type="dxa" w:w="100"/>
              <w:right w:type="dxa" w:w="160"/>
            </w:tcMar>
            <w:vAlign w:val="center"/>
          </w:tcPr>
          <w:p>
            <w:r>
              <w:rPr>
                <w:rFonts w:ascii="Arial" w:cs="Arial" w:eastAsia="Arial" w:hAnsi="Arial"/>
                <w:color w:val="1F1F1F"/>
                <w:sz w:val="22"/>
                <w:szCs w:val="22"/>
              </w:rPr>
              <w:t xml:space="preserve">Analyzes available time and auto-generates a balanced study plan across all active deadlines.</w:t>
            </w:r>
          </w:p>
        </w:tc>
      </w:tr>
      <w:tr>
        <w:trPr>
          <w:tblHeader w:val="false"/>
        </w:trPr>
        <w:tc>
          <w:tcPr>
            <w:tcW w:type="dxa" w:w="2800"/>
            <w:tcBorders>
              <w:top w:val="single" w:color="C0CDD9" w:sz="1"/>
              <w:left w:val="single" w:color="C0CDD9" w:sz="1"/>
              <w:bottom w:val="single" w:color="C0CDD9" w:sz="1"/>
              <w:right w:val="single" w:color="C0CDD9" w:sz="1"/>
            </w:tcBorders>
            <w:shd w:fill="FFFFFF" w:val="clear"/>
            <w:tcMar>
              <w:top w:type="dxa" w:w="100"/>
              <w:left w:type="dxa" w:w="160"/>
              <w:bottom w:type="dxa" w:w="100"/>
              <w:right w:type="dxa" w:w="160"/>
            </w:tcMar>
            <w:vAlign w:val="center"/>
          </w:tcPr>
          <w:p>
            <w:r>
              <w:rPr>
                <w:rFonts w:ascii="Arial" w:cs="Arial" w:eastAsia="Arial" w:hAnsi="Arial"/>
                <w:b/>
                <w:bCs/>
                <w:color w:val="1F1F1F"/>
                <w:sz w:val="22"/>
                <w:szCs w:val="22"/>
              </w:rPr>
              <w:t xml:space="preserve">Deadline Tracker</w:t>
            </w:r>
          </w:p>
        </w:tc>
        <w:tc>
          <w:tcPr>
            <w:tcW w:type="dxa" w:w="6560"/>
            <w:tcBorders>
              <w:top w:val="single" w:color="C0CDD9" w:sz="1"/>
              <w:left w:val="single" w:color="C0CDD9" w:sz="1"/>
              <w:bottom w:val="single" w:color="C0CDD9" w:sz="1"/>
              <w:right w:val="single" w:color="C0CDD9" w:sz="1"/>
            </w:tcBorders>
            <w:shd w:fill="FFFFFF" w:val="clear"/>
            <w:tcMar>
              <w:top w:type="dxa" w:w="100"/>
              <w:left w:type="dxa" w:w="160"/>
              <w:bottom w:type="dxa" w:w="100"/>
              <w:right w:type="dxa" w:w="160"/>
            </w:tcMar>
            <w:vAlign w:val="center"/>
          </w:tcPr>
          <w:p>
            <w:r>
              <w:rPr>
                <w:rFonts w:ascii="Arial" w:cs="Arial" w:eastAsia="Arial" w:hAnsi="Arial"/>
                <w:color w:val="1F1F1F"/>
                <w:sz w:val="22"/>
                <w:szCs w:val="22"/>
              </w:rPr>
              <w:t xml:space="preserve">Visual dashboard showing all upcoming homework, quizzes, and exams sorted by urgency.</w:t>
            </w:r>
          </w:p>
        </w:tc>
      </w:tr>
      <w:tr>
        <w:trPr>
          <w:tblHeader w:val="false"/>
        </w:trPr>
        <w:tc>
          <w:tcPr>
            <w:tcW w:type="dxa" w:w="2800"/>
            <w:tcBorders>
              <w:top w:val="single" w:color="C0CDD9" w:sz="1"/>
              <w:left w:val="single" w:color="C0CDD9" w:sz="1"/>
              <w:bottom w:val="single" w:color="C0CDD9" w:sz="1"/>
              <w:right w:val="single" w:color="C0CDD9" w:sz="1"/>
            </w:tcBorders>
            <w:shd w:fill="FFFFFF" w:val="clear"/>
            <w:tcMar>
              <w:top w:type="dxa" w:w="100"/>
              <w:left w:type="dxa" w:w="160"/>
              <w:bottom w:type="dxa" w:w="100"/>
              <w:right w:type="dxa" w:w="160"/>
            </w:tcMar>
            <w:vAlign w:val="center"/>
          </w:tcPr>
          <w:p>
            <w:r>
              <w:rPr>
                <w:rFonts w:ascii="Arial" w:cs="Arial" w:eastAsia="Arial" w:hAnsi="Arial"/>
                <w:b/>
                <w:bCs/>
                <w:color w:val="1F1F1F"/>
                <w:sz w:val="22"/>
                <w:szCs w:val="22"/>
              </w:rPr>
              <w:t xml:space="preserve">Reminders &amp; Alerts</w:t>
            </w:r>
          </w:p>
        </w:tc>
        <w:tc>
          <w:tcPr>
            <w:tcW w:type="dxa" w:w="6560"/>
            <w:tcBorders>
              <w:top w:val="single" w:color="C0CDD9" w:sz="1"/>
              <w:left w:val="single" w:color="C0CDD9" w:sz="1"/>
              <w:bottom w:val="single" w:color="C0CDD9" w:sz="1"/>
              <w:right w:val="single" w:color="C0CDD9" w:sz="1"/>
            </w:tcBorders>
            <w:shd w:fill="FFFFFF" w:val="clear"/>
            <w:tcMar>
              <w:top w:type="dxa" w:w="100"/>
              <w:left w:type="dxa" w:w="160"/>
              <w:bottom w:type="dxa" w:w="100"/>
              <w:right w:type="dxa" w:w="160"/>
            </w:tcMar>
            <w:vAlign w:val="center"/>
          </w:tcPr>
          <w:p>
            <w:r>
              <w:rPr>
                <w:rFonts w:ascii="Arial" w:cs="Arial" w:eastAsia="Arial" w:hAnsi="Arial"/>
                <w:color w:val="1F1F1F"/>
                <w:sz w:val="22"/>
                <w:szCs w:val="22"/>
              </w:rPr>
              <w:t xml:space="preserve">Timely notifications reminding students to start tasks before crunch time hits.</w:t>
            </w:r>
          </w:p>
        </w:tc>
      </w:tr>
      <w:tr>
        <w:trPr>
          <w:tblHeader w:val="false"/>
        </w:trPr>
        <w:tc>
          <w:tcPr>
            <w:tcW w:type="dxa" w:w="2800"/>
            <w:tcBorders>
              <w:top w:val="single" w:color="C0CDD9" w:sz="1"/>
              <w:left w:val="single" w:color="C0CDD9" w:sz="1"/>
              <w:bottom w:val="single" w:color="C0CDD9" w:sz="1"/>
              <w:right w:val="single" w:color="C0CDD9" w:sz="1"/>
            </w:tcBorders>
            <w:shd w:fill="FFFFFF" w:val="clear"/>
            <w:tcMar>
              <w:top w:type="dxa" w:w="100"/>
              <w:left w:type="dxa" w:w="160"/>
              <w:bottom w:type="dxa" w:w="100"/>
              <w:right w:type="dxa" w:w="160"/>
            </w:tcMar>
            <w:vAlign w:val="center"/>
          </w:tcPr>
          <w:p>
            <w:r>
              <w:rPr>
                <w:rFonts w:ascii="Arial" w:cs="Arial" w:eastAsia="Arial" w:hAnsi="Arial"/>
                <w:b/>
                <w:bCs/>
                <w:color w:val="1F1F1F"/>
                <w:sz w:val="22"/>
                <w:szCs w:val="22"/>
              </w:rPr>
              <w:t xml:space="preserve">Workload Balancer</w:t>
            </w:r>
          </w:p>
        </w:tc>
        <w:tc>
          <w:tcPr>
            <w:tcW w:type="dxa" w:w="6560"/>
            <w:tcBorders>
              <w:top w:val="single" w:color="C0CDD9" w:sz="1"/>
              <w:left w:val="single" w:color="C0CDD9" w:sz="1"/>
              <w:bottom w:val="single" w:color="C0CDD9" w:sz="1"/>
              <w:right w:val="single" w:color="C0CDD9" w:sz="1"/>
            </w:tcBorders>
            <w:shd w:fill="FFFFFF" w:val="clear"/>
            <w:tcMar>
              <w:top w:type="dxa" w:w="100"/>
              <w:left w:type="dxa" w:w="160"/>
              <w:bottom w:type="dxa" w:w="100"/>
              <w:right w:type="dxa" w:w="160"/>
            </w:tcMar>
            <w:vAlign w:val="center"/>
          </w:tcPr>
          <w:p>
            <w:r>
              <w:rPr>
                <w:rFonts w:ascii="Arial" w:cs="Arial" w:eastAsia="Arial" w:hAnsi="Arial"/>
                <w:color w:val="1F1F1F"/>
                <w:sz w:val="22"/>
                <w:szCs w:val="22"/>
              </w:rPr>
              <w:t xml:space="preserve">Prevents over-scheduling by distributing tasks evenly and flagging overloaded days.</w:t>
            </w:r>
          </w:p>
        </w:tc>
      </w:tr>
      <w:tr>
        <w:trPr>
          <w:tblHeader w:val="false"/>
        </w:trPr>
        <w:tc>
          <w:tcPr>
            <w:tcW w:type="dxa" w:w="2800"/>
            <w:tcBorders>
              <w:top w:val="single" w:color="C0CDD9" w:sz="1"/>
              <w:left w:val="single" w:color="C0CDD9" w:sz="1"/>
              <w:bottom w:val="single" w:color="C0CDD9" w:sz="1"/>
              <w:right w:val="single" w:color="C0CDD9" w:sz="1"/>
            </w:tcBorders>
            <w:shd w:fill="FFFFFF" w:val="clear"/>
            <w:tcMar>
              <w:top w:type="dxa" w:w="100"/>
              <w:left w:type="dxa" w:w="160"/>
              <w:bottom w:type="dxa" w:w="100"/>
              <w:right w:type="dxa" w:w="160"/>
            </w:tcMar>
            <w:vAlign w:val="center"/>
          </w:tcPr>
          <w:p>
            <w:r>
              <w:rPr>
                <w:rFonts w:ascii="Arial" w:cs="Arial" w:eastAsia="Arial" w:hAnsi="Arial"/>
                <w:b/>
                <w:bCs/>
                <w:color w:val="1F1F1F"/>
                <w:sz w:val="22"/>
                <w:szCs w:val="22"/>
              </w:rPr>
              <w:t xml:space="preserve">Adaptive Rescheduling</w:t>
            </w:r>
          </w:p>
        </w:tc>
        <w:tc>
          <w:tcPr>
            <w:tcW w:type="dxa" w:w="6560"/>
            <w:tcBorders>
              <w:top w:val="single" w:color="C0CDD9" w:sz="1"/>
              <w:left w:val="single" w:color="C0CDD9" w:sz="1"/>
              <w:bottom w:val="single" w:color="C0CDD9" w:sz="1"/>
              <w:right w:val="single" w:color="C0CDD9" w:sz="1"/>
            </w:tcBorders>
            <w:shd w:fill="FFFFFF" w:val="clear"/>
            <w:tcMar>
              <w:top w:type="dxa" w:w="100"/>
              <w:left w:type="dxa" w:w="160"/>
              <w:bottom w:type="dxa" w:w="100"/>
              <w:right w:type="dxa" w:w="160"/>
            </w:tcMar>
            <w:vAlign w:val="center"/>
          </w:tcPr>
          <w:p>
            <w:r>
              <w:rPr>
                <w:rFonts w:ascii="Arial" w:cs="Arial" w:eastAsia="Arial" w:hAnsi="Arial"/>
                <w:color w:val="1F1F1F"/>
                <w:sz w:val="22"/>
                <w:szCs w:val="22"/>
              </w:rPr>
              <w:t xml:space="preserve">If a session is missed or a new assignment is added, the plan automatically adjusts.</w:t>
            </w:r>
          </w:p>
        </w:tc>
      </w:tr>
      <w:tr>
        <w:trPr>
          <w:tblHeader w:val="false"/>
        </w:trPr>
        <w:tc>
          <w:tcPr>
            <w:tcW w:type="dxa" w:w="2800"/>
            <w:tcBorders>
              <w:top w:val="single" w:color="C0CDD9" w:sz="1"/>
              <w:left w:val="single" w:color="C0CDD9" w:sz="1"/>
              <w:bottom w:val="single" w:color="C0CDD9" w:sz="1"/>
              <w:right w:val="single" w:color="C0CDD9" w:sz="1"/>
            </w:tcBorders>
            <w:shd w:fill="FFFFFF" w:val="clear"/>
            <w:tcMar>
              <w:top w:type="dxa" w:w="100"/>
              <w:left w:type="dxa" w:w="160"/>
              <w:bottom w:type="dxa" w:w="100"/>
              <w:right w:type="dxa" w:w="160"/>
            </w:tcMar>
            <w:vAlign w:val="center"/>
          </w:tcPr>
          <w:p>
            <w:r>
              <w:rPr>
                <w:rFonts w:ascii="Arial" w:cs="Arial" w:eastAsia="Arial" w:hAnsi="Arial"/>
                <w:b/>
                <w:bCs/>
                <w:color w:val="1F1F1F"/>
                <w:sz w:val="22"/>
                <w:szCs w:val="22"/>
              </w:rPr>
              <w:t xml:space="preserve">Progress Tracking</w:t>
            </w:r>
          </w:p>
        </w:tc>
        <w:tc>
          <w:tcPr>
            <w:tcW w:type="dxa" w:w="6560"/>
            <w:tcBorders>
              <w:top w:val="single" w:color="C0CDD9" w:sz="1"/>
              <w:left w:val="single" w:color="C0CDD9" w:sz="1"/>
              <w:bottom w:val="single" w:color="C0CDD9" w:sz="1"/>
              <w:right w:val="single" w:color="C0CDD9" w:sz="1"/>
            </w:tcBorders>
            <w:shd w:fill="FFFFFF" w:val="clear"/>
            <w:tcMar>
              <w:top w:type="dxa" w:w="100"/>
              <w:left w:type="dxa" w:w="160"/>
              <w:bottom w:type="dxa" w:w="100"/>
              <w:right w:type="dxa" w:w="160"/>
            </w:tcMar>
            <w:vAlign w:val="center"/>
          </w:tcPr>
          <w:p>
            <w:r>
              <w:rPr>
                <w:rFonts w:ascii="Arial" w:cs="Arial" w:eastAsia="Arial" w:hAnsi="Arial"/>
                <w:color w:val="1F1F1F"/>
                <w:sz w:val="22"/>
                <w:szCs w:val="22"/>
              </w:rPr>
              <w:t xml:space="preserve">Students can mark tasks complete and see their progress visually, building motivation.</w:t>
            </w:r>
          </w:p>
        </w:tc>
      </w:tr>
    </w:tbl>
    <w:p>
      <w:pPr>
        <w:spacing w:after="180" w:before="0"/>
      </w:pPr>
    </w:p>
    <w:p>
      <w:pPr>
        <w:pStyle w:val="Heading2"/>
        <w:spacing w:after="100" w:before="320"/>
      </w:pPr>
      <w:r>
        <w:rPr>
          <w:rFonts w:ascii="Arial" w:cs="Arial" w:eastAsia="Arial" w:hAnsi="Arial"/>
          <w:b/>
          <w:bCs/>
          <w:color w:val="1A3C6E"/>
          <w:sz w:val="26"/>
          <w:szCs w:val="26"/>
        </w:rPr>
        <w:t xml:space="preserve">Target Users</w:t>
      </w:r>
    </w:p>
    <w:p>
      <w:pPr>
        <w:pBdr>
          <w:bottom w:val="single" w:color="2E75B6" w:sz="8" w:space="1"/>
        </w:pBdr>
        <w:spacing w:after="160" w:before="0"/>
      </w:pPr>
    </w:p>
    <w:p>
      <w:pPr>
        <w:spacing w:after="120" w:before="80"/>
      </w:pPr>
      <w:r>
        <w:rPr>
          <w:rFonts w:ascii="Arial" w:cs="Arial" w:eastAsia="Arial" w:hAnsi="Arial"/>
          <w:color w:val="1F1F1F"/>
          <w:sz w:val="22"/>
          <w:szCs w:val="22"/>
        </w:rPr>
        <w:t xml:space="preserve">Study AI is built for students between the ages of 13 and 25 — a range that covers middle school through early college, and aligns with the exact developmental window when time management skills are both most needed and hardest to self-develop. This includes:</w:t>
      </w:r>
    </w:p>
    <w:p>
      <w:pPr>
        <w:spacing w:after="60" w:before="0"/>
      </w:pPr>
    </w:p>
    <w:p>
      <w:pPr>
        <w:pStyle w:val="ListParagraph"/>
        <w:numPr>
          <w:ilvl w:val="0"/>
          <w:numId w:val="2"/>
        </w:numPr>
        <w:spacing w:after="60" w:before="60"/>
      </w:pPr>
      <w:r>
        <w:rPr>
          <w:rFonts w:ascii="Arial" w:cs="Arial" w:eastAsia="Arial" w:hAnsi="Arial"/>
          <w:b w:val="false"/>
          <w:bCs w:val="false"/>
          <w:color w:val="1F1F1F"/>
          <w:sz w:val="22"/>
          <w:szCs w:val="22"/>
        </w:rPr>
        <w:t xml:space="preserve">High school students juggling multiple classes, extracurriculars, and after-school responsibilities.</w:t>
      </w:r>
    </w:p>
    <w:p>
      <w:pPr>
        <w:pStyle w:val="ListParagraph"/>
        <w:numPr>
          <w:ilvl w:val="0"/>
          <w:numId w:val="2"/>
        </w:numPr>
        <w:spacing w:after="60" w:before="60"/>
      </w:pPr>
      <w:r>
        <w:rPr>
          <w:rFonts w:ascii="Arial" w:cs="Arial" w:eastAsia="Arial" w:hAnsi="Arial"/>
          <w:b w:val="false"/>
          <w:bCs w:val="false"/>
          <w:color w:val="1F1F1F"/>
          <w:sz w:val="22"/>
          <w:szCs w:val="22"/>
        </w:rPr>
        <w:t xml:space="preserve">College students managing increased independence, heavier workloads, and less external structure.</w:t>
      </w:r>
    </w:p>
    <w:p>
      <w:pPr>
        <w:pStyle w:val="ListParagraph"/>
        <w:numPr>
          <w:ilvl w:val="0"/>
          <w:numId w:val="2"/>
        </w:numPr>
        <w:spacing w:after="60" w:before="60"/>
      </w:pPr>
      <w:r>
        <w:rPr>
          <w:rFonts w:ascii="Arial" w:cs="Arial" w:eastAsia="Arial" w:hAnsi="Arial"/>
          <w:b w:val="false"/>
          <w:bCs w:val="false"/>
          <w:color w:val="1F1F1F"/>
          <w:sz w:val="22"/>
          <w:szCs w:val="22"/>
        </w:rPr>
        <w:t xml:space="preserve">Online or hybrid learners who lack the physical classroom cues that help with accountability.</w:t>
      </w:r>
    </w:p>
    <w:p>
      <w:pPr>
        <w:spacing w:after="120" w:before="0"/>
      </w:pPr>
    </w:p>
    <w:p>
      <w:pPr>
        <w:pStyle w:val="Heading2"/>
        <w:spacing w:after="100" w:before="320"/>
      </w:pPr>
      <w:r>
        <w:rPr>
          <w:rFonts w:ascii="Arial" w:cs="Arial" w:eastAsia="Arial" w:hAnsi="Arial"/>
          <w:b/>
          <w:bCs/>
          <w:color w:val="1A3C6E"/>
          <w:sz w:val="26"/>
          <w:szCs w:val="26"/>
        </w:rPr>
        <w:t xml:space="preserve">Why This Matters</w:t>
      </w:r>
    </w:p>
    <w:p>
      <w:pPr>
        <w:pBdr>
          <w:bottom w:val="single" w:color="2E75B6" w:sz="8" w:space="1"/>
        </w:pBdr>
        <w:spacing w:after="160" w:before="0"/>
      </w:pPr>
    </w:p>
    <w:p>
      <w:pPr>
        <w:spacing w:after="120" w:before="80"/>
      </w:pPr>
      <w:r>
        <w:rPr>
          <w:rFonts w:ascii="Arial" w:cs="Arial" w:eastAsia="Arial" w:hAnsi="Arial"/>
          <w:color w:val="1F1F1F"/>
          <w:sz w:val="22"/>
          <w:szCs w:val="22"/>
        </w:rPr>
        <w:t xml:space="preserve">The research is clear: students who manage their time well earn better grades, experience less stress, sleep more, and report higher overall well-being. Studies show that students using digital scheduling tools complete assignments on time 35% more often and experience 28% less academic stress compared to those without structured planning support.</w:t>
      </w:r>
    </w:p>
    <w:p>
      <w:pPr>
        <w:spacing w:after="80" w:before="0"/>
      </w:pPr>
    </w:p>
    <w:p>
      <w:pPr>
        <w:spacing w:after="120" w:before="80"/>
      </w:pPr>
      <w:r>
        <w:rPr>
          <w:rFonts w:ascii="Arial" w:cs="Arial" w:eastAsia="Arial" w:hAnsi="Arial"/>
          <w:color w:val="1F1F1F"/>
          <w:sz w:val="22"/>
          <w:szCs w:val="22"/>
        </w:rPr>
        <w:t xml:space="preserve">But the benefit goes beyond grades. The habits formed by consistently planning ahead in high school and college carry directly into adult life — workplace productivity, personal goal-setting, and financial planning all depend on the same core skill. Study AI is not just a homework tool. It is an investment in a student’s long-term capability.</w:t>
      </w:r>
    </w:p>
    <w:p>
      <w:pPr>
        <w:spacing w:after="120" w:before="0"/>
      </w:pPr>
    </w:p>
    <w:p>
      <w:pPr>
        <w:pStyle w:val="Heading2"/>
        <w:spacing w:after="100" w:before="320"/>
      </w:pPr>
      <w:r>
        <w:rPr>
          <w:rFonts w:ascii="Arial" w:cs="Arial" w:eastAsia="Arial" w:hAnsi="Arial"/>
          <w:b/>
          <w:bCs/>
          <w:color w:val="1A3C6E"/>
          <w:sz w:val="26"/>
          <w:szCs w:val="26"/>
        </w:rPr>
        <w:t xml:space="preserve">What Makes Study AI Different</w:t>
      </w:r>
    </w:p>
    <w:p>
      <w:pPr>
        <w:pBdr>
          <w:bottom w:val="single" w:color="2E75B6" w:sz="8" w:space="1"/>
        </w:pBdr>
        <w:spacing w:after="160" w:before="0"/>
      </w:pPr>
    </w:p>
    <w:p>
      <w:pPr>
        <w:spacing w:after="120" w:before="80"/>
      </w:pPr>
      <w:r>
        <w:rPr>
          <w:rFonts w:ascii="Arial" w:cs="Arial" w:eastAsia="Arial" w:hAnsi="Arial"/>
          <w:color w:val="1F1F1F"/>
          <w:sz w:val="22"/>
          <w:szCs w:val="22"/>
        </w:rPr>
        <w:t xml:space="preserve">There are already apps on the market — myHomework, MyStudyLife, Google Calendar, Todoist. But most of them share the same fundamental limitation: they are passive. They hold information, but they don’t take action. They show a student that an exam is in five days, but they do not help the student figure out what to do today.</w:t>
      </w:r>
    </w:p>
    <w:p>
      <w:pPr>
        <w:spacing w:after="80" w:before="0"/>
      </w:pPr>
    </w:p>
    <w:p>
      <w:pPr>
        <w:spacing w:after="120" w:before="80"/>
      </w:pPr>
      <w:r>
        <w:rPr>
          <w:rFonts w:ascii="Arial" w:cs="Arial" w:eastAsia="Arial" w:hAnsi="Arial"/>
          <w:color w:val="1F1F1F"/>
          <w:sz w:val="22"/>
          <w:szCs w:val="22"/>
        </w:rPr>
        <w:t xml:space="preserve">Study AI closes this gap. The core value proposition is active intelligence:</w:t>
      </w:r>
    </w:p>
    <w:p>
      <w:pPr>
        <w:spacing w:after="60" w:before="0"/>
      </w:pPr>
    </w:p>
    <w:p>
      <w:pPr>
        <w:pStyle w:val="ListParagraph"/>
        <w:numPr>
          <w:ilvl w:val="0"/>
          <w:numId w:val="2"/>
        </w:numPr>
        <w:spacing w:after="60" w:before="60"/>
      </w:pPr>
      <w:r>
        <w:rPr>
          <w:rFonts w:ascii="Arial" w:cs="Arial" w:eastAsia="Arial" w:hAnsi="Arial"/>
          <w:b w:val="false"/>
          <w:bCs w:val="false"/>
          <w:color w:val="1F1F1F"/>
          <w:sz w:val="22"/>
          <w:szCs w:val="22"/>
        </w:rPr>
        <w:t xml:space="preserve">Most apps list deadlines. Study AI builds a plan.</w:t>
      </w:r>
    </w:p>
    <w:p>
      <w:pPr>
        <w:pStyle w:val="ListParagraph"/>
        <w:numPr>
          <w:ilvl w:val="0"/>
          <w:numId w:val="2"/>
        </w:numPr>
        <w:spacing w:after="60" w:before="60"/>
      </w:pPr>
      <w:r>
        <w:rPr>
          <w:rFonts w:ascii="Arial" w:cs="Arial" w:eastAsia="Arial" w:hAnsi="Arial"/>
          <w:b w:val="false"/>
          <w:bCs w:val="false"/>
          <w:color w:val="1F1F1F"/>
          <w:sz w:val="22"/>
          <w:szCs w:val="22"/>
        </w:rPr>
        <w:t xml:space="preserve">Most apps show what is due. Study AI tells you when to start.</w:t>
      </w:r>
    </w:p>
    <w:p>
      <w:pPr>
        <w:pStyle w:val="ListParagraph"/>
        <w:numPr>
          <w:ilvl w:val="0"/>
          <w:numId w:val="2"/>
        </w:numPr>
        <w:spacing w:after="60" w:before="60"/>
      </w:pPr>
      <w:r>
        <w:rPr>
          <w:rFonts w:ascii="Arial" w:cs="Arial" w:eastAsia="Arial" w:hAnsi="Arial"/>
          <w:b w:val="false"/>
          <w:bCs w:val="false"/>
          <w:color w:val="1F1F1F"/>
          <w:sz w:val="22"/>
          <w:szCs w:val="22"/>
        </w:rPr>
        <w:t xml:space="preserve">Most apps are built for general productivity. Study AI is built specifically for students.</w:t>
      </w:r>
    </w:p>
    <w:p>
      <w:pPr>
        <w:spacing w:after="120" w:before="0"/>
      </w:pPr>
    </w:p>
    <w:p>
      <w:pPr>
        <w:pStyle w:val="Heading2"/>
        <w:spacing w:after="100" w:before="320"/>
      </w:pPr>
      <w:r>
        <w:rPr>
          <w:rFonts w:ascii="Arial" w:cs="Arial" w:eastAsia="Arial" w:hAnsi="Arial"/>
          <w:b/>
          <w:bCs/>
          <w:color w:val="1A3C6E"/>
          <w:sz w:val="26"/>
          <w:szCs w:val="26"/>
        </w:rPr>
        <w:t xml:space="preserve">Vision</w:t>
      </w:r>
    </w:p>
    <w:p>
      <w:pPr>
        <w:pBdr>
          <w:bottom w:val="single" w:color="2E75B6" w:sz="8" w:space="1"/>
        </w:pBdr>
        <w:spacing w:after="160" w:before="0"/>
      </w:pPr>
    </w:p>
    <w:p>
      <w:pPr>
        <w:spacing w:after="120" w:before="80"/>
      </w:pPr>
      <w:r>
        <w:rPr>
          <w:rFonts w:ascii="Arial" w:cs="Arial" w:eastAsia="Arial" w:hAnsi="Arial"/>
          <w:color w:val="1F1F1F"/>
          <w:sz w:val="22"/>
          <w:szCs w:val="22"/>
        </w:rPr>
        <w:t xml:space="preserve">The first version of Study AI focuses on delivering a clean, useful scheduling experience for individual students. Looking ahead, the platform could expand to include:</w:t>
      </w:r>
    </w:p>
    <w:p>
      <w:pPr>
        <w:spacing w:after="60" w:before="0"/>
      </w:pPr>
    </w:p>
    <w:p>
      <w:pPr>
        <w:pStyle w:val="ListParagraph"/>
        <w:numPr>
          <w:ilvl w:val="0"/>
          <w:numId w:val="2"/>
        </w:numPr>
        <w:spacing w:after="60" w:before="60"/>
      </w:pPr>
      <w:r>
        <w:rPr>
          <w:rFonts w:ascii="Arial" w:cs="Arial" w:eastAsia="Arial" w:hAnsi="Arial"/>
          <w:b w:val="false"/>
          <w:bCs w:val="false"/>
          <w:color w:val="1F1F1F"/>
          <w:sz w:val="22"/>
          <w:szCs w:val="22"/>
        </w:rPr>
        <w:t xml:space="preserve">Teacher or parent dashboards to support accountability without micromanaging.</w:t>
      </w:r>
    </w:p>
    <w:p>
      <w:pPr>
        <w:pStyle w:val="ListParagraph"/>
        <w:numPr>
          <w:ilvl w:val="0"/>
          <w:numId w:val="2"/>
        </w:numPr>
        <w:spacing w:after="60" w:before="60"/>
      </w:pPr>
      <w:r>
        <w:rPr>
          <w:rFonts w:ascii="Arial" w:cs="Arial" w:eastAsia="Arial" w:hAnsi="Arial"/>
          <w:b w:val="false"/>
          <w:bCs w:val="false"/>
          <w:color w:val="1F1F1F"/>
          <w:sz w:val="22"/>
          <w:szCs w:val="22"/>
        </w:rPr>
        <w:t xml:space="preserve">AI-powered suggestions for how long certain assignment types typically take.</w:t>
      </w:r>
    </w:p>
    <w:p>
      <w:pPr>
        <w:pStyle w:val="ListParagraph"/>
        <w:numPr>
          <w:ilvl w:val="0"/>
          <w:numId w:val="2"/>
        </w:numPr>
        <w:spacing w:after="60" w:before="60"/>
      </w:pPr>
      <w:r>
        <w:rPr>
          <w:rFonts w:ascii="Arial" w:cs="Arial" w:eastAsia="Arial" w:hAnsi="Arial"/>
          <w:b w:val="false"/>
          <w:bCs w:val="false"/>
          <w:color w:val="1F1F1F"/>
          <w:sz w:val="22"/>
          <w:szCs w:val="22"/>
        </w:rPr>
        <w:t xml:space="preserve">Integration with school LMS platforms like Canvas or Google Classroom to auto-import assignments.</w:t>
      </w:r>
    </w:p>
    <w:p>
      <w:pPr>
        <w:pStyle w:val="ListParagraph"/>
        <w:numPr>
          <w:ilvl w:val="0"/>
          <w:numId w:val="2"/>
        </w:numPr>
        <w:spacing w:after="60" w:before="60"/>
      </w:pPr>
      <w:r>
        <w:rPr>
          <w:rFonts w:ascii="Arial" w:cs="Arial" w:eastAsia="Arial" w:hAnsi="Arial"/>
          <w:b w:val="false"/>
          <w:bCs w:val="false"/>
          <w:color w:val="1F1F1F"/>
          <w:sz w:val="22"/>
          <w:szCs w:val="22"/>
        </w:rPr>
        <w:t xml:space="preserve">Study group coordination features to help teams align their schedules.</w:t>
      </w:r>
    </w:p>
    <w:p>
      <w:pPr>
        <w:spacing w:after="120" w:before="0"/>
      </w:pPr>
    </w:p>
    <w:p>
      <w:pPr>
        <w:pStyle w:val="Heading2"/>
        <w:spacing w:after="100" w:before="320"/>
      </w:pPr>
      <w:r>
        <w:rPr>
          <w:rFonts w:ascii="Arial" w:cs="Arial" w:eastAsia="Arial" w:hAnsi="Arial"/>
          <w:b/>
          <w:bCs/>
          <w:color w:val="1A3C6E"/>
          <w:sz w:val="26"/>
          <w:szCs w:val="26"/>
        </w:rPr>
        <w:t xml:space="preserve">Conclusion</w:t>
      </w:r>
    </w:p>
    <w:p>
      <w:pPr>
        <w:pBdr>
          <w:bottom w:val="single" w:color="2E75B6" w:sz="8" w:space="1"/>
        </w:pBdr>
        <w:spacing w:after="160" w:before="0"/>
      </w:pPr>
    </w:p>
    <w:p>
      <w:pPr>
        <w:spacing w:after="120" w:before="80"/>
      </w:pPr>
      <w:r>
        <w:rPr>
          <w:rFonts w:ascii="Arial" w:cs="Arial" w:eastAsia="Arial" w:hAnsi="Arial"/>
          <w:color w:val="1F1F1F"/>
          <w:sz w:val="22"/>
          <w:szCs w:val="22"/>
        </w:rPr>
        <w:t xml:space="preserve">Millions of students struggle not because they lack intelligence or effort, but because they lack a system. Study AI gives them that system — one designed specifically for their age, their brain, and their life. By turning a pile of deadlines into a clear, day-by-day plan, Study AI transforms the way students approach their work: less panic, less cramming, more confidence, and better results.</w:t>
      </w:r>
    </w:p>
    <w:p>
      <w:pPr>
        <w:spacing w:after="80" w:before="0"/>
      </w:pPr>
    </w:p>
    <w:p>
      <w:pPr>
        <w:spacing w:after="80" w:before="160"/>
      </w:pPr>
      <w:r>
        <w:rPr>
          <w:rFonts w:ascii="Arial" w:cs="Arial" w:eastAsia="Arial" w:hAnsi="Arial"/>
          <w:b/>
          <w:bCs/>
          <w:i/>
          <w:iCs/>
          <w:color w:val="1A3C6E"/>
          <w:sz w:val="24"/>
          <w:szCs w:val="24"/>
        </w:rPr>
        <w:t xml:space="preserve">Study AI — because knowing what’s due isn’t enough. Knowing what to do today is.</w:t>
      </w:r>
    </w:p>
    <w:p>
      <w:pPr>
        <w:spacing w:after="240" w:before="0"/>
      </w:pPr>
    </w:p>
    <w:p>
      <w:pPr>
        <w:pStyle w:val="Heading2"/>
        <w:spacing w:after="100" w:before="320"/>
      </w:pPr>
      <w:r>
        <w:rPr>
          <w:rFonts w:ascii="Arial" w:cs="Arial" w:eastAsia="Arial" w:hAnsi="Arial"/>
          <w:b/>
          <w:bCs/>
          <w:color w:val="1A3C6E"/>
          <w:sz w:val="26"/>
          <w:szCs w:val="26"/>
        </w:rPr>
        <w:t xml:space="preserve">Research Sources</w:t>
      </w:r>
    </w:p>
    <w:p>
      <w:pPr>
        <w:pBdr>
          <w:bottom w:val="single" w:color="2E75B6" w:sz="8" w:space="1"/>
        </w:pBdr>
        <w:spacing w:after="160" w:before="0"/>
      </w:pPr>
    </w:p>
    <w:p>
      <w:pPr>
        <w:spacing w:after="60" w:before="80"/>
      </w:pPr>
      <w:r>
        <w:rPr>
          <w:rFonts w:ascii="Arial" w:cs="Arial" w:eastAsia="Arial" w:hAnsi="Arial"/>
          <w:color w:val="1F1F1F"/>
          <w:sz w:val="20"/>
          <w:szCs w:val="20"/>
        </w:rPr>
        <w:t xml:space="preserve">This pitch is supported by the following research:</w:t>
      </w:r>
    </w:p>
    <w:p>
      <w:pPr>
        <w:pStyle w:val="ListParagraph"/>
        <w:numPr>
          <w:ilvl w:val="0"/>
          <w:numId w:val="2"/>
        </w:numPr>
        <w:spacing w:after="40" w:before="40"/>
      </w:pPr>
      <w:hyperlink w:history="1" r:id="rId1yrdub4x94nwon8_b_k19">
        <w:r>
          <w:rPr>
            <w:rFonts w:ascii="Arial" w:cs="Arial" w:eastAsia="Arial" w:hAnsi="Arial"/>
            <w:color w:val="2E75B6"/>
            <w:sz w:val="20"/>
            <w:szCs w:val="20"/>
            <w:u w:val="single"/>
          </w:rPr>
          <w:t xml:space="preserve">PR Newswire — 87% of High School and College Students Are Self-Proclaimed Procrastinators</w:t>
        </w:r>
      </w:hyperlink>
    </w:p>
    <w:p>
      <w:pPr>
        <w:pStyle w:val="ListParagraph"/>
        <w:numPr>
          <w:ilvl w:val="0"/>
          <w:numId w:val="2"/>
        </w:numPr>
        <w:spacing w:after="40" w:before="40"/>
      </w:pPr>
      <w:hyperlink w:history="1" r:id="rIdg19kl_fpu9tqgi04-p0h5">
        <w:r>
          <w:rPr>
            <w:rFonts w:ascii="Arial" w:cs="Arial" w:eastAsia="Arial" w:hAnsi="Arial"/>
            <w:color w:val="2E75B6"/>
            <w:sz w:val="20"/>
            <w:szCs w:val="20"/>
            <w:u w:val="single"/>
          </w:rPr>
          <w:t xml:space="preserve">PMC / NIH — Tomorrow Never Comes: Risks of Procrastination for Adolescent Health</w:t>
        </w:r>
      </w:hyperlink>
    </w:p>
    <w:p>
      <w:pPr>
        <w:pStyle w:val="ListParagraph"/>
        <w:numPr>
          <w:ilvl w:val="0"/>
          <w:numId w:val="2"/>
        </w:numPr>
        <w:spacing w:after="40" w:before="40"/>
      </w:pPr>
      <w:hyperlink w:history="1" r:id="rIdehbuxvsxvav3kxrhnqyry">
        <w:r>
          <w:rPr>
            <w:rFonts w:ascii="Arial" w:cs="Arial" w:eastAsia="Arial" w:hAnsi="Arial"/>
            <w:color w:val="2E75B6"/>
            <w:sz w:val="20"/>
            <w:szCs w:val="20"/>
            <w:u w:val="single"/>
          </w:rPr>
          <w:t xml:space="preserve">PMC / NIH — Unlocking Academic Success: The Impact of Time Management</w:t>
        </w:r>
      </w:hyperlink>
    </w:p>
    <w:p>
      <w:pPr>
        <w:pStyle w:val="ListParagraph"/>
        <w:numPr>
          <w:ilvl w:val="0"/>
          <w:numId w:val="2"/>
        </w:numPr>
        <w:spacing w:after="40" w:before="40"/>
      </w:pPr>
      <w:hyperlink w:history="1" r:id="rIdbbcnaxsezm8r_moxx5bk2">
        <w:r>
          <w:rPr>
            <w:rFonts w:ascii="Arial" w:cs="Arial" w:eastAsia="Arial" w:hAnsi="Arial"/>
            <w:color w:val="2E75B6"/>
            <w:sz w:val="20"/>
            <w:szCs w:val="20"/>
            <w:u w:val="single"/>
          </w:rPr>
          <w:t xml:space="preserve">APA — Gen Z Adults and Younger Millennials Are Completely Overwhelmed by Stress</w:t>
        </w:r>
      </w:hyperlink>
    </w:p>
    <w:p>
      <w:pPr>
        <w:pStyle w:val="ListParagraph"/>
        <w:numPr>
          <w:ilvl w:val="0"/>
          <w:numId w:val="2"/>
        </w:numPr>
        <w:spacing w:after="40" w:before="40"/>
      </w:pPr>
      <w:hyperlink w:history="1" r:id="rIdfgyigzjemov1snxuwtyrt">
        <w:r>
          <w:rPr>
            <w:rFonts w:ascii="Arial" w:cs="Arial" w:eastAsia="Arial" w:hAnsi="Arial"/>
            <w:color w:val="2E75B6"/>
            <w:sz w:val="20"/>
            <w:szCs w:val="20"/>
            <w:u w:val="single"/>
          </w:rPr>
          <w:t xml:space="preserve">Hillside Horizon — Teens Academic Stress: Current Statistics and Impact 2025</w:t>
        </w:r>
      </w:hyperlink>
    </w:p>
    <w:p>
      <w:pPr>
        <w:pStyle w:val="ListParagraph"/>
        <w:numPr>
          <w:ilvl w:val="0"/>
          <w:numId w:val="2"/>
        </w:numPr>
        <w:spacing w:after="40" w:before="40"/>
      </w:pPr>
      <w:hyperlink w:history="1" r:id="rIdciezdjk5vfsvco-ktvzob">
        <w:r>
          <w:rPr>
            <w:rFonts w:ascii="Arial" w:cs="Arial" w:eastAsia="Arial" w:hAnsi="Arial"/>
            <w:color w:val="2E75B6"/>
            <w:sz w:val="20"/>
            <w:szCs w:val="20"/>
            <w:u w:val="single"/>
          </w:rPr>
          <w:t xml:space="preserve">Princeton Review — Homework Wars: High School Workloads and Student Stress</w:t>
        </w:r>
      </w:hyperlink>
    </w:p>
    <w:p>
      <w:pPr>
        <w:pStyle w:val="ListParagraph"/>
        <w:numPr>
          <w:ilvl w:val="0"/>
          <w:numId w:val="2"/>
        </w:numPr>
        <w:spacing w:after="40" w:before="40"/>
      </w:pPr>
      <w:hyperlink w:history="1" r:id="rId1h42wcd6xqc-hirtbgq7g">
        <w:r>
          <w:rPr>
            <w:rFonts w:ascii="Arial" w:cs="Arial" w:eastAsia="Arial" w:hAnsi="Arial"/>
            <w:color w:val="2E75B6"/>
            <w:sz w:val="20"/>
            <w:szCs w:val="20"/>
            <w:u w:val="single"/>
          </w:rPr>
          <w:t xml:space="preserve">Clockify — Time Management Statistics 2026</w:t>
        </w:r>
      </w:hyperlink>
    </w:p>
    <w:p>
      <w:pPr>
        <w:pStyle w:val="ListParagraph"/>
        <w:numPr>
          <w:ilvl w:val="0"/>
          <w:numId w:val="2"/>
        </w:numPr>
        <w:spacing w:after="40" w:before="40"/>
      </w:pPr>
      <w:hyperlink w:history="1" r:id="rIdrnvgnjeqtamrbsfnfx0bp">
        <w:r>
          <w:rPr>
            <w:rFonts w:ascii="Arial" w:cs="Arial" w:eastAsia="Arial" w:hAnsi="Arial"/>
            <w:color w:val="2E75B6"/>
            <w:sz w:val="20"/>
            <w:szCs w:val="20"/>
            <w:u w:val="single"/>
          </w:rPr>
          <w:t xml:space="preserve">ScienceDirect — Online Homework Time, Time Management, and Procrastination</w:t>
        </w:r>
      </w:hyperlink>
    </w:p>
    <w:p>
      <w:pPr>
        <w:spacing w:after="80" w:before="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8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80" w:before="0"/>
    </w:pPr>
    <w:r>
      <w:rPr>
        <w:rFonts w:ascii="Arial" w:cs="Arial" w:eastAsia="Arial" w:hAnsi="Arial"/>
        <w:b/>
        <w:bCs/>
        <w:color w:val="1A3C6E"/>
        <w:sz w:val="18"/>
        <w:szCs w:val="18"/>
      </w:rPr>
      <w:t xml:space="preserve">Study AI  </w:t>
    </w:r>
    <w:r>
      <w:rPr>
        <w:rFonts w:ascii="Arial" w:cs="Arial" w:eastAsia="Arial" w:hAnsi="Arial"/>
        <w:color w:val="888888"/>
        <w:sz w:val="18"/>
        <w:szCs w:val="18"/>
      </w:rPr>
      <w:t xml:space="preserve">| Pitch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20"/>
      <w:outlineLvl w:val="1"/>
    </w:pPr>
    <w:rPr>
      <w:rFonts w:ascii="Arial" w:cs="Arial" w:eastAsia="Arial" w:hAnsi="Arial"/>
      <w:b/>
      <w:bCs/>
      <w:color w:val="1A3C6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yrdub4x94nwon8_b_k19" Type="http://schemas.openxmlformats.org/officeDocument/2006/relationships/hyperlink" Target="https://www.prnewswire.com/news-releases/eighty-seven-percent-of-high-school-and-college-students-are-self-proclaimed-procrastinators-260750441.html" TargetMode="External"/><Relationship Id="rIdg19kl_fpu9tqgi04-p0h5" Type="http://schemas.openxmlformats.org/officeDocument/2006/relationships/hyperlink" Target="https://pmc.ncbi.nlm.nih.gov/articles/PMC11353834/" TargetMode="External"/><Relationship Id="rIdehbuxvsxvav3kxrhnqyry" Type="http://schemas.openxmlformats.org/officeDocument/2006/relationships/hyperlink" Target="https://pmc.ncbi.nlm.nih.gov/articles/PMC11967054/" TargetMode="External"/><Relationship Id="rIdbbcnaxsezm8r_moxx5bk2" Type="http://schemas.openxmlformats.org/officeDocument/2006/relationships/hyperlink" Target="https://www.apa.org/topics/stress/generation-z-millennials-young-adults-worries" TargetMode="External"/><Relationship Id="rIdfgyigzjemov1snxuwtyrt" Type="http://schemas.openxmlformats.org/officeDocument/2006/relationships/hyperlink" Target="https://hillsidehorizon.com/blog/teens-academic-stress/" TargetMode="External"/><Relationship Id="rIdciezdjk5vfsvco-ktvzob" Type="http://schemas.openxmlformats.org/officeDocument/2006/relationships/hyperlink" Target="https://www.princetonreview.com/college-advice/homework-wars" TargetMode="External"/><Relationship Id="rId1h42wcd6xqc-hirtbgq7g" Type="http://schemas.openxmlformats.org/officeDocument/2006/relationships/hyperlink" Target="https://clockify.me/time-management-statistics" TargetMode="External"/><Relationship Id="rIdrnvgnjeqtamrbsfnfx0bp" Type="http://schemas.openxmlformats.org/officeDocument/2006/relationships/hyperlink" Target="https://www.sciencedirect.com/science/article/pii/S0360131525001095"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2026-05-04T20:50:03.989Z</dcterms:created>
  <dcterms:modified xsi:type="dcterms:W3CDTF">2026-05-04T20:50:03.989Z</dcterms:modified>
</cp:coreProperties>
</file>

<file path=docProps/custom.xml><?xml version="1.0" encoding="utf-8"?>
<Properties xmlns="http://schemas.openxmlformats.org/officeDocument/2006/custom-properties" xmlns:vt="http://schemas.openxmlformats.org/officeDocument/2006/docPropsVTypes"/>
</file>