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B59B3E" wp14:paraId="2C078E63" wp14:textId="589B0173">
      <w:pPr>
        <w:rPr>
          <w:sz w:val="36"/>
          <w:szCs w:val="36"/>
        </w:rPr>
      </w:pPr>
      <w:r w:rsidRPr="5AB59B3E" w:rsidR="40D10887">
        <w:rPr>
          <w:sz w:val="36"/>
          <w:szCs w:val="36"/>
        </w:rPr>
        <w:t>5. Green500 vs Top500 &amp; Green500 November 2024 vs June 2013</w:t>
      </w:r>
    </w:p>
    <w:p w:rsidR="40D10887" w:rsidP="5AB59B3E" w:rsidRDefault="40D10887" w14:paraId="527F7B3B" w14:textId="122704C1">
      <w:pPr>
        <w:rPr>
          <w:sz w:val="28"/>
          <w:szCs w:val="28"/>
        </w:rPr>
      </w:pPr>
      <w:r w:rsidRPr="5AB59B3E" w:rsidR="40D10887">
        <w:rPr>
          <w:sz w:val="28"/>
          <w:szCs w:val="28"/>
        </w:rPr>
        <w:t>Green500 vs Top500 November 2024:</w:t>
      </w:r>
    </w:p>
    <w:p w:rsidR="40D10887" w:rsidP="5AB59B3E" w:rsidRDefault="40D10887" w14:paraId="6017C757" w14:textId="0D35F5A3">
      <w:pPr>
        <w:rPr>
          <w:sz w:val="24"/>
          <w:szCs w:val="24"/>
        </w:rPr>
      </w:pPr>
      <w:r w:rsidRPr="5AB59B3E" w:rsidR="40D10887">
        <w:rPr>
          <w:sz w:val="24"/>
          <w:szCs w:val="24"/>
        </w:rPr>
        <w:t xml:space="preserve">There are few similarities between the supercomputers in the Top500, which are graded on </w:t>
      </w:r>
      <w:r w:rsidRPr="5AB59B3E" w:rsidR="40D10887">
        <w:rPr>
          <w:sz w:val="24"/>
          <w:szCs w:val="24"/>
        </w:rPr>
        <w:t>HPL score, and the Green500, which is ranked bas</w:t>
      </w:r>
      <w:r w:rsidRPr="5AB59B3E" w:rsidR="2D6F3602">
        <w:rPr>
          <w:sz w:val="24"/>
          <w:szCs w:val="24"/>
        </w:rPr>
        <w:t xml:space="preserve">ed on HPL benchmark per Watt of electrical power consumed. The most obvious differences are visible in the scale </w:t>
      </w:r>
      <w:r w:rsidRPr="5AB59B3E" w:rsidR="10EFF97B">
        <w:rPr>
          <w:sz w:val="24"/>
          <w:szCs w:val="24"/>
        </w:rPr>
        <w:t xml:space="preserve">of each top 10, as the Green500’s maximum number of cores is below </w:t>
      </w:r>
      <w:r w:rsidRPr="5AB59B3E" w:rsidR="7687CEE7">
        <w:rPr>
          <w:sz w:val="24"/>
          <w:szCs w:val="24"/>
        </w:rPr>
        <w:t xml:space="preserve">400,000, while the Top500 </w:t>
      </w:r>
      <w:r w:rsidRPr="5AB59B3E" w:rsidR="7687CEE7">
        <w:rPr>
          <w:sz w:val="24"/>
          <w:szCs w:val="24"/>
        </w:rPr>
        <w:t>doesn’t</w:t>
      </w:r>
      <w:r w:rsidRPr="5AB59B3E" w:rsidR="7687CEE7">
        <w:rPr>
          <w:sz w:val="24"/>
          <w:szCs w:val="24"/>
        </w:rPr>
        <w:t xml:space="preserve"> have a member of the top 10 below 1 million cores. The majority of the Green500’s systems were developed in Europe as well, exibiting the continent’s priorities of energy efficiency, </w:t>
      </w:r>
      <w:r w:rsidRPr="5AB59B3E" w:rsidR="7687CEE7">
        <w:rPr>
          <w:sz w:val="24"/>
          <w:szCs w:val="24"/>
        </w:rPr>
        <w:t>whereas</w:t>
      </w:r>
      <w:r w:rsidRPr="5AB59B3E" w:rsidR="7687CEE7">
        <w:rPr>
          <w:sz w:val="24"/>
          <w:szCs w:val="24"/>
        </w:rPr>
        <w:t xml:space="preserve"> most </w:t>
      </w:r>
      <w:r w:rsidRPr="5AB59B3E" w:rsidR="42D6C09B">
        <w:rPr>
          <w:sz w:val="24"/>
          <w:szCs w:val="24"/>
        </w:rPr>
        <w:t>of the best performing supercomputers are from the United States.</w:t>
      </w:r>
    </w:p>
    <w:p w:rsidR="7687CEE7" w:rsidP="5AB59B3E" w:rsidRDefault="7687CEE7" w14:paraId="6E4ACDA2" w14:textId="3B39A292">
      <w:pPr>
        <w:rPr>
          <w:sz w:val="24"/>
          <w:szCs w:val="24"/>
        </w:rPr>
      </w:pPr>
      <w:r w:rsidRPr="5AB59B3E" w:rsidR="7687CEE7">
        <w:rPr>
          <w:sz w:val="24"/>
          <w:szCs w:val="24"/>
        </w:rPr>
        <w:t>A</w:t>
      </w:r>
      <w:r w:rsidRPr="5AB59B3E" w:rsidR="51424ED9">
        <w:rPr>
          <w:sz w:val="24"/>
          <w:szCs w:val="24"/>
        </w:rPr>
        <w:t xml:space="preserve"> difference in architecture is the Nvidia GH200 superchip, which is the choice of half the G</w:t>
      </w:r>
      <w:r w:rsidRPr="5AB59B3E" w:rsidR="3AEB65C7">
        <w:rPr>
          <w:sz w:val="24"/>
          <w:szCs w:val="24"/>
        </w:rPr>
        <w:t xml:space="preserve">reen500, and only present in one Top500 system. This </w:t>
      </w:r>
      <w:r w:rsidRPr="5AB59B3E" w:rsidR="2CDD7095">
        <w:rPr>
          <w:sz w:val="24"/>
          <w:szCs w:val="24"/>
        </w:rPr>
        <w:t xml:space="preserve">superchip </w:t>
      </w:r>
      <w:r w:rsidRPr="5AB59B3E" w:rsidR="2CDD7095">
        <w:rPr>
          <w:sz w:val="24"/>
          <w:szCs w:val="24"/>
        </w:rPr>
        <w:t>contains</w:t>
      </w:r>
      <w:r w:rsidRPr="5AB59B3E" w:rsidR="2CDD7095">
        <w:rPr>
          <w:sz w:val="24"/>
          <w:szCs w:val="24"/>
        </w:rPr>
        <w:t xml:space="preserve"> a Grace CPU and Hopper GPU,</w:t>
      </w:r>
      <w:r w:rsidRPr="5AB59B3E" w:rsidR="269F067C">
        <w:rPr>
          <w:sz w:val="24"/>
          <w:szCs w:val="24"/>
        </w:rPr>
        <w:t xml:space="preserve"> and includes </w:t>
      </w:r>
      <w:r w:rsidRPr="5AB59B3E" w:rsidR="67BAB1EA">
        <w:rPr>
          <w:sz w:val="24"/>
          <w:szCs w:val="24"/>
        </w:rPr>
        <w:t xml:space="preserve">NVLink-C2C, which provides </w:t>
      </w:r>
      <w:r w:rsidRPr="5AB59B3E" w:rsidR="269F067C">
        <w:rPr>
          <w:sz w:val="24"/>
          <w:szCs w:val="24"/>
        </w:rPr>
        <w:t xml:space="preserve">900GB/s of bandwidth between cores and greater networks. </w:t>
      </w:r>
      <w:r w:rsidRPr="5AB59B3E" w:rsidR="269F067C">
        <w:rPr>
          <w:sz w:val="24"/>
          <w:szCs w:val="24"/>
        </w:rPr>
        <w:t xml:space="preserve">This is much more efficient performance than the common </w:t>
      </w:r>
      <w:r w:rsidRPr="5AB59B3E" w:rsidR="04162557">
        <w:rPr>
          <w:sz w:val="24"/>
          <w:szCs w:val="24"/>
        </w:rPr>
        <w:t xml:space="preserve">interconnect </w:t>
      </w:r>
      <w:r w:rsidRPr="5AB59B3E" w:rsidR="6910EE9C">
        <w:rPr>
          <w:sz w:val="24"/>
          <w:szCs w:val="24"/>
        </w:rPr>
        <w:t>PCle</w:t>
      </w:r>
      <w:r w:rsidRPr="5AB59B3E" w:rsidR="18E516B5">
        <w:rPr>
          <w:sz w:val="24"/>
          <w:szCs w:val="24"/>
        </w:rPr>
        <w:t>, and reduces power loss tha</w:t>
      </w:r>
      <w:r w:rsidRPr="5AB59B3E" w:rsidR="168B3580">
        <w:rPr>
          <w:sz w:val="24"/>
          <w:szCs w:val="24"/>
        </w:rPr>
        <w:t>t</w:t>
      </w:r>
      <w:r w:rsidRPr="5AB59B3E" w:rsidR="18E516B5">
        <w:rPr>
          <w:sz w:val="24"/>
          <w:szCs w:val="24"/>
        </w:rPr>
        <w:t xml:space="preserve"> takes place in traditional interconnect</w:t>
      </w:r>
      <w:r w:rsidRPr="5AB59B3E" w:rsidR="6910EE9C">
        <w:rPr>
          <w:sz w:val="24"/>
          <w:szCs w:val="24"/>
        </w:rPr>
        <w:t>.</w:t>
      </w:r>
      <w:r w:rsidRPr="5AB59B3E" w:rsidR="32473606">
        <w:rPr>
          <w:sz w:val="24"/>
          <w:szCs w:val="24"/>
        </w:rPr>
        <w:t xml:space="preserve"> The GH200 also uses 72 cores, greater than any amount present on the CPU list of the Top500. This makes computation more com</w:t>
      </w:r>
      <w:r w:rsidRPr="5AB59B3E" w:rsidR="23EF712B">
        <w:rPr>
          <w:sz w:val="24"/>
          <w:szCs w:val="24"/>
        </w:rPr>
        <w:t xml:space="preserve">pact, as potential bottlenecks in </w:t>
      </w:r>
      <w:r w:rsidRPr="5AB59B3E" w:rsidR="45171D87">
        <w:rPr>
          <w:sz w:val="24"/>
          <w:szCs w:val="24"/>
        </w:rPr>
        <w:t>work stealing could occur with limited cores</w:t>
      </w:r>
      <w:r w:rsidRPr="5AB59B3E" w:rsidR="5B0D0B9B">
        <w:rPr>
          <w:sz w:val="24"/>
          <w:szCs w:val="24"/>
        </w:rPr>
        <w:t>. C</w:t>
      </w:r>
      <w:r w:rsidRPr="5AB59B3E" w:rsidR="23EF712B">
        <w:rPr>
          <w:sz w:val="24"/>
          <w:szCs w:val="24"/>
        </w:rPr>
        <w:t xml:space="preserve">ombined with the overall </w:t>
      </w:r>
      <w:r w:rsidRPr="5AB59B3E" w:rsidR="4943D8DA">
        <w:rPr>
          <w:sz w:val="24"/>
          <w:szCs w:val="24"/>
        </w:rPr>
        <w:t xml:space="preserve">smaller size of the systems implementing this chip, the greater core number allows a smaller size while </w:t>
      </w:r>
      <w:r w:rsidRPr="5AB59B3E" w:rsidR="4943D8DA">
        <w:rPr>
          <w:sz w:val="24"/>
          <w:szCs w:val="24"/>
        </w:rPr>
        <w:t>maintaining</w:t>
      </w:r>
      <w:r w:rsidRPr="5AB59B3E" w:rsidR="4943D8DA">
        <w:rPr>
          <w:sz w:val="24"/>
          <w:szCs w:val="24"/>
        </w:rPr>
        <w:t xml:space="preserve"> a </w:t>
      </w:r>
      <w:r w:rsidRPr="5AB59B3E" w:rsidR="4943D8DA">
        <w:rPr>
          <w:sz w:val="24"/>
          <w:szCs w:val="24"/>
        </w:rPr>
        <w:t>high-level</w:t>
      </w:r>
      <w:r w:rsidRPr="5AB59B3E" w:rsidR="4943D8DA">
        <w:rPr>
          <w:sz w:val="24"/>
          <w:szCs w:val="24"/>
        </w:rPr>
        <w:t xml:space="preserve"> compute. </w:t>
      </w:r>
    </w:p>
    <w:p w:rsidR="6910EE9C" w:rsidP="5AB59B3E" w:rsidRDefault="6910EE9C" w14:paraId="2E910DAC" w14:textId="70C70C73">
      <w:pPr>
        <w:rPr>
          <w:sz w:val="24"/>
          <w:szCs w:val="24"/>
        </w:rPr>
      </w:pPr>
      <w:r w:rsidRPr="5AB59B3E" w:rsidR="6910EE9C">
        <w:rPr>
          <w:sz w:val="24"/>
          <w:szCs w:val="24"/>
        </w:rPr>
        <w:t xml:space="preserve">Another optimization of this superchip is the CPU’s access to 480 GB of DDR5 memory. </w:t>
      </w:r>
      <w:r w:rsidRPr="5AB59B3E" w:rsidR="17BE684A">
        <w:rPr>
          <w:sz w:val="24"/>
          <w:szCs w:val="24"/>
        </w:rPr>
        <w:t xml:space="preserve">These optimizations to speed lead to losses in computation, as, for example, AMD’s MI300A accelerator unit performances better in FP32 and FP64 computation by significant amounts of </w:t>
      </w:r>
      <w:r w:rsidRPr="5AB59B3E" w:rsidR="17BE684A">
        <w:rPr>
          <w:sz w:val="24"/>
          <w:szCs w:val="24"/>
        </w:rPr>
        <w:t>teraFLOPS</w:t>
      </w:r>
      <w:r w:rsidRPr="5AB59B3E" w:rsidR="17BE684A">
        <w:rPr>
          <w:sz w:val="24"/>
          <w:szCs w:val="24"/>
        </w:rPr>
        <w:t>.</w:t>
      </w:r>
      <w:r w:rsidRPr="5AB59B3E" w:rsidR="411DDEA6">
        <w:rPr>
          <w:sz w:val="24"/>
          <w:szCs w:val="24"/>
        </w:rPr>
        <w:t xml:space="preserve"> </w:t>
      </w:r>
    </w:p>
    <w:p w:rsidR="411DDEA6" w:rsidP="5AB59B3E" w:rsidRDefault="411DDEA6" w14:paraId="4BF5920F" w14:textId="7EA1C28B">
      <w:pPr>
        <w:rPr>
          <w:sz w:val="24"/>
          <w:szCs w:val="24"/>
          <w:vertAlign w:val="superscript"/>
        </w:rPr>
      </w:pPr>
      <w:r w:rsidRPr="5AB59B3E" w:rsidR="411DDEA6">
        <w:rPr>
          <w:sz w:val="24"/>
          <w:szCs w:val="24"/>
        </w:rPr>
        <w:t xml:space="preserve">Additionally, top systems in the Green500 utilize improved </w:t>
      </w:r>
      <w:r w:rsidRPr="5AB59B3E" w:rsidR="22C4C29E">
        <w:rPr>
          <w:sz w:val="24"/>
          <w:szCs w:val="24"/>
        </w:rPr>
        <w:t xml:space="preserve">the previously mentioned </w:t>
      </w:r>
      <w:r w:rsidRPr="5AB59B3E" w:rsidR="411DDEA6">
        <w:rPr>
          <w:sz w:val="24"/>
          <w:szCs w:val="24"/>
        </w:rPr>
        <w:t xml:space="preserve">CPU &amp; GPU integration. The top 3 systems of the Green500 use the </w:t>
      </w:r>
      <w:r w:rsidRPr="5AB59B3E" w:rsidR="223D2EF0">
        <w:rPr>
          <w:sz w:val="24"/>
          <w:szCs w:val="24"/>
        </w:rPr>
        <w:t>Nvidia GH200, and 4</w:t>
      </w:r>
      <w:r w:rsidRPr="5AB59B3E" w:rsidR="223D2EF0">
        <w:rPr>
          <w:sz w:val="24"/>
          <w:szCs w:val="24"/>
          <w:vertAlign w:val="superscript"/>
        </w:rPr>
        <w:t>th</w:t>
      </w:r>
      <w:r w:rsidRPr="5AB59B3E" w:rsidR="223D2EF0">
        <w:rPr>
          <w:sz w:val="24"/>
          <w:szCs w:val="24"/>
        </w:rPr>
        <w:t xml:space="preserve"> uses AMD’s MI300A accelerator unit, with 4 GPU nodes assigned to a multi-core CPU. </w:t>
      </w:r>
    </w:p>
    <w:p w:rsidR="40D10887" w:rsidP="5AB59B3E" w:rsidRDefault="40D10887" w14:paraId="5149A2C4" w14:textId="02D66356">
      <w:pPr>
        <w:rPr>
          <w:sz w:val="28"/>
          <w:szCs w:val="28"/>
        </w:rPr>
      </w:pPr>
      <w:r w:rsidRPr="5AB59B3E" w:rsidR="40D10887">
        <w:rPr>
          <w:sz w:val="28"/>
          <w:szCs w:val="28"/>
        </w:rPr>
        <w:t xml:space="preserve">Green500 </w:t>
      </w:r>
      <w:r w:rsidRPr="5AB59B3E" w:rsidR="40D10887">
        <w:rPr>
          <w:sz w:val="28"/>
          <w:szCs w:val="28"/>
        </w:rPr>
        <w:t>November 2024 vs June 2013:</w:t>
      </w:r>
    </w:p>
    <w:p w:rsidR="27720B64" w:rsidP="5AB59B3E" w:rsidRDefault="27720B64" w14:paraId="4766479C" w14:textId="13DD22E2">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AB59B3E" w:rsidR="27720B64">
        <w:rPr>
          <w:rFonts w:ascii="Aptos" w:hAnsi="Aptos" w:eastAsia="Aptos" w:cs="Aptos"/>
          <w:b w:val="0"/>
          <w:bCs w:val="0"/>
          <w:i w:val="0"/>
          <w:iCs w:val="0"/>
          <w:caps w:val="0"/>
          <w:smallCaps w:val="0"/>
          <w:noProof w:val="0"/>
          <w:color w:val="000000" w:themeColor="text1" w:themeTint="FF" w:themeShade="FF"/>
          <w:sz w:val="24"/>
          <w:szCs w:val="24"/>
          <w:lang w:val="en-US"/>
        </w:rPr>
        <w:t>The amount of power, in kW, consumed by the systems in November 2024’s list varies from below 50 to greater than 1,000, where none of the June 2013 systems reach over 200 kW. Additionally, the performance of s</w:t>
      </w:r>
      <w:r w:rsidRPr="5AB59B3E" w:rsidR="4CB85250">
        <w:rPr>
          <w:rFonts w:ascii="Aptos" w:hAnsi="Aptos" w:eastAsia="Aptos" w:cs="Aptos"/>
          <w:b w:val="0"/>
          <w:bCs w:val="0"/>
          <w:i w:val="0"/>
          <w:iCs w:val="0"/>
          <w:caps w:val="0"/>
          <w:smallCaps w:val="0"/>
          <w:noProof w:val="0"/>
          <w:color w:val="000000" w:themeColor="text1" w:themeTint="FF" w:themeShade="FF"/>
          <w:sz w:val="24"/>
          <w:szCs w:val="24"/>
          <w:lang w:val="en-US"/>
        </w:rPr>
        <w:t xml:space="preserve">ystems from November 2024 is much greater than the previously </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developed systems of June 2013. November 2024’s 10</w:t>
      </w:r>
      <w:r w:rsidRPr="5AB59B3E" w:rsidR="6927D45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th</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 xml:space="preserve"> spot has a 62.803 </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GFlops</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 xml:space="preserve">/watt energy efficiency, </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whereas</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 xml:space="preserve"> June 2013’s 1</w:t>
      </w:r>
      <w:r w:rsidRPr="5AB59B3E" w:rsidR="6927D45F">
        <w:rPr>
          <w:rFonts w:ascii="Aptos" w:hAnsi="Aptos" w:eastAsia="Aptos" w:cs="Aptos"/>
          <w:b w:val="0"/>
          <w:bCs w:val="0"/>
          <w:i w:val="0"/>
          <w:iCs w:val="0"/>
          <w:caps w:val="0"/>
          <w:smallCaps w:val="0"/>
          <w:noProof w:val="0"/>
          <w:color w:val="000000" w:themeColor="text1" w:themeTint="FF" w:themeShade="FF"/>
          <w:sz w:val="24"/>
          <w:szCs w:val="24"/>
          <w:vertAlign w:val="superscript"/>
          <w:lang w:val="en-US"/>
        </w:rPr>
        <w:t>st</w:t>
      </w:r>
      <w:r w:rsidRPr="5AB59B3E" w:rsidR="6927D45F">
        <w:rPr>
          <w:rFonts w:ascii="Aptos" w:hAnsi="Aptos" w:eastAsia="Aptos" w:cs="Aptos"/>
          <w:b w:val="0"/>
          <w:bCs w:val="0"/>
          <w:i w:val="0"/>
          <w:iCs w:val="0"/>
          <w:caps w:val="0"/>
          <w:smallCaps w:val="0"/>
          <w:noProof w:val="0"/>
          <w:color w:val="000000" w:themeColor="text1" w:themeTint="FF" w:themeShade="FF"/>
          <w:sz w:val="24"/>
          <w:szCs w:val="24"/>
          <w:lang w:val="en-US"/>
        </w:rPr>
        <w:t xml:space="preserve"> spot </w:t>
      </w:r>
      <w:r w:rsidRPr="5AB59B3E" w:rsidR="3ACCD62E">
        <w:rPr>
          <w:rFonts w:ascii="Aptos" w:hAnsi="Aptos" w:eastAsia="Aptos" w:cs="Aptos"/>
          <w:b w:val="0"/>
          <w:bCs w:val="0"/>
          <w:i w:val="0"/>
          <w:iCs w:val="0"/>
          <w:caps w:val="0"/>
          <w:smallCaps w:val="0"/>
          <w:noProof w:val="0"/>
          <w:color w:val="000000" w:themeColor="text1" w:themeTint="FF" w:themeShade="FF"/>
          <w:sz w:val="24"/>
          <w:szCs w:val="24"/>
          <w:lang w:val="en-US"/>
        </w:rPr>
        <w:t xml:space="preserve">has a performance in the </w:t>
      </w:r>
      <w:r w:rsidRPr="5AB59B3E" w:rsidR="7F1872AA">
        <w:rPr>
          <w:rFonts w:ascii="Aptos" w:hAnsi="Aptos" w:eastAsia="Aptos" w:cs="Aptos"/>
          <w:b w:val="0"/>
          <w:bCs w:val="0"/>
          <w:i w:val="0"/>
          <w:iCs w:val="0"/>
          <w:caps w:val="0"/>
          <w:smallCaps w:val="0"/>
          <w:noProof w:val="0"/>
          <w:color w:val="000000" w:themeColor="text1" w:themeTint="FF" w:themeShade="FF"/>
          <w:sz w:val="24"/>
          <w:szCs w:val="24"/>
          <w:lang w:val="en-US"/>
        </w:rPr>
        <w:t xml:space="preserve">megaflops, at 3208.8 </w:t>
      </w:r>
      <w:r w:rsidRPr="5AB59B3E" w:rsidR="7F1872AA">
        <w:rPr>
          <w:rFonts w:ascii="Aptos" w:hAnsi="Aptos" w:eastAsia="Aptos" w:cs="Aptos"/>
          <w:b w:val="0"/>
          <w:bCs w:val="0"/>
          <w:i w:val="0"/>
          <w:iCs w:val="0"/>
          <w:caps w:val="0"/>
          <w:smallCaps w:val="0"/>
          <w:noProof w:val="0"/>
          <w:color w:val="000000" w:themeColor="text1" w:themeTint="FF" w:themeShade="FF"/>
          <w:sz w:val="24"/>
          <w:szCs w:val="24"/>
          <w:lang w:val="en-US"/>
        </w:rPr>
        <w:t>MFlops</w:t>
      </w:r>
      <w:r w:rsidRPr="5AB59B3E" w:rsidR="7F1872AA">
        <w:rPr>
          <w:rFonts w:ascii="Aptos" w:hAnsi="Aptos" w:eastAsia="Aptos" w:cs="Aptos"/>
          <w:b w:val="0"/>
          <w:bCs w:val="0"/>
          <w:i w:val="0"/>
          <w:iCs w:val="0"/>
          <w:caps w:val="0"/>
          <w:smallCaps w:val="0"/>
          <w:noProof w:val="0"/>
          <w:color w:val="000000" w:themeColor="text1" w:themeTint="FF" w:themeShade="FF"/>
          <w:sz w:val="24"/>
          <w:szCs w:val="24"/>
          <w:lang w:val="en-US"/>
        </w:rPr>
        <w:t xml:space="preserve">/watt. </w:t>
      </w:r>
      <w:r w:rsidRPr="5AB59B3E" w:rsidR="0B497BFC">
        <w:rPr>
          <w:rFonts w:ascii="Aptos" w:hAnsi="Aptos" w:eastAsia="Aptos" w:cs="Aptos"/>
          <w:b w:val="0"/>
          <w:bCs w:val="0"/>
          <w:i w:val="0"/>
          <w:iCs w:val="0"/>
          <w:caps w:val="0"/>
          <w:smallCaps w:val="0"/>
          <w:noProof w:val="0"/>
          <w:color w:val="000000" w:themeColor="text1" w:themeTint="FF" w:themeShade="FF"/>
          <w:sz w:val="24"/>
          <w:szCs w:val="24"/>
          <w:lang w:val="en-US"/>
        </w:rPr>
        <w:t xml:space="preserve">The two most common processors in the June 2013 list were Intel’s Xeon E5-2670, and Power BQC. Neither of these CPUs exceed 16 cores, while </w:t>
      </w:r>
      <w:r w:rsidRPr="5AB59B3E" w:rsidR="7DBB4FA3">
        <w:rPr>
          <w:rFonts w:ascii="Aptos" w:hAnsi="Aptos" w:eastAsia="Aptos" w:cs="Aptos"/>
          <w:b w:val="0"/>
          <w:bCs w:val="0"/>
          <w:i w:val="0"/>
          <w:iCs w:val="0"/>
          <w:caps w:val="0"/>
          <w:smallCaps w:val="0"/>
          <w:noProof w:val="0"/>
          <w:color w:val="000000" w:themeColor="text1" w:themeTint="FF" w:themeShade="FF"/>
          <w:sz w:val="24"/>
          <w:szCs w:val="24"/>
          <w:lang w:val="en-US"/>
        </w:rPr>
        <w:t xml:space="preserve">all November 2024 </w:t>
      </w:r>
      <w:r w:rsidRPr="5AB59B3E" w:rsidR="7DBB4FA3">
        <w:rPr>
          <w:rFonts w:ascii="Aptos" w:hAnsi="Aptos" w:eastAsia="Aptos" w:cs="Aptos"/>
          <w:b w:val="0"/>
          <w:bCs w:val="0"/>
          <w:i w:val="0"/>
          <w:iCs w:val="0"/>
          <w:caps w:val="0"/>
          <w:smallCaps w:val="0"/>
          <w:noProof w:val="0"/>
          <w:color w:val="000000" w:themeColor="text1" w:themeTint="FF" w:themeShade="FF"/>
          <w:sz w:val="24"/>
          <w:szCs w:val="24"/>
          <w:lang w:val="en-US"/>
        </w:rPr>
        <w:t>CPU’s</w:t>
      </w:r>
      <w:r w:rsidRPr="5AB59B3E" w:rsidR="7DBB4FA3">
        <w:rPr>
          <w:rFonts w:ascii="Aptos" w:hAnsi="Aptos" w:eastAsia="Aptos" w:cs="Aptos"/>
          <w:b w:val="0"/>
          <w:bCs w:val="0"/>
          <w:i w:val="0"/>
          <w:iCs w:val="0"/>
          <w:caps w:val="0"/>
          <w:smallCaps w:val="0"/>
          <w:noProof w:val="0"/>
          <w:color w:val="000000" w:themeColor="text1" w:themeTint="FF" w:themeShade="FF"/>
          <w:sz w:val="24"/>
          <w:szCs w:val="24"/>
          <w:lang w:val="en-US"/>
        </w:rPr>
        <w:t xml:space="preserve"> are at 24 cores or greater. </w:t>
      </w:r>
      <w:r w:rsidRPr="5AB59B3E" w:rsidR="7DBB4FA3">
        <w:rPr>
          <w:rFonts w:ascii="Aptos" w:hAnsi="Aptos" w:eastAsia="Aptos" w:cs="Aptos"/>
          <w:b w:val="0"/>
          <w:bCs w:val="0"/>
          <w:i w:val="0"/>
          <w:iCs w:val="0"/>
          <w:caps w:val="0"/>
          <w:smallCaps w:val="0"/>
          <w:noProof w:val="0"/>
          <w:color w:val="000000" w:themeColor="text1" w:themeTint="FF" w:themeShade="FF"/>
          <w:sz w:val="24"/>
          <w:szCs w:val="24"/>
          <w:lang w:val="en-US"/>
        </w:rPr>
        <w:t xml:space="preserve">This development has enabled improved energy efficiency, as CPUs with greater </w:t>
      </w:r>
      <w:r w:rsidRPr="5AB59B3E" w:rsidR="4747E0AA">
        <w:rPr>
          <w:rFonts w:ascii="Aptos" w:hAnsi="Aptos" w:eastAsia="Aptos" w:cs="Aptos"/>
          <w:b w:val="0"/>
          <w:bCs w:val="0"/>
          <w:i w:val="0"/>
          <w:iCs w:val="0"/>
          <w:caps w:val="0"/>
          <w:smallCaps w:val="0"/>
          <w:noProof w:val="0"/>
          <w:color w:val="000000" w:themeColor="text1" w:themeTint="FF" w:themeShade="FF"/>
          <w:sz w:val="24"/>
          <w:szCs w:val="24"/>
          <w:lang w:val="en-US"/>
        </w:rPr>
        <w:t>amounts of cores are able to perform more intensive computation, and due to the compactness of the processor, can do so in a way that doesn’t present energy inefficiency.</w:t>
      </w:r>
      <w:r w:rsidRPr="5AB59B3E" w:rsidR="4747E0AA">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AB59B3E" w:rsidR="40E6A578">
        <w:rPr>
          <w:rFonts w:ascii="Aptos" w:hAnsi="Aptos" w:eastAsia="Aptos" w:cs="Aptos"/>
          <w:b w:val="0"/>
          <w:bCs w:val="0"/>
          <w:i w:val="0"/>
          <w:iCs w:val="0"/>
          <w:caps w:val="0"/>
          <w:smallCaps w:val="0"/>
          <w:noProof w:val="0"/>
          <w:color w:val="000000" w:themeColor="text1" w:themeTint="FF" w:themeShade="FF"/>
          <w:sz w:val="24"/>
          <w:szCs w:val="24"/>
          <w:lang w:val="en-US"/>
        </w:rPr>
        <w:t xml:space="preserve">The interconnect speed was also significantly slower, </w:t>
      </w:r>
      <w:r w:rsidRPr="5AB59B3E" w:rsidR="174471C2">
        <w:rPr>
          <w:rFonts w:ascii="Aptos" w:hAnsi="Aptos" w:eastAsia="Aptos" w:cs="Aptos"/>
          <w:b w:val="0"/>
          <w:bCs w:val="0"/>
          <w:i w:val="0"/>
          <w:iCs w:val="0"/>
          <w:caps w:val="0"/>
          <w:smallCaps w:val="0"/>
          <w:noProof w:val="0"/>
          <w:color w:val="000000" w:themeColor="text1" w:themeTint="FF" w:themeShade="FF"/>
          <w:sz w:val="24"/>
          <w:szCs w:val="24"/>
          <w:lang w:val="en-US"/>
        </w:rPr>
        <w:t xml:space="preserve">cache size is less, </w:t>
      </w:r>
      <w:r w:rsidRPr="5AB59B3E" w:rsidR="40E6A578">
        <w:rPr>
          <w:rFonts w:ascii="Aptos" w:hAnsi="Aptos" w:eastAsia="Aptos" w:cs="Aptos"/>
          <w:b w:val="0"/>
          <w:bCs w:val="0"/>
          <w:i w:val="0"/>
          <w:iCs w:val="0"/>
          <w:caps w:val="0"/>
          <w:smallCaps w:val="0"/>
          <w:noProof w:val="0"/>
          <w:color w:val="000000" w:themeColor="text1" w:themeTint="FF" w:themeShade="FF"/>
          <w:sz w:val="24"/>
          <w:szCs w:val="24"/>
          <w:lang w:val="en-US"/>
        </w:rPr>
        <w:t xml:space="preserve">and the DDR3 memory </w:t>
      </w:r>
      <w:r w:rsidRPr="5AB59B3E" w:rsidR="40E6A578">
        <w:rPr>
          <w:rFonts w:ascii="Aptos" w:hAnsi="Aptos" w:eastAsia="Aptos" w:cs="Aptos"/>
          <w:b w:val="0"/>
          <w:bCs w:val="0"/>
          <w:i w:val="0"/>
          <w:iCs w:val="0"/>
          <w:caps w:val="0"/>
          <w:smallCaps w:val="0"/>
          <w:noProof w:val="0"/>
          <w:color w:val="000000" w:themeColor="text1" w:themeTint="FF" w:themeShade="FF"/>
          <w:sz w:val="24"/>
          <w:szCs w:val="24"/>
          <w:lang w:val="en-US"/>
        </w:rPr>
        <w:t>doesn’t</w:t>
      </w:r>
      <w:r w:rsidRPr="5AB59B3E" w:rsidR="40E6A578">
        <w:rPr>
          <w:rFonts w:ascii="Aptos" w:hAnsi="Aptos" w:eastAsia="Aptos" w:cs="Aptos"/>
          <w:b w:val="0"/>
          <w:bCs w:val="0"/>
          <w:i w:val="0"/>
          <w:iCs w:val="0"/>
          <w:caps w:val="0"/>
          <w:smallCaps w:val="0"/>
          <w:noProof w:val="0"/>
          <w:color w:val="000000" w:themeColor="text1" w:themeTint="FF" w:themeShade="FF"/>
          <w:sz w:val="24"/>
          <w:szCs w:val="24"/>
          <w:lang w:val="en-US"/>
        </w:rPr>
        <w:t xml:space="preserve"> perform as well as the newer DDR4 and DDR5 implemented on many chips in the November 2024 list. </w:t>
      </w:r>
    </w:p>
    <w:p w:rsidR="2E39E0F9" w:rsidP="5AB59B3E" w:rsidRDefault="2E39E0F9" w14:paraId="55E8C983" w14:textId="02195161">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r w:rsidRPr="5AB59B3E" w:rsidR="2E39E0F9">
        <w:rPr>
          <w:rFonts w:ascii="Aptos" w:hAnsi="Aptos" w:eastAsia="Aptos" w:cs="Aptos"/>
          <w:b w:val="0"/>
          <w:bCs w:val="0"/>
          <w:i w:val="0"/>
          <w:iCs w:val="0"/>
          <w:caps w:val="0"/>
          <w:smallCaps w:val="0"/>
          <w:noProof w:val="0"/>
          <w:color w:val="000000" w:themeColor="text1" w:themeTint="FF" w:themeShade="FF"/>
          <w:sz w:val="24"/>
          <w:szCs w:val="24"/>
          <w:lang w:val="en-US"/>
        </w:rPr>
        <w:t>Additionally, while some of the June 2013 list seem to lack a GPU altogether, the Nvidia K20 GPU that is used by the top 2 performs significantly worse than the GH200</w:t>
      </w:r>
      <w:r w:rsidRPr="5AB59B3E" w:rsidR="56385924">
        <w:rPr>
          <w:rFonts w:ascii="Aptos" w:hAnsi="Aptos" w:eastAsia="Aptos" w:cs="Aptos"/>
          <w:b w:val="0"/>
          <w:bCs w:val="0"/>
          <w:i w:val="0"/>
          <w:iCs w:val="0"/>
          <w:caps w:val="0"/>
          <w:smallCaps w:val="0"/>
          <w:noProof w:val="0"/>
          <w:color w:val="000000" w:themeColor="text1" w:themeTint="FF" w:themeShade="FF"/>
          <w:sz w:val="24"/>
          <w:szCs w:val="24"/>
          <w:lang w:val="en-US"/>
        </w:rPr>
        <w:t>’s H100</w:t>
      </w:r>
      <w:r w:rsidRPr="5AB59B3E" w:rsidR="2E39E0F9">
        <w:rPr>
          <w:rFonts w:ascii="Aptos" w:hAnsi="Aptos" w:eastAsia="Aptos" w:cs="Aptos"/>
          <w:b w:val="0"/>
          <w:bCs w:val="0"/>
          <w:i w:val="0"/>
          <w:iCs w:val="0"/>
          <w:caps w:val="0"/>
          <w:smallCaps w:val="0"/>
          <w:noProof w:val="0"/>
          <w:color w:val="000000" w:themeColor="text1" w:themeTint="FF" w:themeShade="FF"/>
          <w:sz w:val="24"/>
          <w:szCs w:val="24"/>
          <w:lang w:val="en-US"/>
        </w:rPr>
        <w:t>.</w:t>
      </w:r>
      <w:r w:rsidRPr="5AB59B3E" w:rsidR="2E39E0F9">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AB59B3E" w:rsidR="35002A11">
        <w:rPr>
          <w:rFonts w:ascii="Aptos" w:hAnsi="Aptos" w:eastAsia="Aptos" w:cs="Aptos"/>
          <w:b w:val="0"/>
          <w:bCs w:val="0"/>
          <w:i w:val="0"/>
          <w:iCs w:val="0"/>
          <w:caps w:val="0"/>
          <w:smallCaps w:val="0"/>
          <w:noProof w:val="0"/>
          <w:color w:val="000000" w:themeColor="text1" w:themeTint="FF" w:themeShade="FF"/>
          <w:sz w:val="24"/>
          <w:szCs w:val="24"/>
          <w:lang w:val="en-US"/>
        </w:rPr>
        <w:t xml:space="preserve">The K20 </w:t>
      </w:r>
      <w:r w:rsidRPr="5AB59B3E" w:rsidR="35002A11">
        <w:rPr>
          <w:rFonts w:ascii="Aptos" w:hAnsi="Aptos" w:eastAsia="Aptos" w:cs="Aptos"/>
          <w:b w:val="0"/>
          <w:bCs w:val="0"/>
          <w:i w:val="0"/>
          <w:iCs w:val="0"/>
          <w:caps w:val="0"/>
          <w:smallCaps w:val="0"/>
          <w:noProof w:val="0"/>
          <w:color w:val="000000" w:themeColor="text1" w:themeTint="FF" w:themeShade="FF"/>
          <w:sz w:val="24"/>
          <w:szCs w:val="24"/>
          <w:lang w:val="en-US"/>
        </w:rPr>
        <w:t>contains</w:t>
      </w:r>
      <w:r w:rsidRPr="5AB59B3E" w:rsidR="35002A11">
        <w:rPr>
          <w:rFonts w:ascii="Aptos" w:hAnsi="Aptos" w:eastAsia="Aptos" w:cs="Aptos"/>
          <w:b w:val="0"/>
          <w:bCs w:val="0"/>
          <w:i w:val="0"/>
          <w:iCs w:val="0"/>
          <w:caps w:val="0"/>
          <w:smallCaps w:val="0"/>
          <w:noProof w:val="0"/>
          <w:color w:val="000000" w:themeColor="text1" w:themeTint="FF" w:themeShade="FF"/>
          <w:sz w:val="24"/>
          <w:szCs w:val="24"/>
          <w:lang w:val="en-US"/>
        </w:rPr>
        <w:t xml:space="preserve"> 2,496 </w:t>
      </w:r>
      <w:r w:rsidRPr="5AB59B3E" w:rsidR="59D96B3F">
        <w:rPr>
          <w:rFonts w:ascii="Aptos" w:hAnsi="Aptos" w:eastAsia="Aptos" w:cs="Aptos"/>
          <w:b w:val="0"/>
          <w:bCs w:val="0"/>
          <w:i w:val="0"/>
          <w:iCs w:val="0"/>
          <w:caps w:val="0"/>
          <w:smallCaps w:val="0"/>
          <w:noProof w:val="0"/>
          <w:color w:val="000000" w:themeColor="text1" w:themeTint="FF" w:themeShade="FF"/>
          <w:sz w:val="24"/>
          <w:szCs w:val="24"/>
          <w:lang w:val="en-US"/>
        </w:rPr>
        <w:t xml:space="preserve">CUDA </w:t>
      </w:r>
      <w:r w:rsidRPr="5AB59B3E" w:rsidR="35002A11">
        <w:rPr>
          <w:rFonts w:ascii="Aptos" w:hAnsi="Aptos" w:eastAsia="Aptos" w:cs="Aptos"/>
          <w:b w:val="0"/>
          <w:bCs w:val="0"/>
          <w:i w:val="0"/>
          <w:iCs w:val="0"/>
          <w:caps w:val="0"/>
          <w:smallCaps w:val="0"/>
          <w:noProof w:val="0"/>
          <w:color w:val="000000" w:themeColor="text1" w:themeTint="FF" w:themeShade="FF"/>
          <w:sz w:val="24"/>
          <w:szCs w:val="24"/>
          <w:lang w:val="en-US"/>
        </w:rPr>
        <w:t xml:space="preserve">cores with a processor clock of 706 MHz, and the H100 </w:t>
      </w:r>
      <w:r w:rsidRPr="5AB59B3E" w:rsidR="00856D7E">
        <w:rPr>
          <w:rFonts w:ascii="Aptos" w:hAnsi="Aptos" w:eastAsia="Aptos" w:cs="Aptos"/>
          <w:b w:val="0"/>
          <w:bCs w:val="0"/>
          <w:i w:val="0"/>
          <w:iCs w:val="0"/>
          <w:caps w:val="0"/>
          <w:smallCaps w:val="0"/>
          <w:noProof w:val="0"/>
          <w:color w:val="000000" w:themeColor="text1" w:themeTint="FF" w:themeShade="FF"/>
          <w:sz w:val="24"/>
          <w:szCs w:val="24"/>
          <w:lang w:val="en-US"/>
        </w:rPr>
        <w:t xml:space="preserve">has 14,592 </w:t>
      </w:r>
      <w:r w:rsidRPr="5AB59B3E" w:rsidR="168AF3EC">
        <w:rPr>
          <w:rFonts w:ascii="Aptos" w:hAnsi="Aptos" w:eastAsia="Aptos" w:cs="Aptos"/>
          <w:b w:val="0"/>
          <w:bCs w:val="0"/>
          <w:i w:val="0"/>
          <w:iCs w:val="0"/>
          <w:caps w:val="0"/>
          <w:smallCaps w:val="0"/>
          <w:noProof w:val="0"/>
          <w:color w:val="000000" w:themeColor="text1" w:themeTint="FF" w:themeShade="FF"/>
          <w:sz w:val="24"/>
          <w:szCs w:val="24"/>
          <w:lang w:val="en-US"/>
        </w:rPr>
        <w:t xml:space="preserve">CUDA cores with a clock of 2.5 GHz. Its memory is 5GB of DDR, compared to the 80GB of HBM3, a newer high-bandwidth memory which </w:t>
      </w:r>
      <w:r w:rsidRPr="5AB59B3E" w:rsidR="168AF3EC">
        <w:rPr>
          <w:rFonts w:ascii="Aptos" w:hAnsi="Aptos" w:eastAsia="Aptos" w:cs="Aptos"/>
          <w:b w:val="0"/>
          <w:bCs w:val="0"/>
          <w:i w:val="0"/>
          <w:iCs w:val="0"/>
          <w:caps w:val="0"/>
          <w:smallCaps w:val="0"/>
          <w:noProof w:val="0"/>
          <w:color w:val="000000" w:themeColor="text1" w:themeTint="FF" w:themeShade="FF"/>
          <w:sz w:val="24"/>
          <w:szCs w:val="24"/>
          <w:lang w:val="en-US"/>
        </w:rPr>
        <w:t>sees is</w:t>
      </w:r>
      <w:r w:rsidRPr="5AB59B3E" w:rsidR="168AF3E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AB59B3E" w:rsidR="168AF3EC">
        <w:rPr>
          <w:rFonts w:ascii="Aptos" w:hAnsi="Aptos" w:eastAsia="Aptos" w:cs="Aptos"/>
          <w:b w:val="0"/>
          <w:bCs w:val="0"/>
          <w:i w:val="0"/>
          <w:iCs w:val="0"/>
          <w:caps w:val="0"/>
          <w:smallCaps w:val="0"/>
          <w:noProof w:val="0"/>
          <w:color w:val="000000" w:themeColor="text1" w:themeTint="FF" w:themeShade="FF"/>
          <w:sz w:val="24"/>
          <w:szCs w:val="24"/>
          <w:lang w:val="en-US"/>
        </w:rPr>
        <w:t>very valuable</w:t>
      </w:r>
      <w:r w:rsidRPr="5AB59B3E" w:rsidR="168AF3EC">
        <w:rPr>
          <w:rFonts w:ascii="Aptos" w:hAnsi="Aptos" w:eastAsia="Aptos" w:cs="Aptos"/>
          <w:b w:val="0"/>
          <w:bCs w:val="0"/>
          <w:i w:val="0"/>
          <w:iCs w:val="0"/>
          <w:caps w:val="0"/>
          <w:smallCaps w:val="0"/>
          <w:noProof w:val="0"/>
          <w:color w:val="000000" w:themeColor="text1" w:themeTint="FF" w:themeShade="FF"/>
          <w:sz w:val="24"/>
          <w:szCs w:val="24"/>
          <w:lang w:val="en-US"/>
        </w:rPr>
        <w:t xml:space="preserve"> for GPUs. </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 xml:space="preserve">Its FP64 of 3.95 </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T</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Flops</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 xml:space="preserve">compared to the H100’s 60 </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T</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Flops</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AB59B3E" w:rsidR="210AFDCF">
        <w:rPr>
          <w:rFonts w:ascii="Aptos" w:hAnsi="Aptos" w:eastAsia="Aptos" w:cs="Aptos"/>
          <w:b w:val="0"/>
          <w:bCs w:val="0"/>
          <w:i w:val="0"/>
          <w:iCs w:val="0"/>
          <w:caps w:val="0"/>
          <w:smallCaps w:val="0"/>
          <w:noProof w:val="0"/>
          <w:color w:val="000000" w:themeColor="text1" w:themeTint="FF" w:themeShade="FF"/>
          <w:sz w:val="24"/>
          <w:szCs w:val="24"/>
          <w:lang w:val="en-US"/>
        </w:rPr>
        <w:t>demonstrates pure performance superiority.</w:t>
      </w:r>
    </w:p>
    <w:p w:rsidR="5AB59B3E" w:rsidP="5AB59B3E" w:rsidRDefault="5AB59B3E" w14:paraId="232C9926" w14:textId="2D19A56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5AB59B3E" w:rsidP="5AB59B3E" w:rsidRDefault="5AB59B3E" w14:paraId="0A185942" w14:textId="75B922A6">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DFFB5"/>
    <w:rsid w:val="00856D7E"/>
    <w:rsid w:val="04162557"/>
    <w:rsid w:val="043E5A38"/>
    <w:rsid w:val="0592B45F"/>
    <w:rsid w:val="07ACEAEF"/>
    <w:rsid w:val="0B497BFC"/>
    <w:rsid w:val="0DD46E17"/>
    <w:rsid w:val="0E40B5AA"/>
    <w:rsid w:val="103CF798"/>
    <w:rsid w:val="10A725B8"/>
    <w:rsid w:val="10BF70DD"/>
    <w:rsid w:val="10EFF97B"/>
    <w:rsid w:val="11632CCD"/>
    <w:rsid w:val="1249EC1D"/>
    <w:rsid w:val="13D0AFC2"/>
    <w:rsid w:val="168AF3EC"/>
    <w:rsid w:val="168B3580"/>
    <w:rsid w:val="174471C2"/>
    <w:rsid w:val="175D8017"/>
    <w:rsid w:val="17BE684A"/>
    <w:rsid w:val="18E516B5"/>
    <w:rsid w:val="19C218CF"/>
    <w:rsid w:val="1B33E428"/>
    <w:rsid w:val="1CF117CD"/>
    <w:rsid w:val="1D44E724"/>
    <w:rsid w:val="1D453AF6"/>
    <w:rsid w:val="1D96A6B3"/>
    <w:rsid w:val="1E69DE09"/>
    <w:rsid w:val="209B5A9A"/>
    <w:rsid w:val="210AFDCF"/>
    <w:rsid w:val="21178FC9"/>
    <w:rsid w:val="21FA438C"/>
    <w:rsid w:val="223D2EF0"/>
    <w:rsid w:val="22C4C29E"/>
    <w:rsid w:val="23EF712B"/>
    <w:rsid w:val="269F067C"/>
    <w:rsid w:val="27720B64"/>
    <w:rsid w:val="2CDD7095"/>
    <w:rsid w:val="2D6F3602"/>
    <w:rsid w:val="2E2BB362"/>
    <w:rsid w:val="2E39E0F9"/>
    <w:rsid w:val="32473606"/>
    <w:rsid w:val="32D6738D"/>
    <w:rsid w:val="3460E936"/>
    <w:rsid w:val="349B0951"/>
    <w:rsid w:val="34F3F139"/>
    <w:rsid w:val="35002A11"/>
    <w:rsid w:val="35AB12FE"/>
    <w:rsid w:val="35ABEFA3"/>
    <w:rsid w:val="38F56510"/>
    <w:rsid w:val="3ACCD62E"/>
    <w:rsid w:val="3AEB65C7"/>
    <w:rsid w:val="40D10887"/>
    <w:rsid w:val="40E6A578"/>
    <w:rsid w:val="411DDEA6"/>
    <w:rsid w:val="4140203D"/>
    <w:rsid w:val="4187FA94"/>
    <w:rsid w:val="42D6C09B"/>
    <w:rsid w:val="436E7FE6"/>
    <w:rsid w:val="43E93523"/>
    <w:rsid w:val="45171D87"/>
    <w:rsid w:val="4747E0AA"/>
    <w:rsid w:val="47784950"/>
    <w:rsid w:val="47E5A0E8"/>
    <w:rsid w:val="4943D8DA"/>
    <w:rsid w:val="498798B2"/>
    <w:rsid w:val="4BDDBCC3"/>
    <w:rsid w:val="4BDE6A2A"/>
    <w:rsid w:val="4CB85250"/>
    <w:rsid w:val="51424ED9"/>
    <w:rsid w:val="528EB4BC"/>
    <w:rsid w:val="52B3EF06"/>
    <w:rsid w:val="56385924"/>
    <w:rsid w:val="576DFFB5"/>
    <w:rsid w:val="58041A40"/>
    <w:rsid w:val="59D96B3F"/>
    <w:rsid w:val="5AB59B3E"/>
    <w:rsid w:val="5AD74830"/>
    <w:rsid w:val="5B0D0B9B"/>
    <w:rsid w:val="5BEF5E7F"/>
    <w:rsid w:val="633106E4"/>
    <w:rsid w:val="65289E64"/>
    <w:rsid w:val="67BAB1EA"/>
    <w:rsid w:val="6910EE9C"/>
    <w:rsid w:val="6927D45F"/>
    <w:rsid w:val="6B484788"/>
    <w:rsid w:val="6CDD81F6"/>
    <w:rsid w:val="6DA8CB54"/>
    <w:rsid w:val="6EE222F2"/>
    <w:rsid w:val="6F5E11AF"/>
    <w:rsid w:val="6FB8FBD6"/>
    <w:rsid w:val="7130BFD5"/>
    <w:rsid w:val="7687CEE7"/>
    <w:rsid w:val="778B57AE"/>
    <w:rsid w:val="77FEDF03"/>
    <w:rsid w:val="78FB1091"/>
    <w:rsid w:val="7DBB4FA3"/>
    <w:rsid w:val="7E026EC2"/>
    <w:rsid w:val="7F18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FFB5"/>
  <w15:chartTrackingRefBased/>
  <w15:docId w15:val="{4E25232D-A28C-47B0-8761-0D88B24306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2025-01-30T17:03:28.6775206Z</dcterms:created>
  <dcterms:modified xsi:type="dcterms:W3CDTF">2025-01-30T17:50:51.4707459Z</dcterms:modified>
  <dc:creator>Ruben Noroian</dc:creator>
  <lastModifiedBy>Ruben Noroian</lastModifiedBy>
</coreProperties>
</file>