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EE9BCEE" wp14:paraId="2C078E63" wp14:textId="2184E018">
      <w:pPr>
        <w:rPr>
          <w:sz w:val="36"/>
          <w:szCs w:val="36"/>
        </w:rPr>
      </w:pPr>
      <w:r w:rsidRPr="5EE9BCEE" w:rsidR="60BEABBE">
        <w:rPr>
          <w:sz w:val="36"/>
          <w:szCs w:val="36"/>
        </w:rPr>
        <w:t>Question 2:</w:t>
      </w:r>
    </w:p>
    <w:p w:rsidR="60BEABBE" w:rsidP="5EE9BCEE" w:rsidRDefault="60BEABBE" w14:paraId="66B08BB8" w14:textId="3A9FA3D9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5EE9BCEE" w:rsidR="60BEABB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a.) Using the </w:t>
      </w:r>
      <w:r w:rsidRPr="5EE9BCEE" w:rsidR="60BEABB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dotproduct.c</w:t>
      </w:r>
      <w:r w:rsidRPr="5EE9BCEE" w:rsidR="60BEABB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example provided, develop an AVX512-accelerated version of matrix-vector multiplication. </w:t>
      </w:r>
      <w:r w:rsidRPr="5EE9BCEE" w:rsidR="60BEABB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</w:t>
      </w:r>
      <w:r w:rsidRPr="5EE9BCEE" w:rsidR="60BEABB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example should give you a good start on the AVX intrinsics that you need to use in the program. Report on the speedup that you obtain as compared to a matrix-vector multiplication that does not use vectorization.</w:t>
      </w:r>
    </w:p>
    <w:p w:rsidR="20080F80" w:rsidP="5EE9BCEE" w:rsidRDefault="20080F80" w14:paraId="5C2B08DD" w14:textId="5D0C29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0080F80">
        <w:rPr/>
        <w:t xml:space="preserve">This table shows the runtime of matrix multiplication with vectorization versus with no vectorization for different matrix sizes.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9BCEE" w:rsidTr="5EE9BCEE" w14:paraId="1F32DBC1">
        <w:trPr>
          <w:trHeight w:val="300"/>
        </w:trPr>
        <w:tc>
          <w:tcPr>
            <w:tcW w:w="3120" w:type="dxa"/>
            <w:tcMar/>
          </w:tcPr>
          <w:p w:rsidR="1EE53EDE" w:rsidP="5EE9BCEE" w:rsidRDefault="1EE53EDE" w14:paraId="51F148CB" w14:textId="60B40656">
            <w:pPr>
              <w:pStyle w:val="Normal"/>
            </w:pPr>
            <w:r w:rsidR="1EE53EDE">
              <w:rPr/>
              <w:t>Matrix Size (nxn)</w:t>
            </w:r>
          </w:p>
        </w:tc>
        <w:tc>
          <w:tcPr>
            <w:tcW w:w="3120" w:type="dxa"/>
            <w:tcMar/>
          </w:tcPr>
          <w:p w:rsidR="1EE53EDE" w:rsidP="5EE9BCEE" w:rsidRDefault="1EE53EDE" w14:paraId="5E88B3E9" w14:textId="2856BD0F">
            <w:pPr>
              <w:pStyle w:val="Normal"/>
            </w:pPr>
            <w:r w:rsidR="1EE53EDE">
              <w:rPr/>
              <w:t>Vectorization (ms)</w:t>
            </w:r>
          </w:p>
        </w:tc>
        <w:tc>
          <w:tcPr>
            <w:tcW w:w="3120" w:type="dxa"/>
            <w:tcMar/>
          </w:tcPr>
          <w:p w:rsidR="1EE53EDE" w:rsidP="5EE9BCEE" w:rsidRDefault="1EE53EDE" w14:paraId="51A10E75" w14:textId="5E68D15C">
            <w:pPr>
              <w:pStyle w:val="Normal"/>
            </w:pPr>
            <w:r w:rsidR="1EE53EDE">
              <w:rPr/>
              <w:t>No Vectorization (ms)</w:t>
            </w:r>
          </w:p>
        </w:tc>
      </w:tr>
      <w:tr w:rsidR="5EE9BCEE" w:rsidTr="5EE9BCEE" w14:paraId="724BF3B7">
        <w:trPr>
          <w:trHeight w:val="300"/>
        </w:trPr>
        <w:tc>
          <w:tcPr>
            <w:tcW w:w="3120" w:type="dxa"/>
            <w:tcMar/>
          </w:tcPr>
          <w:p w:rsidR="1EE53EDE" w:rsidP="5EE9BCEE" w:rsidRDefault="1EE53EDE" w14:paraId="3E97D555" w14:textId="343C780B">
            <w:pPr>
              <w:pStyle w:val="Normal"/>
            </w:pPr>
            <w:r w:rsidR="1EE53EDE">
              <w:rPr/>
              <w:t>256x256</w:t>
            </w:r>
          </w:p>
        </w:tc>
        <w:tc>
          <w:tcPr>
            <w:tcW w:w="3120" w:type="dxa"/>
            <w:tcMar/>
          </w:tcPr>
          <w:p w:rsidR="1EE53EDE" w:rsidP="5EE9BCEE" w:rsidRDefault="1EE53EDE" w14:paraId="768D9833" w14:textId="68BD99A5">
            <w:pPr>
              <w:pStyle w:val="Normal"/>
            </w:pPr>
            <w:r w:rsidR="1EE53EDE">
              <w:rPr/>
              <w:t>5.036</w:t>
            </w:r>
          </w:p>
        </w:tc>
        <w:tc>
          <w:tcPr>
            <w:tcW w:w="3120" w:type="dxa"/>
            <w:tcMar/>
          </w:tcPr>
          <w:p w:rsidR="1EE53EDE" w:rsidP="5EE9BCEE" w:rsidRDefault="1EE53EDE" w14:paraId="45DD801C" w14:textId="063AD053">
            <w:pPr>
              <w:pStyle w:val="Normal"/>
            </w:pPr>
            <w:r w:rsidR="1EE53EDE">
              <w:rPr/>
              <w:t>58.819</w:t>
            </w:r>
          </w:p>
        </w:tc>
      </w:tr>
      <w:tr w:rsidR="5EE9BCEE" w:rsidTr="5EE9BCEE" w14:paraId="4D29F341">
        <w:trPr>
          <w:trHeight w:val="300"/>
        </w:trPr>
        <w:tc>
          <w:tcPr>
            <w:tcW w:w="3120" w:type="dxa"/>
            <w:tcMar/>
          </w:tcPr>
          <w:p w:rsidR="1EE53EDE" w:rsidP="5EE9BCEE" w:rsidRDefault="1EE53EDE" w14:paraId="3E93481C" w14:textId="6CCAE1C7">
            <w:pPr>
              <w:pStyle w:val="Normal"/>
            </w:pPr>
            <w:r w:rsidR="1EE53EDE">
              <w:rPr/>
              <w:t>512x512</w:t>
            </w:r>
          </w:p>
        </w:tc>
        <w:tc>
          <w:tcPr>
            <w:tcW w:w="3120" w:type="dxa"/>
            <w:tcMar/>
          </w:tcPr>
          <w:p w:rsidR="1EE53EDE" w:rsidP="5EE9BCEE" w:rsidRDefault="1EE53EDE" w14:paraId="47D11679" w14:textId="345143C7">
            <w:pPr>
              <w:pStyle w:val="Normal"/>
            </w:pPr>
            <w:r w:rsidR="1EE53EDE">
              <w:rPr/>
              <w:t>58.097</w:t>
            </w:r>
          </w:p>
        </w:tc>
        <w:tc>
          <w:tcPr>
            <w:tcW w:w="3120" w:type="dxa"/>
            <w:tcMar/>
          </w:tcPr>
          <w:p w:rsidR="1EE53EDE" w:rsidP="5EE9BCEE" w:rsidRDefault="1EE53EDE" w14:paraId="1590FEDA" w14:textId="40DFDEAD">
            <w:pPr>
              <w:pStyle w:val="Normal"/>
            </w:pPr>
            <w:r w:rsidR="1EE53EDE">
              <w:rPr/>
              <w:t>671.758</w:t>
            </w:r>
          </w:p>
        </w:tc>
      </w:tr>
      <w:tr w:rsidR="5EE9BCEE" w:rsidTr="5EE9BCEE" w14:paraId="4B99AEEA">
        <w:trPr>
          <w:trHeight w:val="300"/>
        </w:trPr>
        <w:tc>
          <w:tcPr>
            <w:tcW w:w="3120" w:type="dxa"/>
            <w:tcMar/>
          </w:tcPr>
          <w:p w:rsidR="1EE53EDE" w:rsidP="5EE9BCEE" w:rsidRDefault="1EE53EDE" w14:paraId="338C20C4" w14:textId="3E1A25DA">
            <w:pPr>
              <w:pStyle w:val="Normal"/>
            </w:pPr>
            <w:r w:rsidR="1EE53EDE">
              <w:rPr/>
              <w:t>1024x1024</w:t>
            </w:r>
          </w:p>
        </w:tc>
        <w:tc>
          <w:tcPr>
            <w:tcW w:w="3120" w:type="dxa"/>
            <w:tcMar/>
          </w:tcPr>
          <w:p w:rsidR="1EE53EDE" w:rsidP="5EE9BCEE" w:rsidRDefault="1EE53EDE" w14:paraId="17B95264" w14:textId="2B69095D">
            <w:pPr>
              <w:pStyle w:val="Normal"/>
            </w:pPr>
            <w:r w:rsidR="1EE53EDE">
              <w:rPr/>
              <w:t>497.88</w:t>
            </w:r>
          </w:p>
        </w:tc>
        <w:tc>
          <w:tcPr>
            <w:tcW w:w="3120" w:type="dxa"/>
            <w:tcMar/>
          </w:tcPr>
          <w:p w:rsidR="1EE53EDE" w:rsidP="5EE9BCEE" w:rsidRDefault="1EE53EDE" w14:paraId="32A29B2D" w14:textId="65B75764">
            <w:pPr>
              <w:pStyle w:val="Normal"/>
            </w:pPr>
            <w:r w:rsidR="1EE53EDE">
              <w:rPr/>
              <w:t>5943.395</w:t>
            </w:r>
          </w:p>
        </w:tc>
      </w:tr>
      <w:tr w:rsidR="5EE9BCEE" w:rsidTr="5EE9BCEE" w14:paraId="7FE5EFF2">
        <w:trPr>
          <w:trHeight w:val="300"/>
        </w:trPr>
        <w:tc>
          <w:tcPr>
            <w:tcW w:w="3120" w:type="dxa"/>
            <w:tcMar/>
          </w:tcPr>
          <w:p w:rsidR="1EE53EDE" w:rsidP="5EE9BCEE" w:rsidRDefault="1EE53EDE" w14:paraId="60C05F8B" w14:textId="085BB3CD">
            <w:pPr>
              <w:pStyle w:val="Normal"/>
            </w:pPr>
            <w:r w:rsidR="1EE53EDE">
              <w:rPr/>
              <w:t>2048x2048</w:t>
            </w:r>
          </w:p>
        </w:tc>
        <w:tc>
          <w:tcPr>
            <w:tcW w:w="3120" w:type="dxa"/>
            <w:tcMar/>
          </w:tcPr>
          <w:p w:rsidR="7637B986" w:rsidP="5EE9BCEE" w:rsidRDefault="7637B986" w14:paraId="7DE8BA5F" w14:textId="24A4A80B">
            <w:pPr>
              <w:pStyle w:val="Normal"/>
            </w:pPr>
            <w:r w:rsidR="7637B986">
              <w:rPr/>
              <w:t>3996.381</w:t>
            </w:r>
          </w:p>
        </w:tc>
        <w:tc>
          <w:tcPr>
            <w:tcW w:w="3120" w:type="dxa"/>
            <w:tcMar/>
          </w:tcPr>
          <w:p w:rsidR="7637B986" w:rsidP="5EE9BCEE" w:rsidRDefault="7637B986" w14:paraId="28A5786B" w14:textId="54C2655A">
            <w:pPr>
              <w:pStyle w:val="Normal"/>
            </w:pPr>
            <w:r w:rsidR="7637B986">
              <w:rPr/>
              <w:t>48656.795</w:t>
            </w:r>
          </w:p>
        </w:tc>
      </w:tr>
    </w:tbl>
    <w:p w:rsidR="7B4E2E01" w:rsidRDefault="7B4E2E01" w14:paraId="115DD3AB" w14:textId="2643B5A4">
      <w:r w:rsidR="7B4E2E01">
        <w:drawing>
          <wp:inline wp14:editId="591A95D8" wp14:anchorId="319F3682">
            <wp:extent cx="5943600" cy="3562350"/>
            <wp:effectExtent l="0" t="0" r="0" b="0"/>
            <wp:docPr id="254544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5318cec6c44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9A78E7">
        <w:rPr/>
        <w:t>With vectorization</w:t>
      </w:r>
      <w:r w:rsidR="2DF35C4A">
        <w:rPr/>
        <w:t xml:space="preserve">, the speedup changes by a </w:t>
      </w:r>
      <w:r w:rsidR="2DF35C4A">
        <w:rPr/>
        <w:t>magnitude</w:t>
      </w:r>
      <w:r w:rsidR="2DF35C4A">
        <w:rPr/>
        <w:t xml:space="preserve"> of 10, 100, 1000, and 10,000. The </w:t>
      </w:r>
      <w:r w:rsidR="2DF35C4A">
        <w:rPr/>
        <w:t>magnitude</w:t>
      </w:r>
      <w:r w:rsidR="2DF35C4A">
        <w:rPr/>
        <w:t xml:space="preserve"> of speedup is much more visible as the size of the matrices </w:t>
      </w:r>
      <w:r w:rsidR="2DF35C4A">
        <w:rPr/>
        <w:t>grows</w:t>
      </w:r>
      <w:r w:rsidR="2DF35C4A">
        <w:rPr/>
        <w:t xml:space="preserve">. </w:t>
      </w:r>
    </w:p>
    <w:p w:rsidR="60BEABBE" w:rsidP="5EE9BCEE" w:rsidRDefault="60BEABBE" w14:paraId="4E31F827" w14:textId="3AF605F6">
      <w:pPr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5EE9BCEE" w:rsidR="60BEABB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b.) Using the same code, generate an assembly listing (using the -S flag) and </w:t>
      </w:r>
      <w:r w:rsidRPr="5EE9BCEE" w:rsidR="60BEABB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identify</w:t>
      </w:r>
      <w:r w:rsidRPr="5EE9BCEE" w:rsidR="60BEABBE">
        <w:rPr>
          <w:rFonts w:ascii="serif" w:hAnsi="serif" w:eastAsia="serif" w:cs="serif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3 different vector instructions that the compiler generated, explaining their operation.</w:t>
      </w:r>
    </w:p>
    <w:p w:rsidR="7A6C86D2" w:rsidRDefault="7A6C86D2" w14:paraId="13E697A3" w14:textId="013A590E">
      <w:r w:rsidR="7A6C86D2">
        <w:rPr/>
        <w:t>To find vector instructions, I looked for single instruction, multiple data operations (SIMD).</w:t>
      </w:r>
    </w:p>
    <w:p w:rsidR="46C13530" w:rsidRDefault="46C13530" w14:paraId="2E87B476" w14:textId="042D9AA9">
      <w:r w:rsidR="46C13530">
        <w:rPr/>
        <w:t>I</w:t>
      </w:r>
      <w:r w:rsidR="7A6C86D2">
        <w:rPr/>
        <w:t>nstruction</w:t>
      </w:r>
      <w:r w:rsidR="278C1132">
        <w:rPr/>
        <w:t xml:space="preserve"> 1</w:t>
      </w:r>
      <w:r w:rsidR="7A6C86D2">
        <w:rPr/>
        <w:t xml:space="preserve">: </w:t>
      </w:r>
      <w:r w:rsidRPr="5EE9BCEE" w:rsidR="5CC9D505">
        <w:rPr>
          <w:b w:val="1"/>
          <w:bCs w:val="1"/>
        </w:rPr>
        <w:t>vbroadcastss</w:t>
      </w:r>
      <w:r w:rsidRPr="5EE9BCEE" w:rsidR="5CC9D505">
        <w:rPr>
          <w:b w:val="1"/>
          <w:bCs w:val="1"/>
        </w:rPr>
        <w:t xml:space="preserve"> –572(%</w:t>
      </w:r>
      <w:r w:rsidRPr="5EE9BCEE" w:rsidR="5CC9D505">
        <w:rPr>
          <w:b w:val="1"/>
          <w:bCs w:val="1"/>
        </w:rPr>
        <w:t>rbp</w:t>
      </w:r>
      <w:r w:rsidRPr="5EE9BCEE" w:rsidR="5CC9D505">
        <w:rPr>
          <w:b w:val="1"/>
          <w:bCs w:val="1"/>
        </w:rPr>
        <w:t>), %zmm0</w:t>
      </w:r>
    </w:p>
    <w:p w:rsidR="48124313" w:rsidRDefault="48124313" w14:paraId="65DB497C" w14:textId="452091FD">
      <w:r w:rsidR="48124313">
        <w:rPr/>
        <w:t>Vbroadcastss</w:t>
      </w:r>
      <w:r w:rsidR="48124313">
        <w:rPr/>
        <w:t xml:space="preserve"> means “Vector </w:t>
      </w:r>
      <w:r w:rsidR="5BBA0FFE">
        <w:rPr/>
        <w:t>broadcast</w:t>
      </w:r>
      <w:r w:rsidR="48124313">
        <w:rPr/>
        <w:t xml:space="preserve"> scalar single-precision floating-point.” </w:t>
      </w:r>
      <w:r w:rsidR="5CC9D505">
        <w:rPr/>
        <w:t xml:space="preserve">This instruction is used </w:t>
      </w:r>
      <w:bookmarkStart w:name="_Int_CX8j7P14" w:id="583453298"/>
      <w:r w:rsidR="5CC9D505">
        <w:rPr/>
        <w:t>under .L</w:t>
      </w:r>
      <w:bookmarkEnd w:id="583453298"/>
      <w:r w:rsidR="5CC9D505">
        <w:rPr/>
        <w:t xml:space="preserve">25. </w:t>
      </w:r>
      <w:r w:rsidR="3A16E713">
        <w:rPr/>
        <w:t>It broadcasts a si</w:t>
      </w:r>
      <w:r w:rsidR="562A7CCF">
        <w:rPr/>
        <w:t xml:space="preserve">ngle </w:t>
      </w:r>
      <w:r w:rsidR="3A16E713">
        <w:rPr/>
        <w:t xml:space="preserve">float from memory to all 16 elements of the zmm0 </w:t>
      </w:r>
      <w:r w:rsidR="767BF872">
        <w:rPr/>
        <w:t>register</w:t>
      </w:r>
      <w:r w:rsidR="3A16E713">
        <w:rPr/>
        <w:t xml:space="preserve"> to prepare for SIMD </w:t>
      </w:r>
      <w:r w:rsidR="7D47C397">
        <w:rPr/>
        <w:t xml:space="preserve">computation. A 512-bit AVX register holds this </w:t>
      </w:r>
      <w:r w:rsidR="7754FAF3">
        <w:rPr/>
        <w:t>broadcast’s v</w:t>
      </w:r>
      <w:r w:rsidR="7D47C397">
        <w:rPr/>
        <w:t xml:space="preserve">alue, so that all lanes of the vector register can </w:t>
      </w:r>
      <w:r w:rsidR="7D47C397">
        <w:rPr/>
        <w:t>operate</w:t>
      </w:r>
      <w:r w:rsidR="7D47C397">
        <w:rPr/>
        <w:t xml:space="preserve"> in parallel.</w:t>
      </w:r>
    </w:p>
    <w:p w:rsidR="6E861F96" w:rsidRDefault="6E861F96" w14:paraId="0670B424" w14:textId="37F4F9F2">
      <w:r w:rsidR="6E861F96">
        <w:rPr/>
        <w:t xml:space="preserve">Instruction 2: </w:t>
      </w:r>
      <w:r w:rsidRPr="5EE9BCEE" w:rsidR="6E861F96">
        <w:rPr>
          <w:b w:val="1"/>
          <w:bCs w:val="1"/>
        </w:rPr>
        <w:t xml:space="preserve">(Line 1) </w:t>
      </w:r>
      <w:r w:rsidRPr="5EE9BCEE" w:rsidR="6E861F96">
        <w:rPr>
          <w:b w:val="1"/>
          <w:bCs w:val="1"/>
        </w:rPr>
        <w:t>vmovups</w:t>
      </w:r>
      <w:r w:rsidRPr="5EE9BCEE" w:rsidR="6E861F96">
        <w:rPr>
          <w:b w:val="1"/>
          <w:bCs w:val="1"/>
        </w:rPr>
        <w:t xml:space="preserve"> (%</w:t>
      </w:r>
      <w:r w:rsidRPr="5EE9BCEE" w:rsidR="6E861F96">
        <w:rPr>
          <w:b w:val="1"/>
          <w:bCs w:val="1"/>
        </w:rPr>
        <w:t>rax</w:t>
      </w:r>
      <w:r w:rsidRPr="5EE9BCEE" w:rsidR="6E861F96">
        <w:rPr>
          <w:b w:val="1"/>
          <w:bCs w:val="1"/>
        </w:rPr>
        <w:t xml:space="preserve">), %zmm0, (Line 2) </w:t>
      </w:r>
      <w:r w:rsidRPr="5EE9BCEE" w:rsidR="6E861F96">
        <w:rPr>
          <w:b w:val="1"/>
          <w:bCs w:val="1"/>
        </w:rPr>
        <w:t>vmovaps</w:t>
      </w:r>
      <w:r w:rsidRPr="5EE9BCEE" w:rsidR="6E861F96">
        <w:rPr>
          <w:b w:val="1"/>
          <w:bCs w:val="1"/>
        </w:rPr>
        <w:t xml:space="preserve"> %zmm0, -368(%</w:t>
      </w:r>
      <w:r w:rsidRPr="5EE9BCEE" w:rsidR="6E861F96">
        <w:rPr>
          <w:b w:val="1"/>
          <w:bCs w:val="1"/>
        </w:rPr>
        <w:t>rbp</w:t>
      </w:r>
      <w:r w:rsidRPr="5EE9BCEE" w:rsidR="6E861F96">
        <w:rPr>
          <w:b w:val="1"/>
          <w:bCs w:val="1"/>
        </w:rPr>
        <w:t>)</w:t>
      </w:r>
    </w:p>
    <w:p w:rsidR="6E861F96" w:rsidRDefault="6E861F96" w14:paraId="0F6C9BDC" w14:textId="659470D5">
      <w:r w:rsidR="6E861F96">
        <w:rPr/>
        <w:t xml:space="preserve">There </w:t>
      </w:r>
      <w:r w:rsidR="5A70E932">
        <w:rPr/>
        <w:t>are</w:t>
      </w:r>
      <w:r w:rsidR="6E861F96">
        <w:rPr/>
        <w:t xml:space="preserve"> a collection of vector loads and store instructions with </w:t>
      </w:r>
      <w:r w:rsidR="6E861F96">
        <w:rPr/>
        <w:t>vmovups</w:t>
      </w:r>
      <w:r w:rsidR="6E861F96">
        <w:rPr/>
        <w:t xml:space="preserve"> and </w:t>
      </w:r>
      <w:r w:rsidR="6E861F96">
        <w:rPr/>
        <w:t>vmovaps</w:t>
      </w:r>
      <w:r w:rsidR="6E861F96">
        <w:rPr/>
        <w:t>.</w:t>
      </w:r>
      <w:r w:rsidR="63E8BF98">
        <w:rPr/>
        <w:t xml:space="preserve"> </w:t>
      </w:r>
      <w:r w:rsidR="5CEC9E9C">
        <w:rPr/>
        <w:t>Vmovups</w:t>
      </w:r>
      <w:r w:rsidR="5CEC9E9C">
        <w:rPr/>
        <w:t xml:space="preserve"> moves the packed floats from memory to vector registers, and </w:t>
      </w:r>
      <w:r w:rsidR="5CEC9E9C">
        <w:rPr/>
        <w:t>vmovaps</w:t>
      </w:r>
      <w:r w:rsidR="5CEC9E9C">
        <w:rPr/>
        <w:t xml:space="preserve"> </w:t>
      </w:r>
      <w:r w:rsidR="38FF64E0">
        <w:rPr/>
        <w:t xml:space="preserve">stores </w:t>
      </w:r>
      <w:r w:rsidR="5CEC9E9C">
        <w:rPr/>
        <w:t>both</w:t>
      </w:r>
      <w:r w:rsidR="5CEC9E9C">
        <w:rPr/>
        <w:t xml:space="preserve"> data from registers to memory and</w:t>
      </w:r>
      <w:r w:rsidR="0278311D">
        <w:rPr/>
        <w:t xml:space="preserve"> moves data between memory and registers.</w:t>
      </w:r>
      <w:r w:rsidR="61154677">
        <w:rPr/>
        <w:t xml:space="preserve"> By loading all data into the registers using these lines and the same commands after them, the data in these registers can be used for SIMD operations in matrix multiplication.</w:t>
      </w:r>
    </w:p>
    <w:p w:rsidR="6E861F96" w:rsidRDefault="6E861F96" w14:paraId="78C16DC1" w14:textId="2F06452D">
      <w:r w:rsidR="6E861F96">
        <w:rPr/>
        <w:t>Instruction 3:</w:t>
      </w:r>
      <w:r w:rsidR="69662BE0">
        <w:rPr/>
        <w:t xml:space="preserve"> </w:t>
      </w:r>
      <w:r w:rsidRPr="5EE9BCEE" w:rsidR="69662BE0">
        <w:rPr>
          <w:b w:val="1"/>
          <w:bCs w:val="1"/>
        </w:rPr>
        <w:t>vfmadd132ps %zmm2, %zmm1, %zmm0{%k1}</w:t>
      </w:r>
    </w:p>
    <w:p w:rsidR="69662BE0" w:rsidRDefault="69662BE0" w14:paraId="45E7FA58" w14:textId="743CDC85">
      <w:r w:rsidR="69662BE0">
        <w:rPr/>
        <w:t xml:space="preserve">Vfmadd132ps is a fused multiply-add instruction that performs zmm0 = zmm0 * zmm2 + zmm1. This stores the result of the following operation in the register zmm0, and a mask register is used here so that only elements with this mask execute this operation. Zmm0, zmm1, and zmm2 </w:t>
      </w:r>
      <w:r w:rsidR="69662BE0">
        <w:rPr/>
        <w:t>contain</w:t>
      </w:r>
      <w:r w:rsidR="69662BE0">
        <w:rPr/>
        <w:t xml:space="preserve"> floating point values, and</w:t>
      </w:r>
      <w:r w:rsidR="312A1425">
        <w:rPr/>
        <w:t xml:space="preserve"> k1 is a 16-bit mask register. This is valuable for operations on selective elements of a vector. Mask registers enable these ope</w:t>
      </w:r>
      <w:r w:rsidR="6E5AC68F">
        <w:rPr/>
        <w:t xml:space="preserve">rations with SIMD, and the parallelism </w:t>
      </w:r>
      <w:r w:rsidR="6E5AC68F">
        <w:rPr/>
        <w:t>greatly improves</w:t>
      </w:r>
      <w:r w:rsidR="6E5AC68F">
        <w:rPr/>
        <w:t xml:space="preserve"> performance. </w:t>
      </w:r>
    </w:p>
    <w:p w:rsidR="6E5AC68F" w:rsidP="5EE9BCEE" w:rsidRDefault="6E5AC68F" w14:paraId="2B83991D" w14:textId="60CB68A7">
      <w:pPr>
        <w:bidi w:val="0"/>
        <w:rPr>
          <w:sz w:val="28"/>
          <w:szCs w:val="28"/>
        </w:rPr>
      </w:pPr>
      <w:r w:rsidRPr="5EE9BCEE" w:rsidR="6E5AC68F">
        <w:rPr>
          <w:sz w:val="28"/>
          <w:szCs w:val="28"/>
        </w:rPr>
        <w:t>Snapshot of the Assembly:</w:t>
      </w:r>
    </w:p>
    <w:p w:rsidR="6E5AC68F" w:rsidRDefault="6E5AC68F" w14:paraId="02174BF3" w14:textId="2D65F6A4">
      <w:r w:rsidR="6E5AC68F">
        <w:drawing>
          <wp:inline wp14:editId="6529EF1B" wp14:anchorId="0590A304">
            <wp:extent cx="4457700" cy="5943600"/>
            <wp:effectExtent l="0" t="0" r="0" b="0"/>
            <wp:docPr id="329436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43e3cab3c40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48f9b05cae840e5"/>
      <w:footerReference w:type="default" r:id="R129da5df27874f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E9BCEE" w:rsidTr="5EE9BCEE" w14:paraId="5D3DD7FF">
      <w:trPr>
        <w:trHeight w:val="300"/>
      </w:trPr>
      <w:tc>
        <w:tcPr>
          <w:tcW w:w="3120" w:type="dxa"/>
          <w:tcMar/>
        </w:tcPr>
        <w:p w:rsidR="5EE9BCEE" w:rsidP="5EE9BCEE" w:rsidRDefault="5EE9BCEE" w14:paraId="46F75C34" w14:textId="1C636F1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E9BCEE" w:rsidP="5EE9BCEE" w:rsidRDefault="5EE9BCEE" w14:paraId="747FDCF8" w14:textId="237B99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E9BCEE" w:rsidP="5EE9BCEE" w:rsidRDefault="5EE9BCEE" w14:paraId="6E5B2B56" w14:textId="3CA87B69">
          <w:pPr>
            <w:pStyle w:val="Header"/>
            <w:bidi w:val="0"/>
            <w:ind w:right="-115"/>
            <w:jc w:val="right"/>
          </w:pPr>
        </w:p>
      </w:tc>
    </w:tr>
  </w:tbl>
  <w:p w:rsidR="5EE9BCEE" w:rsidP="5EE9BCEE" w:rsidRDefault="5EE9BCEE" w14:paraId="3268C1A3" w14:textId="6BEC4D0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E9BCEE" w:rsidTr="5EE9BCEE" w14:paraId="24C85FFB">
      <w:trPr>
        <w:trHeight w:val="300"/>
      </w:trPr>
      <w:tc>
        <w:tcPr>
          <w:tcW w:w="3120" w:type="dxa"/>
          <w:tcMar/>
        </w:tcPr>
        <w:p w:rsidR="5EE9BCEE" w:rsidP="5EE9BCEE" w:rsidRDefault="5EE9BCEE" w14:paraId="4BF3E7EF" w14:textId="1E52D4E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E9BCEE" w:rsidP="5EE9BCEE" w:rsidRDefault="5EE9BCEE" w14:paraId="5EA4FE95" w14:textId="6C4DA17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E9BCEE" w:rsidP="5EE9BCEE" w:rsidRDefault="5EE9BCEE" w14:paraId="0211E003" w14:textId="63C3C41D">
          <w:pPr>
            <w:pStyle w:val="Header"/>
            <w:bidi w:val="0"/>
            <w:ind w:right="-115"/>
            <w:jc w:val="right"/>
          </w:pPr>
        </w:p>
      </w:tc>
    </w:tr>
  </w:tbl>
  <w:p w:rsidR="5EE9BCEE" w:rsidP="5EE9BCEE" w:rsidRDefault="5EE9BCEE" w14:paraId="23F3F2CF" w14:textId="23BAAE4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vz3KjnqVnUBDx" int2:id="Banfsfto">
      <int2:state int2:type="AugLoop_Text_Critique" int2:value="Rejected"/>
    </int2:textHash>
    <int2:textHash int2:hashCode="6BOzXN6Mo0c/RO" int2:id="VNBu6EU8">
      <int2:state int2:type="AugLoop_Text_Critique" int2:value="Rejected"/>
    </int2:textHash>
    <int2:textHash int2:hashCode="E2qgDWKenYXURv" int2:id="kPWol9CO">
      <int2:state int2:type="AugLoop_Text_Critique" int2:value="Rejected"/>
    </int2:textHash>
    <int2:textHash int2:hashCode="jKjmhj5qaqZ4+X" int2:id="0A3ij2MB">
      <int2:state int2:type="AugLoop_Text_Critique" int2:value="Rejected"/>
    </int2:textHash>
    <int2:textHash int2:hashCode="cHY3bp9pz5wZgj" int2:id="FmTqsiRR">
      <int2:state int2:type="AugLoop_Text_Critique" int2:value="Rejected"/>
    </int2:textHash>
    <int2:bookmark int2:bookmarkName="_Int_CX8j7P14" int2:invalidationBookmarkName="" int2:hashCode="k06W8Np2SQ2F9r" int2:id="bntDoRs3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2BF12"/>
    <w:rsid w:val="0091C869"/>
    <w:rsid w:val="023A02E7"/>
    <w:rsid w:val="0278311D"/>
    <w:rsid w:val="05B2948C"/>
    <w:rsid w:val="08C0697F"/>
    <w:rsid w:val="0F6C4F85"/>
    <w:rsid w:val="10A19CE5"/>
    <w:rsid w:val="1940A49F"/>
    <w:rsid w:val="1EE53EDE"/>
    <w:rsid w:val="1F9D7EE2"/>
    <w:rsid w:val="1FB7A8E7"/>
    <w:rsid w:val="20080F80"/>
    <w:rsid w:val="20FFECC1"/>
    <w:rsid w:val="227ECD78"/>
    <w:rsid w:val="278C1132"/>
    <w:rsid w:val="27CD7B48"/>
    <w:rsid w:val="283F2466"/>
    <w:rsid w:val="296FC22E"/>
    <w:rsid w:val="2AB3DA60"/>
    <w:rsid w:val="2DF35C4A"/>
    <w:rsid w:val="2F7EF637"/>
    <w:rsid w:val="312A1425"/>
    <w:rsid w:val="34187C83"/>
    <w:rsid w:val="3423F9FE"/>
    <w:rsid w:val="3508258C"/>
    <w:rsid w:val="38FF64E0"/>
    <w:rsid w:val="3A16E713"/>
    <w:rsid w:val="3BBF7C6E"/>
    <w:rsid w:val="3D6C83B2"/>
    <w:rsid w:val="44ED11B0"/>
    <w:rsid w:val="4576C572"/>
    <w:rsid w:val="46C13530"/>
    <w:rsid w:val="47907587"/>
    <w:rsid w:val="479A78E7"/>
    <w:rsid w:val="48124313"/>
    <w:rsid w:val="498FEFDC"/>
    <w:rsid w:val="54D1337A"/>
    <w:rsid w:val="562A7CCF"/>
    <w:rsid w:val="5A70E932"/>
    <w:rsid w:val="5BBA0FFE"/>
    <w:rsid w:val="5CC9D505"/>
    <w:rsid w:val="5CEC9E9C"/>
    <w:rsid w:val="5EBDD12A"/>
    <w:rsid w:val="5EE9BCEE"/>
    <w:rsid w:val="60BEABBE"/>
    <w:rsid w:val="61154677"/>
    <w:rsid w:val="63E8BF98"/>
    <w:rsid w:val="651C6D7F"/>
    <w:rsid w:val="65DF5339"/>
    <w:rsid w:val="6612BF12"/>
    <w:rsid w:val="66981A5C"/>
    <w:rsid w:val="68D3F71D"/>
    <w:rsid w:val="69662BE0"/>
    <w:rsid w:val="6A6AA8BF"/>
    <w:rsid w:val="6B3E9E92"/>
    <w:rsid w:val="6E5AC68F"/>
    <w:rsid w:val="6E750C8C"/>
    <w:rsid w:val="6E861F96"/>
    <w:rsid w:val="70C8FBDB"/>
    <w:rsid w:val="7294129C"/>
    <w:rsid w:val="76232B8B"/>
    <w:rsid w:val="7637B986"/>
    <w:rsid w:val="767BF872"/>
    <w:rsid w:val="7754FAF3"/>
    <w:rsid w:val="785A1AFA"/>
    <w:rsid w:val="7A6C86D2"/>
    <w:rsid w:val="7AAC0B2B"/>
    <w:rsid w:val="7B4E2E01"/>
    <w:rsid w:val="7C6BA7E0"/>
    <w:rsid w:val="7D47C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BF12"/>
  <w15:chartTrackingRefBased/>
  <w15:docId w15:val="{6519C58C-7088-4720-9933-1B0E8DE592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EE9BCE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EE9BCE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75318cec6c444e" /><Relationship Type="http://schemas.openxmlformats.org/officeDocument/2006/relationships/image" Target="/media/image2.png" Id="R16d43e3cab3c406f" /><Relationship Type="http://schemas.openxmlformats.org/officeDocument/2006/relationships/header" Target="header.xml" Id="Re48f9b05cae840e5" /><Relationship Type="http://schemas.openxmlformats.org/officeDocument/2006/relationships/footer" Target="footer.xml" Id="R129da5df27874f23" /><Relationship Type="http://schemas.microsoft.com/office/2020/10/relationships/intelligence" Target="intelligence2.xml" Id="R2a51871c9afc45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2025-03-07T20:39:26.8996296Z</dcterms:created>
  <dcterms:modified xsi:type="dcterms:W3CDTF">2025-03-08T03:51:11.6183554Z</dcterms:modified>
  <dc:creator>Ruben Noroian</dc:creator>
  <lastModifiedBy>Ruben Noroian</lastModifiedBy>
</coreProperties>
</file>