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1E4D9B"/>
          <w:sz w:val="52"/>
          <w:szCs w:val="52"/>
        </w:rPr>
        <w:t xml:space="preserve">API Portal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0F6E56"/>
          <w:sz w:val="36"/>
          <w:szCs w:val="36"/>
        </w:rPr>
        <w:t xml:space="preserve">Billing &amp; Gateway de Pagamentos</w:t>
      </w:r>
    </w:p>
    <w:p>
      <w:pPr>
        <w:spacing w:after="40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Documentação Técnica de Implementação — Modelo Managed Payout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21 + Spring Boot 3.4 + PostgreSQL 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9B"/>
                <w:sz w:val="20"/>
                <w:szCs w:val="20"/>
              </w:rPr>
              <w:t xml:space="preserve">Mercado alvo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Cabo Verde + internacional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1. Visão Geral do Modelo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API Portal adopta o modelo Managed Payout (ou Merchant of Record), no qual a plataforma actua como único titular da conta de pagamentos perante o gateway. Os providers não necessitam de criar contas em gateways externos; o seu saldo acumula numa wallet interna e é disponibilizado para levantamento posterior mediante uma taxa configurável.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D9B"/>
                <w:sz w:val="22"/>
                <w:szCs w:val="22"/>
              </w:rPr>
              <w:t xml:space="preserve">Princípio central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Todo o dinheiro entra numa única conta mestre (da plataforma). A plataforma retém a sua comissão, credita o restante na wallet do provider com um período de holdback de segurança, e processa o levantamento pelo método disponível no país do provider.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1.1 Três camadas de receita para o administrador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Assinatura do 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Plano mensal fixo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Starter $0 / Growth $49 / Business $149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Comissão por transação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sobre cada pagamento consumer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 de $100 = $20 por mês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Taxa de levantamento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cobrada ao sacar wallet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2% de $80 = $1.60 por saque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2. Fluxo Completo de uma Transação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Pagamento do consumer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Consumer escolhe um plano de API e clica em subscrever.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backend cria uma sessão de checkout no gateway activo (Stripe por defeito).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Consumer completa o pagamento no hosted checkout page do gateway.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Gateway envia webhook de confirmação (payment_intent.succeeded ou equivalente).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WebhookController valida assinatura e publica evento interno.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RevenueShareService calcula comissão e cria WalletTransaction com status PENDING (holdback).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Após 14 dias, job agendado move o saldo de PENDING para AVAILABLE.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Holdback period — porquê 14 dias?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Protege a plataforma de chargebacks, pagamentos fraudulentos e reembolsos. O consumer ainda pode contestar o pagamento nesse período. Apenas após o prazo o provider pode solicitar levantamento do valor.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Levantamento pelo provider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Provider acede ao dashboard e submete pedido de levantamento informando o método e destino.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Sistema verifica saldo disponível (excluindo pendentes) e calcula taxa de levantamento.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Pedidos até $50 são aprovados automaticamente; acima disso vão para fila de aprovação do SUPERADMIN.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SUPERADMIN aprova e executa manualmente a transferência pelo método do provider.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Sistema actualiza status para COMPLETED e debita o saldo da wallet.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Provider e admin recebem notificação de confirmação.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3. Arquitectura do Módulo billing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Estrutura de pacotes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src/main/java/com/api_portal/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billing/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config/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PaymentGatewayConfig.java        ← bean dinâmico do gateway activo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gateway/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PaymentGateway.java              ← interface central (contrato)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PaymentGatewayFactory.java       ← selecciona gateway por tipo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stripe/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│   ├── StripeGateway.java           ← implementação Stripe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│   └── StripeWebhookHandler.java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vinti4/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├── Vinti4Gateway.java           ← implementação Vinti4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└── Vinti4WebhookHandler.java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model/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PlatformPlan.java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ProviderPlatformSub.java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ProviderWallet.java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WalletTransaction.java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WithdrawalRequest.java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RevenueShareEvent.java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GatewayConfig.java              ← configuração por gateway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controller/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BillingController.java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WebhookController.java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WithdrawalController.java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service/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CheckoutService.java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RevenueShareService.java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WalletService.java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WithdrawalService.java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repository/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ProviderWalletRepository.java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WalletTransactionRepository.java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WithdrawalRequestRepository.java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dto/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├── CheckoutSessionDTO.java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├── WithdrawalRequestDTO.java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└── WalletSummaryDTO.java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4. Gateway de Pagamento Dinâmico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ponto central desta arquitectura é a interface PaymentGateway. Qualquer novo método de pagamento apenas precisa de implementar esta interface e registar-se na factory — sem alterar nenhum outro código da plataforma.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Interface PaymentGateway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interface PaymentGateway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Identificador único do gateway (ex: "STRIPE", "VINTI4")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getType();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Cria sessão de checkout e retorna URL de pagamento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CheckoutSession createCheckoutSession(CheckoutRequest request);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Valida e parseia webhook recebido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WebhookEvent parseWebhook(String payload, String signature);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Verifica se o gateway está operacional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boolean isHealthy();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Metadados (nome, logo, moedas suportadas)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GatewayMetadata getMetadata();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Factory — selecção dinâmica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@Component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PaymentGatewayFactory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final Map&lt;String, PaymentGateway&gt; gateways;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Spring injeta automaticamente todos os beans PaymentGateway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PaymentGatewayFactory(List&lt;PaymentGateway&gt; gatewayList)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this.gateways = gatewayList.stream()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.collect(Collectors.toMap(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PaymentGateway::getType,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Function.identity()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PaymentGateway get(String type)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Optional.ofNullable(gateways.get(type))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.orElseThrow(() -&gt; new GatewayNotFoundException(type));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Retorna gateway activo na plataforma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PaymentGateway getActive()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activeType = platformConfigRepo.findActive()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.getPaymentGateway();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get(activeType);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Implementação Stripe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@Component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StripeGateway implements PaymentGateway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getType() { return "STRIPE";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CheckoutSession createCheckoutSession(CheckoutRequest req)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SessionCreateParams params = SessionCreateParams.builder()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.setMode(SessionCreateParams.Mode.SUBSCRIPTION)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.setSuccessUrl(req.getSuccessUrl())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.setCancelUrl(req.getCancelUrl())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.addLineItem(SessionCreateParams.LineItem.builder()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.setPrice(req.getGatewayPriceId())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.setQuantity(1L)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.build())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.build();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Session session = Session.create(params);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new CheckoutSession(session.getId(), session.getUrl());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WebhookEvent parseWebhook(String payload, String sig)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Event event = Webhook.constructEvent(payload, sig, webhookSecret);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WebhookEvent.fromStripe(event);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4.4 Implementação Vinti4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@Component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Vinti4Gateway implements PaymentGateway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String getType() { return "VINTI4";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CheckoutSession createCheckoutSession(CheckoutRequest req)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Integração com API Vinti4 (referência multicaixa / pagamento móvel)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Vinti4PaymentRequest v4req = Vinti4PaymentRequest.builder()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.amount(req.getAmount())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.currency("CVE")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.reference(req.getOrderId())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.callbackUrl(req.getWebhookUrl())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.build();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Vinti4Response resp = vinti4Client.createPayment(v4req);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new CheckoutSession(resp.getTransactionId(), resp.getPaymentUrl());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WebhookEvent parseWebhook(String payload, String sig)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Validar HMAC-SHA256 com chave Vinti4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vinti4SignatureValidator.verify(payload, sig);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WebhookEvent.fromVinti4(objectMapper.readValue(payload, ...));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Adicionar um novo gateway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Para integrar PayPal, Wise, MBWay ou qualquer outro método: crie uma classe que implemente PaymentGateway, anote com @Component, implemente getType() com um identificador único, e implemente os dois métodos principais. A factory regista-o automaticamente. Não é necessário alterar nenhum outro ficheiro.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5. Modelos de Dados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GatewayConfig — configuração dinâmica por gateway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@Entity @Table(name = "gateway_configs")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GatewayConfig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@Id UUID 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gatewayType;       // STRIPE | VINTI4 | PAYPAL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boolean active;           // apenas um activo por vez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displayName;       // 'Stripe', 'Vinti4', 'PayPal'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logoUrl;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@Type(JsonType.class)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Map&lt;String, String&gt; settings; // api_key, webhook_secret, etc.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supportedCurrencies;   // 'USD,EUR' ou 'CVE'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boolean supportsSubscriptions;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boolean supportsRefunds;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LocalDateTime createdAt;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LocalDateTime updatedAt;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ProviderWallet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@Entity @Table(name = "provider_wallets")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ProviderWallet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@Id UUID 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@OneToOne Provider provider;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BigDecimal availableBalance;  // saldo disponível para levantar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BigDecimal pendingBalance;    // em holdback (aguarda 14 dias)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BigDecimal reservedBalance;   // reservado para levantamento em curso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BigDecimal lifetimeEarned;    // total histórico (imutável)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currency;             // 'USD' por defeito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Preferências de levantamento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preferredMethod;      // VINTI4|BANK_TRANSFER|PAYPAL|WISE|PLATFORM_CREDIT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payoutDetails;        // email, IBAN, número Vinti4 (encriptado)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BigDecimal minimumPayout;    // threshold mínimo (ex: $10)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LocalDateTime updatedAt;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5.3 WalletTransaction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@Entity @Table(name = "wallet_transactions")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WalletTransaction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@Id UUID 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@ManyToOne ProviderWallet wallet;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BigDecimal amount;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@Enumerated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TransactionType type;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CREDIT_REVENUE | DEBIT_WITHDRAWAL | DEBIT_PLATFORM_FEE | CREDIT_REFUND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@Enumerated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TransactionStatus status;   // PENDING | AVAILABLE | DEBITED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UUID referenceId;           // invoiceId, withdrawalId, etc.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description;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LocalDateTime availableAt;  // createdAt + 14 dias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LocalDateTime createdAt;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5.4 WithdrawalRequest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@Entity @Table(name = "withdrawal_requests")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WithdrawalRequest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@Id UUID 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@ManyToOne ProviderWallet wallet;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BigDecimal requestedAmount;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BigDecimal feePercentage;    // snapshot da taxa no momento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BigDecimal feeAmount;        // valor cobrado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BigDecimal netAmount;        // requestedAmount - feeAmount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method;               // VINTI4|BANK_TRANSFER|PAYPAL|WISE|PLATFORM_CREDIT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destinationDetails;   // destino (encriptado em repouso)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@Enumerated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WithdrawalStatus status;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PENDING_APPROVAL | APPROVED | PROCESSING | COMPLETED | REJECTED | CANCELLED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UUID approvedBy;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rejectionReason;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LocalDateTime requestedAt;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LocalDateTime processedAt;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6. Taxas de Levantamento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taxas são configuradas pelo SUPERADMIN no painel de administração e armazenadas na tabela withdrawal_fee_rules. São calculadas dinamicamente no momento do pedido.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Tabela de taxas sugeridas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 fixa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Vinti4 (CV local)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ECV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Mercado local — custo baixo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Transferência bancária CV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ECV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IBAN cabo-verdiano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PayPal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Cobre custo PayPal + margem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Wise (TransferWise)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Internacional, custo baixo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Crédito de plataforma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Incentivado — sem custo para ninguém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Estratégia do crédito de plataforma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Ao cobrar 0% para usar o saldo como pagamento do plano da plataforma, incentiva-se o provider a reinvestir os ganhos no próprio ecossistema. Isto reduz custos de transferência, aumenta retenção e melhora o cash flow da plataforma.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Modelo de dados das taxas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@Entity @Table(name = "withdrawal_fee_rules")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WithdrawalFeeRule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@Id UUID 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withdrawalMethod;     // VINTI4 | BANK_TRANSFER | PAYPAL | WISE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BigDecimal feePercentage;    // ex: 2.50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BigDecimal fixedFee;         // ex: 0.50 (em USD ou CVE)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String fixedFeeCurrency;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BigDecimal minimumAmount;    // pedido mínimo para este método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BigDecimal maximumAmount;    // limite máximo por pedido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boolean active;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LocalDateTime updatedAt;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UUID updatedBy;              // SUPERADMIN que alterou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7. Endpoints REST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7.1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/api/v1/billing/checkout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 sessão de checkout (consumer subscreve API)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/api/v1/billing/checkout/platform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Provider subscreve plano da plataforma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/api/v1/webhooks/{gateway}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Recebe webhook do gateway (ex: /stripe, /vinti4)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7.2 Wallet do 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/api/v1/provider/wallet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Consulta saldo e histórico da wallet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/api/v1/provider/wallet/transactions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transacções com paginação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/api/v1/provider/wallet/withdraw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Solicita levantamento de saldo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/api/v1/provider/wallet/withdraw/{id}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Consulta estado de pedido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/api/v1/provider/wallet/withdraw/{id}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Cancela pedido pendente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7.3 Administração (SUPERADMIN)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00"/>
        <w:gridCol w:w="40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/api/v1/admin/withdrawals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todos os pedidos pendentes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/api/v1/admin/withdrawals/{id}/approve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 pedido de levantamento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/api/v1/admin/withdrawals/{id}/reject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Rejeita pedido com motivo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/api/v1/admin/revenue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de receita da plataforma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/api/v1/admin/gateways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gateways configurados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/api/v1/admin/gateways/{type}/activate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 um gateway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/api/v1/admin/fee-rules/{method}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 taxa de levantamento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8. Segurança e Boas Práticas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8.1 Validação de webhooks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os webhooks devem ter a sua assinatura validada antes de qualquer processamento. Nunca confiar no payload sem verificar a assinatura criptográfica.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@PostMapping("/webhooks/{gateway}")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ResponseEntity&lt;Void&gt; webhook(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@PathVariable String gateway,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@RequestBody String payload,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@RequestHeader("Stripe-Signature") String sig)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PaymentGateway gw = gatewayFactory.get(gateway.toUpperCase());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WebhookEvent event = gw.parseWebhook(payload, sig); // valida assinatura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webhookEventPublisher.publish(event);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ResponseEntity.ok().build();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8.2 Idempotência de eventos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Webhooks podem ser entregues mais de uma vez. Usar o event_id do gateway como chave de idempotência: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Antes de processar qualquer evento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(paymentWebhookRepo.existsByEventId(event.getEventId()))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log.info("Webhook já processado: {}", event.getEventId());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return; // ignorar duplicado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8.3 Encriptação de dados sensíveis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payoutDetails (IBAN, conta PayPal) deve ser encriptado em repouso com AES-256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Chaves de API dos gateways devem estar em variáveis de ambiente, nunca no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Usar Spring's @Encrypted ou Jasypt para campos sensíveis na base de dados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8.4 Controlo de acesso por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Acção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 saldo da sua wallet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Solicitar levantamento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Aprovar levantamento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gateways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 revenue total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Gerir taxas de levantamento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 facturas próprias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9. Considerações Legais — Cabo Verde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Aviso importante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Esta secção apresenta orientações gerais. Consulte um advogado local especializado em direito financeiro e um contabilista certificado em Cabo Verde antes de lançar o produto com transacções reais.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9.1 Modelo de comissão comercial (recomendado para início)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volumes iniciais baixos, o modelo mais simples é tratar os pagamentos aos providers como comissões comerciais de fornecedores. Neste modelo: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plataforma factura o consumer pelo serviço de acesso à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plataforma paga ao provider como fornecedor de conteúdo/API (nota de crédito ou factura)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comissão retida é a margem comercial normal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requer autorização especial do Banco de Cabo Verde (BCV)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Aplicável enquanto o volume mensal for inferior a limites a confirmar com advogado local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9.2 Quando considerar registo como instituição de pagamento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o volume crescer ou os saldos das wallets ficarem retidos por períodos longos, o BCV pode enquadrar a actividade como emissão de moeda electrónica ou serviço de pagamento. Nesse caso será necessário: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Capital social mínimo (valor a confirmar com BCV)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Plano de negócios aprovado pelo BCV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Sistemas de anti-lavagem de dinheiro (AML) e KYC para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Relatórios periódicos ao regulador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9.3 Boas práticas recomendadas desde o início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Implementar KYC básico para providers (NIF, documentos de identidade)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Manter registo auditável de todas as transacções (já previsto no módulo audit_log)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Estabelecer política de retenção máxima de saldo (ex: levantar obrigatoriamente em 90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Emitir recibos/facturas para todas as transacções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Separar contabilisticamente os saldos dos providers da receita própria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D9B"/>
          <w:sz w:val="32"/>
          <w:szCs w:val="32"/>
        </w:rPr>
        <w:t xml:space="preserve">10. Roadmap de Implementação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Crítica — Sprint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PaymentGateway + StripeGateway + WebhookController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Crítica — Sprint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Modelos: ProviderWallet, WalletTransaction, RevenueShareEvent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Crítica — Sprint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RevenueShareService + job de holdback (14 dias)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— Sprint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WithdrawalRequest + WithdrawalService + fila de aprovação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— Sprint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de wallet no frontend do provider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— Sprint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Painel admin: aprovar/rejeitar levantamentos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 — Sprint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Vinti4Gateway (integração local CV)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 — Sprint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GatewayConfig + painel admin de gateways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 — Sprint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WithdrawalFeeRule + painel admin de taxas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 — Sprint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KYC básico de providers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 — Sprint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Relatórios financeiros (revenue, payouts, comissões)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 — Sprint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Notificações email para eventos de pagamento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API Portal • Documentação Técnica • v1.0.0 • Abril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AAAAAA"/>
        <w:sz w:val="16"/>
        <w:szCs w:val="16"/>
      </w:rPr>
      <w:t xml:space="preserve">API Portal • Confidencial</w:t>
    </w:r>
    <w:r>
      <w:rPr>
        <w:rFonts w:ascii="Arial" w:cs="Arial" w:eastAsia="Arial" w:hAnsi="Arial"/>
        <w:color w:val="AAAAAA"/>
        <w:sz w:val="16"/>
        <w:szCs w:val="16"/>
      </w:rPr>
      <w:t xml:space="preserve">	Página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9B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API Portal — Documentação Técnica</w:t>
    </w:r>
    <w:r>
      <w:rPr>
        <w:rFonts w:ascii="Arial" w:cs="Arial" w:eastAsia="Arial" w:hAnsi="Arial"/>
        <w:color w:val="888888"/>
        <w:sz w:val="18"/>
        <w:szCs w:val="18"/>
      </w:rPr>
      <w:t xml:space="preserve">	Billing &amp; Gateway de Pagamentos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D9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2026-04-04T11:07:20.803Z</dcterms:created>
  <dcterms:modified xsi:type="dcterms:W3CDTF">2026-04-04T11:07:20.804Z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