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S14. Model selection for multinomial keyword-category models (unweighted).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1"/>
        <w:gridCol w:w="5958"/>
        <w:gridCol w:w="691"/>
        <w:gridCol w:w="1390"/>
        <w:gridCol w:w="1260"/>
        <w:gridCol w:w="1180"/>
        <w:gridCol w:w="1083"/>
        <w:gridCol w:w="1292"/>
      </w:tblGrid>
      <w:tr>
        <w:trPr>
          <w:trHeight w:val="58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?AIC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AICWt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Cum.Wt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 + Taxonomic group + Invasion status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1,575.17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-757.59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 + Taxonomic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1,586.03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-766.01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 + Invasion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1,796.76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-889.38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1,841.60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-914.80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 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1,869.57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-931.78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294.40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2026-06-15T13:32:53Z</dcterms:modified>
  <cp:category/>
</cp:coreProperties>
</file>