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S15. Model selection for multinomial keyword-category models (view-weighted sensitivity analysis).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1"/>
        <w:gridCol w:w="5958"/>
        <w:gridCol w:w="691"/>
        <w:gridCol w:w="1390"/>
        <w:gridCol w:w="1260"/>
        <w:gridCol w:w="1180"/>
        <w:gridCol w:w="1083"/>
        <w:gridCol w:w="1292"/>
      </w:tblGrid>
      <w:tr>
        <w:trPr>
          <w:trHeight w:val="58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?AIC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AICWt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Cum.Wt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 + Taxonomic group + Invasion status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1,621.27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-780.63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 + Taxonomic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1,636.25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-791.13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 + Invasion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1,848.56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-915.28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1,885.46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-936.73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1,911.60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-952.80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2026-06-19T12:02:07Z</dcterms:modified>
  <cp:category/>
</cp:coreProperties>
</file>