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Compact GLMM summaries (period-normalised, titles+descriptions)</w:t>
      </w:r>
    </w:p>
    <w:p>
      <w:pPr>
        <w:pStyle w:val="Titre2"/>
      </w:pPr>
      <w:r>
        <w:t xml:space="preserve">Species - LS-means (%, 95% CI) and Post vs Pre contrasts (OR, Holm p)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2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Keyword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 (%, 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Post (%, 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OR (Post vs Pre)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 (Holm)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23.15 [7.67-52.18]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37.77 [34.29-41.39]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0.285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[20.12-26.15]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60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 [6-36.46]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14.85 [12.71-17.28]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</w:t>
            </w:r>
          </w:p>
        </w:tc>
      </w:tr>
      <w:tr>
        <w:trPr>
          <w:trHeight w:val="607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91.61 [79.41-96.86]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38.65 [35-42.43]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7.98e-08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LifeForm - LS-means (%, 95% CI) and Post vs Pre contrasts (OR, Holm p)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2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Keyword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 (%, 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Post (%, 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OR (Post vs Pre)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 (Holm)</w:t>
            </w:r>
          </w:p>
        </w:tc>
      </w:tr>
      <w:tr>
        <w:trPr>
          <w:trHeight w:val="60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Detection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7.14 [2.32-19.93]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34.65 [32.83-36.52]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0.00131</w:t>
            </w:r>
          </w:p>
        </w:tc>
      </w:tr>
      <w:tr>
        <w:trPr>
          <w:trHeight w:val="60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18.96 [17.48-20.52]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60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Threat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 [4.49-27.46]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12.17 [10.95-13.5]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0.943</w:t>
            </w:r>
          </w:p>
        </w:tc>
      </w:tr>
      <w:tr>
        <w:trPr>
          <w:trHeight w:val="607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eCommerce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89.13 [76.42-95.4]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34.26 [32.44-36.13]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6.83e-09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rubenrabb</cp:lastModifiedBy>
  <cp:revision>9</cp:revision>
  <dcterms:created xsi:type="dcterms:W3CDTF">2017-02-28T11:18:00Z</dcterms:created>
  <dcterms:modified xsi:type="dcterms:W3CDTF">2026-06-19T12:03:32Z</dcterms:modified>
  <cp:category/>
</cp:coreProperties>
</file>