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Compact GLMM summaries (period-normalised, titles+descriptions)</w:t>
      </w:r>
    </w:p>
    <w:p>
      <w:pPr>
        <w:pStyle w:val="Titre2"/>
      </w:pPr>
      <w:r>
        <w:t xml:space="preserve">Species - LS-means (%, 95% CI) and Post vs Pre contrasts (OR, Holm 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OR (Post vs 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(Holm)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 [7.67-52.18]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37.81 [34.33-41.42]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0.284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22.99 [20.11-26.14]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16.06 [6-36.46]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14.86 [12.72-17.28]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0.871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91.6 [79.4-96.86]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 [34.95-42.38]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7.81e-08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LifeForm - LS-means (%, 95% CI) and Post vs Pre contrasts (OR, Holm 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OR (Post vs 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(Holm)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7.14 [2.32-19.93]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34.69 [32.87-36.56]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0.00129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18.95 [17.48-20.52]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 [4.49-27.46]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12.18 [10.97-13.51]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0.941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89.13 [76.42-95.4]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34.22 [32.41-36.08]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6.67e-09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2026-06-15T13:34:21Z</dcterms:modified>
  <cp:category/>
</cp:coreProperties>
</file>