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EXECUTIVE BRIEFING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320"/>
          </w:tcPr>
          <w:p>
            <w:r>
              <w:rPr>
                <w:noProof/>
              </w:rPr>
              <w:t>{{ ceo_img | format_image('3.5', '3.5') }}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1F4E78"/>
                <w:sz w:val="28"/>
              </w:rPr>
              <w:t>{{ company | format_string('upper') }}</w:t>
              <w:br/>
            </w:r>
            <w:r>
              <w:t xml:space="preserve">CEO: </w:t>
            </w:r>
            <w:r>
              <w:rPr>
                <w:noProof/>
              </w:rPr>
              <w:t>{{ ceo_name | format_logic('default', 'Confidential') }}</w:t>
            </w:r>
            <w:r>
              <w:br/>
              <w:t xml:space="preserve">Established: </w:t>
            </w:r>
            <w:r>
              <w:rPr>
                <w:noProof/>
              </w:rPr>
              <w:t>{{ founded_date | format_date('year') }}</w:t>
            </w:r>
          </w:p>
        </w:tc>
      </w:tr>
    </w:tbl>
    <w:p>
      <w:r>
        <w:br/>
      </w:r>
    </w:p>
    <w:p>
      <w:pPr>
        <w:pStyle w:val="Heading1"/>
      </w:pPr>
      <w:r>
        <w:t>Financial Performance</w:t>
      </w:r>
    </w:p>
    <w:p>
      <w:r>
        <w:t xml:space="preserve">Fiscal Revenue: </w:t>
      </w:r>
      <w:r>
        <w:rPr>
          <w:b/>
          <w:noProof/>
        </w:rPr>
        <w:t>{{ revenue_q4 | format_currency('USD') }}</w:t>
      </w:r>
    </w:p>
    <w:p>
      <w:r>
        <w:t xml:space="preserve">Growth Trajectory: </w:t>
      </w:r>
      <w:r>
        <w:rPr>
          <w:noProof/>
        </w:rPr>
        <w:t>{{ growth_pct | format_number('percent', '2') }}</w:t>
      </w:r>
    </w:p>
    <w:p>
      <w:pPr>
        <w:pStyle w:val="Heading1"/>
      </w:pPr>
      <w:r>
        <w:t>Risk Assessment</w:t>
      </w:r>
    </w:p>
    <w:p>
      <w:r>
        <w:t xml:space="preserve">Current Status: </w:t>
      </w:r>
      <w:r>
        <w:rPr>
          <w:b/>
          <w:color w:val="C80000"/>
          <w:noProof/>
        </w:rPr>
        <w:t>{{ risk_score | format_logic('10=Low Risk (Approved)', '20=Medium Risk (Review)', '30=High Risk (Audit)', 'default', 'Unknown')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