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электроники и вычислительной техники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«Системы автоматизированного проектирования и поискового конструирования»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 «Компьютерная лингвистика»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Контрольная работа.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ИВТ-365 Цыганков Д.С.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Холодов И.В.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Каштанов Р.А.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Проверил: к.т.н., доцент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Коробкин Д.М.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Волгоград, 2024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Первая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  <w:tab/>
              <w:t xml:space="preserve">Структура базы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  <w:tab/>
              <w:t xml:space="preserve">Краулер.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Вторая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</w:t>
              <w:tab/>
              <w:t xml:space="preserve">Tomita parser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</w:t>
              <w:tab/>
              <w:t xml:space="preserve">Spark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Третья часть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  <w:t xml:space="preserve">Сервисы Сбера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</w:t>
              <w:tab/>
              <w:t xml:space="preserve">Тональность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Бот telegram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разработка бота, имеющего функционал для просмотра новостей из базы данных с выводом названия, даты публикации, ссылкой на источник и текста новостей.  Содержащий информацию об упоминании VIP-персон и достопримечательностей Волгоградской области, а также тональности новостей, в которых они упоминаются. Имеющий функционал, использующий Суммаризатор и Рерайтер от компании Сбер и вывод контекстных синоним для слов.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Первая часть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Структура базы данных 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используется СУБД – SQLite.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db_news_main2 содержит 5 полей: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news c полями: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– идентификатор новости в БД.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title – название новости.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date_news – дата новости.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 – ссылка на источник.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– текст новости.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Краулер.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была составлена 17.01.2024 согласно варианту.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извлечения информации использовались библиотеки bs4 и selenium для прожимания кнопки “Посмотреть еще” (Загрузить еще новости с ленты)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файлы записывались в .csv файл, после добавлялись в базу данных.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Краулер бота запускается раз в 2 минуты, чтобы подгрузить новые новости напрямую в базу данных.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Вторая часть</w:t>
      </w:r>
    </w:p>
    <w:p w:rsidR="00000000" w:rsidDel="00000000" w:rsidP="00000000" w:rsidRDefault="00000000" w:rsidRPr="00000000" w14:paraId="0000004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Tomita parser 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функционирования всей программы и подключения томиты все файлы проекта находятся внутри папки build/bin томита-парсера.  </w:t>
      </w:r>
    </w:p>
    <w:p w:rsidR="00000000" w:rsidDel="00000000" w:rsidP="00000000" w:rsidRDefault="00000000" w:rsidRPr="00000000" w14:paraId="0000004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Spark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напрямую инициализирует SparkSession, забирает тексты всех новостей из базы данных, после чего создает Spark DataFrame и затем обучает все требуемые модели.</w:t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Третья часть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Сервисы Сбера</w:t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обращения к Суммаризатору и Рераутеру были использованы открытые api. </w:t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Тональность</w:t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тональности был обучен наивный байесовский классификатор из пакета nltk на датасете, представляемый этой библиотекой, </w:t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Бот telegram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написан с использованием библиотеки aiogram.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сервисам Сбера подключается, отсылая http запросы.</w:t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до тех пор, пока не отключится вручную на локальной машине. 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Описание сервисов</w:t>
      </w:r>
    </w:p>
    <w:p w:rsidR="00000000" w:rsidDel="00000000" w:rsidP="00000000" w:rsidRDefault="00000000" w:rsidRPr="00000000" w14:paraId="000000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бота использовался телеграмм-бот https://telegram.me/BotFather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бота: t.me/NewsSnip_bot.</w:t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Токен бота: 6405501618:AAGPfZz6q5THSrY1BPptvSoy-WfOKK91-L0.</w:t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аннотаций и переписывания текста использовались сервисы Сбера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https://developers.sber.ru/portal/products/summarizer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https://developers.sber.ru/portal/products/rewriter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Запуск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осуществляется на локальной машине в ОС Linux 18.04.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проект на github:</w:t>
      </w:r>
    </w:p>
    <w:p w:rsidR="00000000" w:rsidDel="00000000" w:rsidP="00000000" w:rsidRDefault="00000000" w:rsidRPr="00000000" w14:paraId="00000065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https://github.com/rubeusx/CompLing</w:t>
      </w:r>
    </w:p>
    <w:p w:rsidR="00000000" w:rsidDel="00000000" w:rsidP="00000000" w:rsidRDefault="00000000" w:rsidRPr="00000000" w14:paraId="00000066">
      <w:pPr>
        <w:spacing w:after="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исходники лежат в папке /bin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s.sber.ru/portal/products/summarizer" TargetMode="External"/><Relationship Id="rId8" Type="http://schemas.openxmlformats.org/officeDocument/2006/relationships/hyperlink" Target="https://developers.sber.ru/portal/products/rewri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N2ta+gPZ0mOVLjqA8H2FsKOwhg==">CgMxLjAyCGguZ2pkZ3hzMgloLjMwajB6bGwyCWguMWZvYjl0ZTIJaC4zem55c2g3MgloLjJldDkycDAyCGgudHlqY3d0MgloLjNkeTZ2a20yCWguMXQzaDVzZjIJaC40ZDM0b2c4MgloLjJzOGV5bzEyCWguMTdkcDh2dTgAciExVW94SEhMS0g4UHJiMDFEWWFDRS1rTnJFYnFWa1lDVnc=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