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DF1EB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>24Nov’16 Thesis meeting</w:t>
      </w:r>
    </w:p>
    <w:p w14:paraId="19D6C254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</w:rPr>
      </w:pPr>
    </w:p>
    <w:p w14:paraId="5EE9D0F4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</w:rPr>
      </w:pPr>
      <w:r w:rsidRPr="00215C72">
        <w:rPr>
          <w:rFonts w:ascii="Helvetica Neue" w:hAnsi="Helvetica Neue" w:cs="Helvetica Neue"/>
          <w:b/>
          <w:color w:val="353535"/>
        </w:rPr>
        <w:t xml:space="preserve">Work given in last </w:t>
      </w:r>
      <w:proofErr w:type="gramStart"/>
      <w:r w:rsidRPr="00215C72">
        <w:rPr>
          <w:rFonts w:ascii="Helvetica Neue" w:hAnsi="Helvetica Neue" w:cs="Helvetica Neue"/>
          <w:b/>
          <w:color w:val="353535"/>
        </w:rPr>
        <w:t>meeting(</w:t>
      </w:r>
      <w:proofErr w:type="gramEnd"/>
      <w:r w:rsidRPr="00215C72">
        <w:rPr>
          <w:rFonts w:ascii="Helvetica Neue" w:hAnsi="Helvetica Neue" w:cs="Helvetica Neue"/>
          <w:b/>
          <w:color w:val="353535"/>
        </w:rPr>
        <w:t>17 November 2016)</w:t>
      </w:r>
    </w:p>
    <w:p w14:paraId="4B020292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sz w:val="28"/>
        </w:rPr>
      </w:pPr>
    </w:p>
    <w:p w14:paraId="27298464" w14:textId="77777777" w:rsidR="00215C72" w:rsidRPr="00215C72" w:rsidRDefault="00215C72" w:rsidP="00215C7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353535"/>
          <w:sz w:val="28"/>
          <w:highlight w:val="yellow"/>
        </w:rPr>
      </w:pPr>
      <w:proofErr w:type="spell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Mininet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1.3 with </w:t>
      </w:r>
      <w:proofErr w:type="spellStart"/>
      <w:proofErr w:type="gram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NetID</w:t>
      </w:r>
      <w:bookmarkStart w:id="0" w:name="_GoBack"/>
      <w:bookmarkEnd w:id="0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E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 -</w:t>
      </w:r>
      <w:proofErr w:type="gram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</w:t>
      </w:r>
    </w:p>
    <w:p w14:paraId="7EC8B2A3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sz w:val="28"/>
        </w:rPr>
      </w:pPr>
    </w:p>
    <w:p w14:paraId="747A0DE6" w14:textId="77777777" w:rsidR="00215C72" w:rsidRPr="00215C72" w:rsidRDefault="00215C72" w:rsidP="00215C7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353535"/>
          <w:sz w:val="28"/>
          <w:highlight w:val="yellow"/>
        </w:rPr>
      </w:pPr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Try </w:t>
      </w:r>
      <w:proofErr w:type="spell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mininet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in combination with platforms specified in </w:t>
      </w:r>
      <w:proofErr w:type="spellStart"/>
      <w:proofErr w:type="gram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NetIDE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(</w:t>
      </w:r>
      <w:proofErr w:type="spellStart"/>
      <w:proofErr w:type="gram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Ryu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done, Floodlight-port#7753, ONOS ok clean port#6653, apps -a -s and then </w:t>
      </w:r>
      <w:proofErr w:type="spell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mininet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)</w:t>
      </w:r>
    </w:p>
    <w:p w14:paraId="097425F9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sz w:val="28"/>
          <w:highlight w:val="yellow"/>
        </w:rPr>
      </w:pPr>
    </w:p>
    <w:p w14:paraId="47E166D9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sz w:val="28"/>
          <w:highlight w:val="yellow"/>
        </w:rPr>
      </w:pPr>
    </w:p>
    <w:p w14:paraId="2D335ED0" w14:textId="77777777" w:rsidR="00215C72" w:rsidRPr="00215C72" w:rsidRDefault="00215C72" w:rsidP="00215C7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353535"/>
          <w:sz w:val="28"/>
          <w:highlight w:val="yellow"/>
        </w:rPr>
      </w:pPr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Get details about </w:t>
      </w:r>
      <w:proofErr w:type="spell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NetIDE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, components and if it is suitable for </w:t>
      </w:r>
      <w:proofErr w:type="spellStart"/>
      <w:r w:rsidRPr="00215C72">
        <w:rPr>
          <w:rFonts w:ascii="Helvetica Neue" w:hAnsi="Helvetica Neue" w:cs="Helvetica Neue"/>
          <w:b/>
          <w:bCs/>
          <w:color w:val="353535"/>
          <w:sz w:val="28"/>
          <w:highlight w:val="yellow"/>
        </w:rPr>
        <w:t>testbed</w:t>
      </w:r>
      <w:proofErr w:type="spellEnd"/>
    </w:p>
    <w:p w14:paraId="26C90C15" w14:textId="77777777" w:rsidR="00215C72" w:rsidRP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sz w:val="28"/>
          <w:highlight w:val="yellow"/>
        </w:rPr>
      </w:pPr>
    </w:p>
    <w:p w14:paraId="09E15627" w14:textId="77777777" w:rsidR="00215C72" w:rsidRPr="00215C72" w:rsidRDefault="00215C72" w:rsidP="00215C7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353535"/>
          <w:sz w:val="28"/>
          <w:highlight w:val="yellow"/>
        </w:rPr>
      </w:pPr>
      <w:proofErr w:type="spellStart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>OpenDayLight</w:t>
      </w:r>
      <w:proofErr w:type="spellEnd"/>
      <w:r w:rsidRPr="00215C72">
        <w:rPr>
          <w:rFonts w:ascii="Helvetica Neue" w:hAnsi="Helvetica Neue" w:cs="Helvetica Neue"/>
          <w:color w:val="353535"/>
          <w:sz w:val="28"/>
          <w:highlight w:val="yellow"/>
        </w:rPr>
        <w:t xml:space="preserve"> Setup - Done</w:t>
      </w:r>
    </w:p>
    <w:p w14:paraId="24B2C573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E8B24"/>
        </w:rPr>
      </w:pPr>
    </w:p>
    <w:p w14:paraId="794D97DA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E8B24"/>
        </w:rPr>
      </w:pPr>
    </w:p>
    <w:p w14:paraId="30C7868C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1E8B24"/>
        </w:rPr>
      </w:pPr>
    </w:p>
    <w:p w14:paraId="7181888A" w14:textId="77777777" w:rsidR="00215C72" w:rsidRDefault="00215C72" w:rsidP="00215C72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6E5313"/>
          <w:sz w:val="36"/>
          <w:szCs w:val="36"/>
        </w:rPr>
      </w:pPr>
      <w:proofErr w:type="spellStart"/>
      <w:r w:rsidRPr="00215C72">
        <w:rPr>
          <w:rFonts w:ascii="Helvetica Neue" w:hAnsi="Helvetica Neue" w:cs="Helvetica Neue"/>
          <w:color w:val="6E5313"/>
          <w:sz w:val="36"/>
          <w:szCs w:val="36"/>
          <w:highlight w:val="yellow"/>
        </w:rPr>
        <w:t>NetIDE</w:t>
      </w:r>
      <w:proofErr w:type="spellEnd"/>
      <w:r w:rsidRPr="00215C72">
        <w:rPr>
          <w:rFonts w:ascii="Helvetica Neue" w:hAnsi="Helvetica Neue" w:cs="Helvetica Neue"/>
          <w:color w:val="6E5313"/>
          <w:sz w:val="36"/>
          <w:szCs w:val="36"/>
          <w:highlight w:val="yellow"/>
        </w:rPr>
        <w:t xml:space="preserve"> Details</w:t>
      </w:r>
      <w:r>
        <w:rPr>
          <w:rFonts w:ascii="Helvetica Neue" w:hAnsi="Helvetica Neue" w:cs="Helvetica Neue"/>
          <w:color w:val="6E5313"/>
          <w:sz w:val="36"/>
          <w:szCs w:val="36"/>
        </w:rPr>
        <w:t xml:space="preserve"> </w:t>
      </w:r>
    </w:p>
    <w:p w14:paraId="1160149D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>Cross platform</w:t>
      </w:r>
    </w:p>
    <w:p w14:paraId="2E0395E4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>Composing diff SDN app or using these as modules to create a new complex SDN app</w:t>
      </w:r>
    </w:p>
    <w:p w14:paraId="5A9A10E9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N/w apps are modules </w:t>
      </w:r>
    </w:p>
    <w:p w14:paraId="6387A69D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controllers act as client for server controller which drives the underlying </w:t>
      </w:r>
      <w:proofErr w:type="spellStart"/>
      <w:r>
        <w:rPr>
          <w:rFonts w:ascii="Helvetica Neue" w:hAnsi="Helvetica Neue" w:cs="Helvetica Neue"/>
          <w:color w:val="229E2A"/>
        </w:rPr>
        <w:t>equipments</w:t>
      </w:r>
      <w:proofErr w:type="spellEnd"/>
    </w:p>
    <w:p w14:paraId="660FCB6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proofErr w:type="spellStart"/>
      <w:proofErr w:type="gramStart"/>
      <w:r>
        <w:rPr>
          <w:rFonts w:ascii="Helvetica Neue" w:hAnsi="Helvetica Neue" w:cs="Helvetica Neue"/>
          <w:color w:val="229E2A"/>
        </w:rPr>
        <w:t>CoVisor</w:t>
      </w:r>
      <w:proofErr w:type="spellEnd"/>
      <w:r>
        <w:rPr>
          <w:rFonts w:ascii="Helvetica Neue" w:hAnsi="Helvetica Neue" w:cs="Helvetica Neue"/>
          <w:color w:val="229E2A"/>
        </w:rPr>
        <w:t>(</w:t>
      </w:r>
      <w:proofErr w:type="gramEnd"/>
      <w:r>
        <w:rPr>
          <w:rFonts w:ascii="Helvetica Neue" w:hAnsi="Helvetica Neue" w:cs="Helvetica Neue"/>
          <w:color w:val="229E2A"/>
        </w:rPr>
        <w:t>Compositional Hypervisor) does the similar work</w:t>
      </w:r>
    </w:p>
    <w:p w14:paraId="06FBC7C7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allow a </w:t>
      </w:r>
      <w:r>
        <w:rPr>
          <w:rFonts w:ascii="Helvetica Neue" w:hAnsi="Helvetica Neue" w:cs="Helvetica Neue"/>
          <w:i/>
          <w:iCs/>
          <w:color w:val="229E2A"/>
        </w:rPr>
        <w:t xml:space="preserve">Network Application </w:t>
      </w:r>
      <w:r>
        <w:rPr>
          <w:rFonts w:ascii="Helvetica Neue" w:hAnsi="Helvetica Neue" w:cs="Helvetica Neue"/>
          <w:color w:val="229E2A"/>
        </w:rPr>
        <w:t xml:space="preserve">to consist of modules written for different controller frameworks. </w:t>
      </w:r>
    </w:p>
    <w:p w14:paraId="042BD318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i/>
          <w:iCs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SDN applications are called </w:t>
      </w:r>
      <w:r>
        <w:rPr>
          <w:rFonts w:ascii="Helvetica Neue" w:hAnsi="Helvetica Neue" w:cs="Helvetica Neue"/>
          <w:i/>
          <w:iCs/>
          <w:color w:val="229E2A"/>
        </w:rPr>
        <w:t xml:space="preserve">Modules </w:t>
      </w:r>
    </w:p>
    <w:p w14:paraId="204E033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Network Engine provides </w:t>
      </w:r>
      <w:r>
        <w:rPr>
          <w:rFonts w:ascii="Helvetica Neue" w:hAnsi="Helvetica Neue" w:cs="Helvetica Neue"/>
          <w:color w:val="229E2A"/>
        </w:rPr>
        <w:t xml:space="preserve">to unmodified SDN applications </w:t>
      </w:r>
      <w:r>
        <w:rPr>
          <w:rFonts w:ascii="Helvetica Neue" w:hAnsi="Helvetica Neue" w:cs="Helvetica Neue"/>
          <w:color w:val="229E2A"/>
        </w:rPr>
        <w:t xml:space="preserve">the runtime they expect </w:t>
      </w:r>
    </w:p>
    <w:p w14:paraId="6BDEBB28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South-bound Interface (SBI) for the client controllers to the North-bound Interface (NBI) of the server controllers. But as these interfaces do not normally match, adaptation is necessary. </w:t>
      </w:r>
    </w:p>
    <w:p w14:paraId="5ABEEDB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we use separate adaptors for the SBI, called </w:t>
      </w:r>
      <w:r>
        <w:rPr>
          <w:rFonts w:ascii="Helvetica Neue" w:hAnsi="Helvetica Neue" w:cs="Helvetica Neue"/>
          <w:i/>
          <w:iCs/>
          <w:color w:val="229E2A"/>
        </w:rPr>
        <w:t>Backend</w:t>
      </w:r>
      <w:r>
        <w:rPr>
          <w:rFonts w:ascii="Helvetica Neue" w:hAnsi="Helvetica Neue" w:cs="Helvetica Neue"/>
          <w:color w:val="229E2A"/>
        </w:rPr>
        <w:t xml:space="preserve">, and for the NBI, called </w:t>
      </w:r>
      <w:r>
        <w:rPr>
          <w:rFonts w:ascii="Helvetica Neue" w:hAnsi="Helvetica Neue" w:cs="Helvetica Neue"/>
          <w:i/>
          <w:iCs/>
          <w:color w:val="229E2A"/>
        </w:rPr>
        <w:t>Shim</w:t>
      </w:r>
      <w:r>
        <w:rPr>
          <w:rFonts w:ascii="Helvetica Neue" w:hAnsi="Helvetica Neue" w:cs="Helvetica Neue"/>
          <w:color w:val="229E2A"/>
        </w:rPr>
        <w:t xml:space="preserve">. This separation imposes a protocol between them, the </w:t>
      </w:r>
      <w:proofErr w:type="spellStart"/>
      <w:r>
        <w:rPr>
          <w:rFonts w:ascii="Helvetica Neue" w:hAnsi="Helvetica Neue" w:cs="Helvetica Neue"/>
          <w:i/>
          <w:iCs/>
          <w:color w:val="229E2A"/>
        </w:rPr>
        <w:t>NetIDE</w:t>
      </w:r>
      <w:proofErr w:type="spellEnd"/>
      <w:r>
        <w:rPr>
          <w:rFonts w:ascii="Helvetica Neue" w:hAnsi="Helvetica Neue" w:cs="Helvetica Neue"/>
          <w:i/>
          <w:iCs/>
          <w:color w:val="229E2A"/>
        </w:rPr>
        <w:t xml:space="preserve"> Intermediate Protocol </w:t>
      </w:r>
    </w:p>
    <w:p w14:paraId="69B3170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proofErr w:type="gramStart"/>
      <w:r>
        <w:rPr>
          <w:rFonts w:ascii="Helvetica Neue" w:hAnsi="Helvetica Neue" w:cs="Helvetica Neue"/>
          <w:b/>
          <w:bCs/>
          <w:i/>
          <w:iCs/>
          <w:color w:val="229E2A"/>
        </w:rPr>
        <w:t>Core</w:t>
      </w:r>
      <w:r>
        <w:rPr>
          <w:rFonts w:ascii="Helvetica Neue" w:hAnsi="Helvetica Neue" w:cs="Helvetica Neue"/>
          <w:i/>
          <w:iCs/>
          <w:color w:val="229E2A"/>
        </w:rPr>
        <w:t xml:space="preserve"> </w:t>
      </w:r>
      <w:r>
        <w:rPr>
          <w:rFonts w:ascii="Helvetica Neue" w:hAnsi="Helvetica Neue" w:cs="Helvetica Neue"/>
          <w:color w:val="229E2A"/>
        </w:rPr>
        <w:t>:</w:t>
      </w:r>
      <w:proofErr w:type="gramEnd"/>
      <w:r>
        <w:rPr>
          <w:rFonts w:ascii="Helvetica Neue" w:hAnsi="Helvetica Neue" w:cs="Helvetica Neue"/>
          <w:color w:val="229E2A"/>
        </w:rPr>
        <w:t xml:space="preserve"> it hosts all logic and data structures that are independent of the particular controller frameworks and communicates with Shim and </w:t>
      </w:r>
      <w:proofErr w:type="spellStart"/>
      <w:r>
        <w:rPr>
          <w:rFonts w:ascii="Helvetica Neue" w:hAnsi="Helvetica Neue" w:cs="Helvetica Neue"/>
          <w:color w:val="229E2A"/>
        </w:rPr>
        <w:t>Backends</w:t>
      </w:r>
      <w:proofErr w:type="spellEnd"/>
      <w:r>
        <w:rPr>
          <w:rFonts w:ascii="Helvetica Neue" w:hAnsi="Helvetica Neue" w:cs="Helvetica Neue"/>
          <w:color w:val="229E2A"/>
        </w:rPr>
        <w:t xml:space="preserve"> using the same </w:t>
      </w:r>
      <w:proofErr w:type="spellStart"/>
      <w:r>
        <w:rPr>
          <w:rFonts w:ascii="Helvetica Neue" w:hAnsi="Helvetica Neue" w:cs="Helvetica Neue"/>
          <w:color w:val="229E2A"/>
        </w:rPr>
        <w:t>NetIDE</w:t>
      </w:r>
      <w:proofErr w:type="spellEnd"/>
      <w:r>
        <w:rPr>
          <w:rFonts w:ascii="Helvetica Neue" w:hAnsi="Helvetica Neue" w:cs="Helvetica Neue"/>
          <w:color w:val="229E2A"/>
        </w:rPr>
        <w:t xml:space="preserve"> Intermediate Protocol. The Core makes both Shim and Backend light-weight and easier to implement for new controllers. </w:t>
      </w:r>
    </w:p>
    <w:p w14:paraId="1687E15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The </w:t>
      </w:r>
      <w:r>
        <w:rPr>
          <w:rFonts w:ascii="Helvetica Neue" w:hAnsi="Helvetica Neue" w:cs="Helvetica Neue"/>
          <w:b/>
          <w:bCs/>
          <w:color w:val="229E2A"/>
        </w:rPr>
        <w:t>Shim is a platform-specific component</w:t>
      </w:r>
      <w:r>
        <w:rPr>
          <w:rFonts w:ascii="Helvetica Neue" w:hAnsi="Helvetica Neue" w:cs="Helvetica Neue"/>
          <w:color w:val="229E2A"/>
        </w:rPr>
        <w:t xml:space="preserve"> that </w:t>
      </w:r>
      <w:r>
        <w:rPr>
          <w:rFonts w:ascii="Helvetica Neue" w:hAnsi="Helvetica Neue" w:cs="Helvetica Neue"/>
          <w:b/>
          <w:bCs/>
          <w:color w:val="229E2A"/>
        </w:rPr>
        <w:t xml:space="preserve">translates the NBI of the </w:t>
      </w:r>
      <w:r>
        <w:rPr>
          <w:rFonts w:ascii="Helvetica Neue" w:hAnsi="Helvetica Neue" w:cs="Helvetica Neue"/>
          <w:b/>
          <w:bCs/>
          <w:color w:val="229E2A"/>
        </w:rPr>
        <w:lastRenderedPageBreak/>
        <w:t xml:space="preserve">server controller to the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NetIDE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API,</w:t>
      </w:r>
      <w:r>
        <w:rPr>
          <w:rFonts w:ascii="Helvetica Neue" w:hAnsi="Helvetica Neue" w:cs="Helvetica Neue"/>
          <w:color w:val="229E2A"/>
        </w:rPr>
        <w:t xml:space="preserve"> thereby exposing it to the other components of the Network Engine. </w:t>
      </w:r>
    </w:p>
    <w:p w14:paraId="75DD2A29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b/>
          <w:bCs/>
          <w:color w:val="229E2A"/>
        </w:rPr>
        <w:t>Backend</w:t>
      </w:r>
      <w:r>
        <w:rPr>
          <w:rFonts w:ascii="Helvetica Neue" w:hAnsi="Helvetica Neue" w:cs="Helvetica Neue"/>
          <w:color w:val="229E2A"/>
        </w:rPr>
        <w:t xml:space="preserve"> - At boot-time, the Backend starts the discovery of the application modules running on top of the client controller (</w:t>
      </w:r>
      <w:r>
        <w:rPr>
          <w:rFonts w:ascii="Helvetica Neue" w:hAnsi="Helvetica Neue" w:cs="Helvetica Neue"/>
          <w:i/>
          <w:iCs/>
          <w:color w:val="229E2A"/>
        </w:rPr>
        <w:t>Module Discovery</w:t>
      </w:r>
      <w:r>
        <w:rPr>
          <w:rFonts w:ascii="Helvetica Neue" w:hAnsi="Helvetica Neue" w:cs="Helvetica Neue"/>
          <w:color w:val="229E2A"/>
        </w:rPr>
        <w:t>) and registers them to the Core (</w:t>
      </w:r>
      <w:r>
        <w:rPr>
          <w:rFonts w:ascii="Helvetica Neue" w:hAnsi="Helvetica Neue" w:cs="Helvetica Neue"/>
          <w:i/>
          <w:iCs/>
          <w:color w:val="229E2A"/>
        </w:rPr>
        <w:t>Announcement Handler</w:t>
      </w:r>
      <w:r>
        <w:rPr>
          <w:rFonts w:ascii="Helvetica Neue" w:hAnsi="Helvetica Neue" w:cs="Helvetica Neue"/>
          <w:color w:val="229E2A"/>
        </w:rPr>
        <w:t xml:space="preserve">), which, in turn, assigns a </w:t>
      </w:r>
      <w:proofErr w:type="spellStart"/>
      <w:r>
        <w:rPr>
          <w:rFonts w:ascii="Helvetica Neue" w:hAnsi="Helvetica Neue" w:cs="Helvetica Neue"/>
          <w:color w:val="229E2A"/>
        </w:rPr>
        <w:t>spe</w:t>
      </w:r>
      <w:proofErr w:type="spellEnd"/>
      <w:r>
        <w:rPr>
          <w:rFonts w:ascii="Helvetica Neue" w:hAnsi="Helvetica Neue" w:cs="Helvetica Neue"/>
          <w:color w:val="229E2A"/>
        </w:rPr>
        <w:t xml:space="preserve">- </w:t>
      </w:r>
      <w:proofErr w:type="spellStart"/>
      <w:r>
        <w:rPr>
          <w:rFonts w:ascii="Helvetica Neue" w:hAnsi="Helvetica Neue" w:cs="Helvetica Neue"/>
          <w:color w:val="229E2A"/>
        </w:rPr>
        <w:t>cific</w:t>
      </w:r>
      <w:proofErr w:type="spellEnd"/>
      <w:r>
        <w:rPr>
          <w:rFonts w:ascii="Helvetica Neue" w:hAnsi="Helvetica Neue" w:cs="Helvetica Neue"/>
          <w:color w:val="229E2A"/>
        </w:rPr>
        <w:t xml:space="preserve"> identifier (</w:t>
      </w:r>
      <w:proofErr w:type="spellStart"/>
      <w:r>
        <w:rPr>
          <w:rFonts w:ascii="Helvetica Neue" w:hAnsi="Helvetica Neue" w:cs="Helvetica Neue"/>
          <w:color w:val="229E2A"/>
        </w:rPr>
        <w:t>module_id</w:t>
      </w:r>
      <w:proofErr w:type="spellEnd"/>
      <w:r>
        <w:rPr>
          <w:rFonts w:ascii="Helvetica Neue" w:hAnsi="Helvetica Neue" w:cs="Helvetica Neue"/>
          <w:color w:val="229E2A"/>
        </w:rPr>
        <w:t xml:space="preserve">) for each registered module. As part of its initialization process, the Backend also queries the Shim for the physical topology. </w:t>
      </w:r>
      <w:proofErr w:type="spellStart"/>
      <w:r>
        <w:rPr>
          <w:rFonts w:ascii="Helvetica Neue" w:hAnsi="Helvetica Neue" w:cs="Helvetica Neue"/>
          <w:color w:val="229E2A"/>
        </w:rPr>
        <w:t>Backends</w:t>
      </w:r>
      <w:proofErr w:type="spellEnd"/>
      <w:r>
        <w:rPr>
          <w:rFonts w:ascii="Helvetica Neue" w:hAnsi="Helvetica Neue" w:cs="Helvetica Neue"/>
          <w:color w:val="229E2A"/>
        </w:rPr>
        <w:t xml:space="preserve"> store the topology information as instances of the network elements </w:t>
      </w:r>
    </w:p>
    <w:p w14:paraId="40A75963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proofErr w:type="spellStart"/>
      <w:r>
        <w:rPr>
          <w:rFonts w:ascii="Helvetica Neue" w:hAnsi="Helvetica Neue" w:cs="Helvetica Neue"/>
          <w:b/>
          <w:bCs/>
          <w:color w:val="229E2A"/>
        </w:rPr>
        <w:t>NetIDE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Intermediate protocol </w:t>
      </w:r>
      <w:r>
        <w:rPr>
          <w:rFonts w:ascii="Helvetica Neue" w:hAnsi="Helvetica Neue" w:cs="Helvetica Neue"/>
          <w:color w:val="229E2A"/>
        </w:rPr>
        <w:t xml:space="preserve">implements the follow- </w:t>
      </w:r>
      <w:proofErr w:type="spellStart"/>
      <w:r>
        <w:rPr>
          <w:rFonts w:ascii="Helvetica Neue" w:hAnsi="Helvetica Neue" w:cs="Helvetica Neue"/>
          <w:color w:val="229E2A"/>
        </w:rPr>
        <w:t>ing</w:t>
      </w:r>
      <w:proofErr w:type="spellEnd"/>
      <w:r>
        <w:rPr>
          <w:rFonts w:ascii="Helvetica Neue" w:hAnsi="Helvetica Neue" w:cs="Helvetica Neue"/>
          <w:color w:val="229E2A"/>
        </w:rPr>
        <w:t xml:space="preserve"> functions: (</w:t>
      </w:r>
      <w:proofErr w:type="spellStart"/>
      <w:r>
        <w:rPr>
          <w:rFonts w:ascii="Helvetica Neue" w:hAnsi="Helvetica Neue" w:cs="Helvetica Neue"/>
          <w:color w:val="229E2A"/>
        </w:rPr>
        <w:t>i</w:t>
      </w:r>
      <w:proofErr w:type="spellEnd"/>
      <w:r>
        <w:rPr>
          <w:rFonts w:ascii="Helvetica Neue" w:hAnsi="Helvetica Neue" w:cs="Helvetica Neue"/>
          <w:color w:val="229E2A"/>
        </w:rPr>
        <w:t xml:space="preserve">) </w:t>
      </w:r>
      <w:r>
        <w:rPr>
          <w:rFonts w:ascii="Helvetica Neue" w:hAnsi="Helvetica Neue" w:cs="Helvetica Neue"/>
          <w:b/>
          <w:bCs/>
          <w:color w:val="229E2A"/>
        </w:rPr>
        <w:t>to carry management messages between the Network Engine’s layers (Core, Shim and Backend)</w:t>
      </w:r>
      <w:r>
        <w:rPr>
          <w:rFonts w:ascii="Helvetica Neue" w:hAnsi="Helvetica Neue" w:cs="Helvetica Neue"/>
          <w:color w:val="229E2A"/>
        </w:rPr>
        <w:t xml:space="preserve">; e.g., to exchange information on the supported SBI protocols, to provide unique identifiers for application modules, implement the </w:t>
      </w:r>
      <w:r>
        <w:rPr>
          <w:rFonts w:ascii="Helvetica Neue" w:hAnsi="Helvetica Neue" w:cs="Helvetica Neue"/>
          <w:i/>
          <w:iCs/>
          <w:color w:val="229E2A"/>
        </w:rPr>
        <w:t xml:space="preserve">fence </w:t>
      </w:r>
      <w:r>
        <w:rPr>
          <w:rFonts w:ascii="Helvetica Neue" w:hAnsi="Helvetica Neue" w:cs="Helvetica Neue"/>
          <w:color w:val="229E2A"/>
        </w:rPr>
        <w:t xml:space="preserve">mechanism, (ii) </w:t>
      </w:r>
      <w:r>
        <w:rPr>
          <w:rFonts w:ascii="Helvetica Neue" w:hAnsi="Helvetica Neue" w:cs="Helvetica Neue"/>
          <w:b/>
          <w:bCs/>
          <w:color w:val="229E2A"/>
        </w:rPr>
        <w:t>to carry event and action messages between Shim, Core, and Backend</w:t>
      </w:r>
      <w:r>
        <w:rPr>
          <w:rFonts w:ascii="Helvetica Neue" w:hAnsi="Helvetica Neue" w:cs="Helvetica Neue"/>
          <w:color w:val="229E2A"/>
        </w:rPr>
        <w:t xml:space="preserve">, properly </w:t>
      </w:r>
      <w:proofErr w:type="spellStart"/>
      <w:r>
        <w:rPr>
          <w:rFonts w:ascii="Helvetica Neue" w:hAnsi="Helvetica Neue" w:cs="Helvetica Neue"/>
          <w:color w:val="229E2A"/>
        </w:rPr>
        <w:t>demultiplexing</w:t>
      </w:r>
      <w:proofErr w:type="spellEnd"/>
      <w:r>
        <w:rPr>
          <w:rFonts w:ascii="Helvetica Neue" w:hAnsi="Helvetica Neue" w:cs="Helvetica Neue"/>
          <w:color w:val="229E2A"/>
        </w:rPr>
        <w:t xml:space="preserve"> such messages to the right module based on identifiers </w:t>
      </w:r>
    </w:p>
    <w:p w14:paraId="6F1CF36B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b/>
          <w:bCs/>
          <w:color w:val="229E2A"/>
        </w:rPr>
        <w:t xml:space="preserve">ODL and ONOS are carrier-grade controllers </w:t>
      </w:r>
      <w:r>
        <w:rPr>
          <w:rFonts w:ascii="Helvetica Neue" w:hAnsi="Helvetica Neue" w:cs="Helvetica Neue"/>
          <w:color w:val="229E2A"/>
        </w:rPr>
        <w:t xml:space="preserve">targeted to service providers, enterprises and mainstream deployments. Being </w:t>
      </w:r>
      <w:r>
        <w:rPr>
          <w:rFonts w:ascii="Helvetica Neue" w:hAnsi="Helvetica Neue" w:cs="Helvetica Neue"/>
          <w:b/>
          <w:bCs/>
          <w:color w:val="229E2A"/>
        </w:rPr>
        <w:t>able to scale to a large number of network elements,</w:t>
      </w:r>
      <w:r>
        <w:rPr>
          <w:rFonts w:ascii="Helvetica Neue" w:hAnsi="Helvetica Neue" w:cs="Helvetica Neue"/>
          <w:color w:val="229E2A"/>
        </w:rPr>
        <w:t xml:space="preserve"> we </w:t>
      </w:r>
      <w:r>
        <w:rPr>
          <w:rFonts w:ascii="Helvetica Neue" w:hAnsi="Helvetica Neue" w:cs="Helvetica Neue"/>
          <w:b/>
          <w:bCs/>
          <w:color w:val="229E2A"/>
        </w:rPr>
        <w:t>recognized both ODL and ONOS as the most suitable SDN platforms</w:t>
      </w:r>
      <w:r>
        <w:rPr>
          <w:rFonts w:ascii="Helvetica Neue" w:hAnsi="Helvetica Neue" w:cs="Helvetica Neue"/>
          <w:color w:val="229E2A"/>
        </w:rPr>
        <w:t xml:space="preserve"> for playing the server controller’s role. </w:t>
      </w:r>
    </w:p>
    <w:p w14:paraId="44B34283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b/>
          <w:bCs/>
          <w:color w:val="229E2A"/>
        </w:rPr>
        <w:t>ODL and ONOS projects</w:t>
      </w:r>
      <w:r>
        <w:rPr>
          <w:rFonts w:ascii="Helvetica Neue" w:hAnsi="Helvetica Neue" w:cs="Helvetica Neue"/>
          <w:color w:val="229E2A"/>
        </w:rPr>
        <w:t xml:space="preserve"> are </w:t>
      </w:r>
      <w:r>
        <w:rPr>
          <w:rFonts w:ascii="Helvetica Neue" w:hAnsi="Helvetica Neue" w:cs="Helvetica Neue"/>
          <w:b/>
          <w:bCs/>
          <w:color w:val="229E2A"/>
        </w:rPr>
        <w:t>based</w:t>
      </w:r>
      <w:r>
        <w:rPr>
          <w:rFonts w:ascii="Helvetica Neue" w:hAnsi="Helvetica Neue" w:cs="Helvetica Neue"/>
          <w:color w:val="229E2A"/>
        </w:rPr>
        <w:t xml:space="preserve"> on </w:t>
      </w:r>
      <w:r>
        <w:rPr>
          <w:rFonts w:ascii="Helvetica Neue" w:hAnsi="Helvetica Neue" w:cs="Helvetica Neue"/>
          <w:b/>
          <w:bCs/>
          <w:color w:val="229E2A"/>
        </w:rPr>
        <w:t xml:space="preserve">Apache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Karaf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</w:t>
      </w:r>
      <w:r>
        <w:rPr>
          <w:rFonts w:ascii="Helvetica Neue" w:hAnsi="Helvetica Neue" w:cs="Helvetica Neue"/>
          <w:color w:val="229E2A"/>
        </w:rPr>
        <w:t xml:space="preserve">[, so that we </w:t>
      </w:r>
      <w:r>
        <w:rPr>
          <w:rFonts w:ascii="Helvetica Neue" w:hAnsi="Helvetica Neue" w:cs="Helvetica Neue"/>
          <w:b/>
          <w:bCs/>
          <w:color w:val="229E2A"/>
        </w:rPr>
        <w:t>implemented</w:t>
      </w:r>
      <w:r>
        <w:rPr>
          <w:rFonts w:ascii="Helvetica Neue" w:hAnsi="Helvetica Neue" w:cs="Helvetica Neue"/>
          <w:color w:val="229E2A"/>
        </w:rPr>
        <w:t xml:space="preserve"> the </w:t>
      </w:r>
      <w:r>
        <w:rPr>
          <w:rFonts w:ascii="Helvetica Neue" w:hAnsi="Helvetica Neue" w:cs="Helvetica Neue"/>
          <w:b/>
          <w:bCs/>
          <w:color w:val="229E2A"/>
        </w:rPr>
        <w:t>Shims</w:t>
      </w:r>
      <w:r>
        <w:rPr>
          <w:rFonts w:ascii="Helvetica Neue" w:hAnsi="Helvetica Neue" w:cs="Helvetica Neue"/>
          <w:color w:val="229E2A"/>
        </w:rPr>
        <w:t xml:space="preserve"> for such platforms </w:t>
      </w:r>
      <w:r>
        <w:rPr>
          <w:rFonts w:ascii="Helvetica Neue" w:hAnsi="Helvetica Neue" w:cs="Helvetica Neue"/>
          <w:b/>
          <w:bCs/>
          <w:color w:val="229E2A"/>
        </w:rPr>
        <w:t xml:space="preserve">in form of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OSGi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bundles</w:t>
      </w:r>
    </w:p>
    <w:p w14:paraId="2C0B7222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Support </w:t>
      </w:r>
      <w:proofErr w:type="spellStart"/>
      <w:r>
        <w:rPr>
          <w:rFonts w:ascii="Helvetica Neue" w:hAnsi="Helvetica Neue" w:cs="Helvetica Neue"/>
          <w:color w:val="229E2A"/>
        </w:rPr>
        <w:t>OpenFlow</w:t>
      </w:r>
      <w:proofErr w:type="spellEnd"/>
      <w:r>
        <w:rPr>
          <w:rFonts w:ascii="Helvetica Neue" w:hAnsi="Helvetica Neue" w:cs="Helvetica Neue"/>
          <w:color w:val="229E2A"/>
        </w:rPr>
        <w:t xml:space="preserve"> versions 1.0 and 1.3 </w:t>
      </w:r>
    </w:p>
    <w:p w14:paraId="4E265453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229E2A"/>
        </w:rPr>
      </w:pPr>
      <w:r>
        <w:rPr>
          <w:rFonts w:ascii="Helvetica Neue" w:hAnsi="Helvetica Neue" w:cs="Helvetica Neue"/>
          <w:color w:val="229E2A"/>
        </w:rPr>
        <w:t xml:space="preserve">The </w:t>
      </w:r>
      <w:r>
        <w:rPr>
          <w:rFonts w:ascii="Helvetica Neue" w:hAnsi="Helvetica Neue" w:cs="Helvetica Neue"/>
          <w:b/>
          <w:bCs/>
          <w:color w:val="229E2A"/>
        </w:rPr>
        <w:t xml:space="preserve">Shim for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Ryu</w:t>
      </w:r>
      <w:proofErr w:type="spellEnd"/>
      <w:r>
        <w:rPr>
          <w:rFonts w:ascii="Helvetica Neue" w:hAnsi="Helvetica Neue" w:cs="Helvetica Neue"/>
          <w:color w:val="229E2A"/>
        </w:rPr>
        <w:t xml:space="preserve"> has been </w:t>
      </w:r>
      <w:r>
        <w:rPr>
          <w:rFonts w:ascii="Helvetica Neue" w:hAnsi="Helvetica Neue" w:cs="Helvetica Neue"/>
          <w:b/>
          <w:bCs/>
          <w:color w:val="229E2A"/>
        </w:rPr>
        <w:t>implemented</w:t>
      </w:r>
      <w:r>
        <w:rPr>
          <w:rFonts w:ascii="Helvetica Neue" w:hAnsi="Helvetica Neue" w:cs="Helvetica Neue"/>
          <w:color w:val="229E2A"/>
        </w:rPr>
        <w:t xml:space="preserve"> as an application based on the </w:t>
      </w:r>
      <w:r>
        <w:rPr>
          <w:rFonts w:ascii="Helvetica Neue" w:hAnsi="Helvetica Neue" w:cs="Helvetica Neue"/>
          <w:b/>
          <w:bCs/>
          <w:color w:val="229E2A"/>
        </w:rPr>
        <w:t>Python northbound API</w:t>
      </w:r>
      <w:r>
        <w:rPr>
          <w:rFonts w:ascii="Helvetica Neue" w:hAnsi="Helvetica Neue" w:cs="Helvetica Neue"/>
          <w:color w:val="229E2A"/>
        </w:rPr>
        <w:t xml:space="preserve">. It includes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serializer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and </w:t>
      </w:r>
      <w:proofErr w:type="spellStart"/>
      <w:r>
        <w:rPr>
          <w:rFonts w:ascii="Helvetica Neue" w:hAnsi="Helvetica Neue" w:cs="Helvetica Neue"/>
          <w:b/>
          <w:bCs/>
          <w:color w:val="229E2A"/>
        </w:rPr>
        <w:t>deserializer</w:t>
      </w:r>
      <w:proofErr w:type="spellEnd"/>
      <w:r>
        <w:rPr>
          <w:rFonts w:ascii="Helvetica Neue" w:hAnsi="Helvetica Neue" w:cs="Helvetica Neue"/>
          <w:b/>
          <w:bCs/>
          <w:color w:val="229E2A"/>
        </w:rPr>
        <w:t xml:space="preserve"> methods</w:t>
      </w:r>
      <w:r>
        <w:rPr>
          <w:rFonts w:ascii="Helvetica Neue" w:hAnsi="Helvetica Neue" w:cs="Helvetica Neue"/>
          <w:color w:val="229E2A"/>
        </w:rPr>
        <w:t xml:space="preserve"> </w:t>
      </w:r>
      <w:r>
        <w:rPr>
          <w:rFonts w:ascii="Helvetica Neue" w:hAnsi="Helvetica Neue" w:cs="Helvetica Neue"/>
          <w:b/>
          <w:bCs/>
          <w:color w:val="229E2A"/>
        </w:rPr>
        <w:t>based</w:t>
      </w:r>
      <w:r>
        <w:rPr>
          <w:rFonts w:ascii="Helvetica Neue" w:hAnsi="Helvetica Neue" w:cs="Helvetica Neue"/>
          <w:color w:val="229E2A"/>
        </w:rPr>
        <w:t xml:space="preserve"> on the Python’s </w:t>
      </w:r>
      <w:proofErr w:type="spellStart"/>
      <w:r>
        <w:rPr>
          <w:rFonts w:ascii="Helvetica Neue" w:hAnsi="Helvetica Neue" w:cs="Helvetica Neue"/>
          <w:b/>
          <w:bCs/>
          <w:i/>
          <w:iCs/>
          <w:color w:val="229E2A"/>
        </w:rPr>
        <w:t>struct</w:t>
      </w:r>
      <w:proofErr w:type="spellEnd"/>
      <w:r>
        <w:rPr>
          <w:rFonts w:ascii="Helvetica Neue" w:hAnsi="Helvetica Neue" w:cs="Helvetica Neue"/>
          <w:b/>
          <w:bCs/>
          <w:i/>
          <w:iCs/>
          <w:color w:val="229E2A"/>
        </w:rPr>
        <w:t xml:space="preserve"> </w:t>
      </w:r>
      <w:r>
        <w:rPr>
          <w:rFonts w:ascii="Helvetica Neue" w:hAnsi="Helvetica Neue" w:cs="Helvetica Neue"/>
          <w:b/>
          <w:bCs/>
          <w:color w:val="229E2A"/>
        </w:rPr>
        <w:t xml:space="preserve">module </w:t>
      </w:r>
    </w:p>
    <w:p w14:paraId="2F7DC30E" w14:textId="77777777" w:rsidR="00215C72" w:rsidRDefault="00215C72" w:rsidP="00215C7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229E2A"/>
        </w:rPr>
        <w:t>RTT</w:t>
      </w:r>
    </w:p>
    <w:p w14:paraId="06B0ADD5" w14:textId="77777777" w:rsidR="00215C72" w:rsidRDefault="00215C72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noProof/>
          <w:color w:val="353535"/>
          <w:lang w:eastAsia="en-GB"/>
        </w:rPr>
        <w:drawing>
          <wp:inline distT="0" distB="0" distL="0" distR="0" wp14:anchorId="61971349" wp14:editId="7BCBD133">
            <wp:extent cx="3416300" cy="147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6B44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5B64F3F5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4AEFD931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6E6C08CF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419AEF80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6FE2D68A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6C4D728D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72308654" w14:textId="77777777" w:rsidR="00380503" w:rsidRDefault="00380503" w:rsidP="003805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  <w:r w:rsidRPr="00380503">
        <w:rPr>
          <w:rFonts w:ascii="Helvetica Neue" w:hAnsi="Helvetica Neue" w:cs="Helvetica Neue"/>
          <w:color w:val="353535"/>
        </w:rPr>
        <w:t>Packet</w:t>
      </w:r>
      <w:r>
        <w:rPr>
          <w:rFonts w:ascii="Helvetica Neue" w:hAnsi="Helvetica Neue" w:cs="Helvetica Neue"/>
          <w:color w:val="353535"/>
        </w:rPr>
        <w:t xml:space="preserve"> Arrives at </w:t>
      </w:r>
      <w:proofErr w:type="gramStart"/>
      <w:r>
        <w:rPr>
          <w:rFonts w:ascii="Helvetica Neue" w:hAnsi="Helvetica Neue" w:cs="Helvetica Neue"/>
          <w:color w:val="353535"/>
        </w:rPr>
        <w:t>switch(</w:t>
      </w:r>
      <w:proofErr w:type="gramEnd"/>
      <w:r>
        <w:rPr>
          <w:rFonts w:ascii="Helvetica Neue" w:hAnsi="Helvetica Neue" w:cs="Helvetica Neue"/>
          <w:color w:val="353535"/>
        </w:rPr>
        <w:t>No rules installed)</w:t>
      </w:r>
    </w:p>
    <w:p w14:paraId="4A9E2F23" w14:textId="77777777" w:rsidR="00380503" w:rsidRDefault="00380503" w:rsidP="003805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>It will contact the controller (Server controller) that uses FL shim</w:t>
      </w:r>
    </w:p>
    <w:p w14:paraId="31833DD6" w14:textId="77777777" w:rsidR="00380503" w:rsidRDefault="00380503" w:rsidP="003805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 xml:space="preserve">Flooding application i.e. written in </w:t>
      </w:r>
      <w:proofErr w:type="spellStart"/>
      <w:r>
        <w:rPr>
          <w:rFonts w:ascii="Helvetica Neue" w:hAnsi="Helvetica Neue" w:cs="Helvetica Neue"/>
          <w:color w:val="353535"/>
        </w:rPr>
        <w:t>Ryu</w:t>
      </w:r>
      <w:proofErr w:type="spellEnd"/>
    </w:p>
    <w:p w14:paraId="12E818B5" w14:textId="77777777" w:rsidR="00380503" w:rsidRPr="00380503" w:rsidRDefault="00380503" w:rsidP="0038050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color w:val="353535"/>
        </w:rPr>
        <w:t xml:space="preserve">Server controller has the </w:t>
      </w:r>
    </w:p>
    <w:p w14:paraId="6D0882AF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7A8A76D8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2CFE45AA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31C354B7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2D95AEAC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625ACD2E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507E4F9A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18C0A462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316F0A7C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0BF20A72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5F877142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6A10D381" w14:textId="77777777" w:rsidR="00380503" w:rsidRDefault="00380503" w:rsidP="00215C72">
      <w:pPr>
        <w:widowControl w:val="0"/>
        <w:autoSpaceDE w:val="0"/>
        <w:autoSpaceDN w:val="0"/>
        <w:adjustRightInd w:val="0"/>
        <w:spacing w:before="160" w:after="160"/>
        <w:rPr>
          <w:rFonts w:ascii="Helvetica Neue" w:hAnsi="Helvetica Neue" w:cs="Helvetica Neue"/>
          <w:color w:val="353535"/>
        </w:rPr>
      </w:pPr>
    </w:p>
    <w:p w14:paraId="228EF699" w14:textId="77777777" w:rsidR="0005707A" w:rsidRDefault="0005707A"/>
    <w:sectPr w:rsidR="0005707A" w:rsidSect="0018477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✓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C6E5B3B"/>
    <w:multiLevelType w:val="hybridMultilevel"/>
    <w:tmpl w:val="194A82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72"/>
    <w:rsid w:val="0005707A"/>
    <w:rsid w:val="00215C72"/>
    <w:rsid w:val="00380503"/>
    <w:rsid w:val="00911C3E"/>
    <w:rsid w:val="00AB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11C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511</Words>
  <Characters>2914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 Jain</dc:creator>
  <cp:keywords/>
  <dc:description/>
  <cp:lastModifiedBy>Sushil Jain</cp:lastModifiedBy>
  <cp:revision>1</cp:revision>
  <dcterms:created xsi:type="dcterms:W3CDTF">2016-11-24T12:55:00Z</dcterms:created>
  <dcterms:modified xsi:type="dcterms:W3CDTF">2016-11-24T13:56:00Z</dcterms:modified>
</cp:coreProperties>
</file>