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LLM Selection</w:t>
      </w:r>
    </w:p>
    <w:p>
      <w:pPr>
        <w:pStyle w:val="normal1"/>
        <w:rPr/>
      </w:pPr>
      <w:r>
        <w:rPr/>
      </w:r>
    </w:p>
    <w:p>
      <w:pPr>
        <w:pStyle w:val="normal1"/>
        <w:rPr/>
      </w:pPr>
      <w:r>
        <w:rPr/>
        <w:t>For this assignment, I selected two large language models that I already have access to and that meet the course requirements:</w:t>
      </w:r>
    </w:p>
    <w:p>
      <w:pPr>
        <w:pStyle w:val="normal1"/>
        <w:rPr/>
      </w:pPr>
      <w:r>
        <w:rPr/>
      </w:r>
    </w:p>
    <w:p>
      <w:pPr>
        <w:pStyle w:val="normal1"/>
        <w:rPr/>
      </w:pPr>
      <w:r>
        <w:rPr/>
        <w:t>1. ChatGPT</w:t>
      </w:r>
    </w:p>
    <w:p>
      <w:pPr>
        <w:pStyle w:val="normal1"/>
        <w:rPr/>
      </w:pPr>
      <w:r>
        <w:rPr/>
        <w:t>I chose ChatGPT because I am familiar with its interface, it is easy to use, and it provides strong, well</w:t>
        <w:noBreakHyphen/>
        <w:t>structured responses. It is widely used in industry, which makes it a practical choice for understanding how LLMs support data</w:t>
        <w:noBreakHyphen/>
        <w:t>related tasks.</w:t>
      </w:r>
    </w:p>
    <w:p>
      <w:pPr>
        <w:pStyle w:val="normal1"/>
        <w:rPr/>
      </w:pPr>
      <w:r>
        <w:rPr/>
      </w:r>
    </w:p>
    <w:p>
      <w:pPr>
        <w:pStyle w:val="normal1"/>
        <w:rPr/>
      </w:pPr>
      <w:r>
        <w:rPr/>
        <w:t>2. Claude</w:t>
      </w:r>
    </w:p>
    <w:p>
      <w:pPr>
        <w:pStyle w:val="normal1"/>
        <w:rPr/>
      </w:pPr>
      <w:r>
        <w:rPr/>
        <w:t>I selected Claude as my second model because it excels at long</w:t>
        <w:noBreakHyphen/>
        <w:t>form reasoning, structured analysis, and professional writing. Claude has a different reasoning style compared to ChatGPT, which makes it ideal for comparing how two LLMs interpret and respond to the same prompts.</w:t>
      </w:r>
    </w:p>
    <w:p>
      <w:pPr>
        <w:pStyle w:val="normal1"/>
        <w:rPr/>
      </w:pPr>
      <w:r>
        <w:rPr/>
      </w:r>
    </w:p>
    <w:p>
      <w:pPr>
        <w:pStyle w:val="normal1"/>
        <w:rPr/>
      </w:pPr>
      <w:r>
        <w:rPr/>
        <w:t>Using two models with different strengths will allow me to observe variations in output quality, reasoning depth, and prompt sensitivity during the iterative prompt engineering process.</w:t>
      </w:r>
    </w:p>
    <w:p>
      <w:pPr>
        <w:pStyle w:val="normal1"/>
        <w:rPr/>
      </w:pPr>
      <w:r>
        <w:rPr/>
      </w:r>
    </w:p>
    <w:p>
      <w:pPr>
        <w:pStyle w:val="normal1"/>
        <w:rPr/>
      </w:pPr>
      <w:r>
        <w:rPr/>
        <w:t>Prompt Revision Ruben</w:t>
      </w:r>
    </w:p>
    <w:p>
      <w:pPr>
        <w:pStyle w:val="normal1"/>
        <w:rPr/>
      </w:pPr>
      <w:r>
        <w:rPr/>
      </w:r>
    </w:p>
    <w:p>
      <w:pPr>
        <w:pStyle w:val="normal1"/>
        <w:rPr/>
      </w:pPr>
      <w:r>
        <w:rPr/>
        <w:t>Initial Prompt:</w:t>
      </w:r>
    </w:p>
    <w:p>
      <w:pPr>
        <w:pStyle w:val="normal1"/>
        <w:rPr/>
      </w:pPr>
      <w:r>
        <w:rPr/>
        <w:t>Generate a basic SWOT analysis for Vaya Health, a behavioral healthcare organization that operates across multiple states.</w:t>
      </w:r>
    </w:p>
    <w:p>
      <w:pPr>
        <w:pStyle w:val="normal1"/>
        <w:rPr/>
      </w:pPr>
      <w:r>
        <w:rPr/>
      </w:r>
    </w:p>
    <w:p>
      <w:pPr>
        <w:pStyle w:val="normal1"/>
        <w:rPr/>
      </w:pPr>
      <w:r>
        <w:rPr/>
        <w:t>SWOT Initial Prompt #1 – ChatGPT</w:t>
      </w:r>
    </w:p>
    <w:p>
      <w:pPr>
        <w:pStyle w:val="normal1"/>
        <w:spacing w:lineRule="auto" w:line="240" w:before="240" w:after="240"/>
        <w:rPr/>
      </w:pPr>
      <w:r>
        <w:rPr/>
        <w:t xml:space="preserve">Sure — here’s a </w:t>
      </w:r>
      <w:r>
        <w:rPr>
          <w:b/>
          <w:bCs/>
        </w:rPr>
        <w:t>clear, basic SWOT analysis</w:t>
      </w:r>
      <w:r>
        <w:rPr/>
        <w:t xml:space="preserve"> tailored to a </w:t>
      </w:r>
      <w:r>
        <w:rPr>
          <w:b/>
          <w:bCs/>
        </w:rPr>
        <w:t>multi-state behavioral healthcare organization like Vaya Health</w:t>
      </w:r>
      <w:r>
        <w:rPr/>
        <w:t>. I’ll keep it high-level and practical (the kind you’d see in a class assignment or strategic planning overview).</w:t>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0" w:name="_d9e9ojk4o3t"/>
      <w:bookmarkEnd w:id="0"/>
      <w:r>
        <w:rPr>
          <w:b/>
          <w:bCs/>
          <w:sz w:val="34"/>
          <w:szCs w:val="34"/>
        </w:rPr>
        <w:t>SWOT Analysis: Vaya Health</w:t>
      </w:r>
    </w:p>
    <w:p>
      <w:pPr>
        <w:pStyle w:val="Heading3"/>
        <w:keepNext w:val="false"/>
        <w:keepLines w:val="false"/>
        <w:spacing w:lineRule="auto" w:line="240" w:before="280" w:after="80"/>
        <w:rPr>
          <w:b/>
          <w:bCs/>
          <w:color w:val="000000"/>
          <w:sz w:val="26"/>
          <w:szCs w:val="26"/>
        </w:rPr>
      </w:pPr>
      <w:bookmarkStart w:id="1" w:name="_ht7xbp6o3wiu"/>
      <w:bookmarkEnd w:id="1"/>
      <w:r>
        <w:rPr>
          <w:b/>
          <w:bCs/>
          <w:color w:val="000000"/>
          <w:sz w:val="26"/>
          <w:szCs w:val="26"/>
        </w:rPr>
        <w:t>Strengths</w:t>
      </w:r>
    </w:p>
    <w:p>
      <w:pPr>
        <w:pStyle w:val="normal1"/>
        <w:numPr>
          <w:ilvl w:val="0"/>
          <w:numId w:val="47"/>
        </w:numPr>
        <w:spacing w:lineRule="auto" w:line="240" w:before="240" w:afterAutospacing="0" w:after="0"/>
        <w:ind w:hanging="360" w:left="720"/>
        <w:rPr/>
      </w:pPr>
      <w:r>
        <w:rPr>
          <w:b/>
          <w:bCs/>
        </w:rPr>
        <w:t>Specialized focus on behavioral healthcare</w:t>
        <w:br/>
      </w:r>
      <w:r>
        <w:rPr/>
        <w:t xml:space="preserve"> Strong expertise in mental health, substance use disorder, and intellectual/developmental disability services.</w:t>
        <w:br/>
      </w:r>
    </w:p>
    <w:p>
      <w:pPr>
        <w:pStyle w:val="normal1"/>
        <w:numPr>
          <w:ilvl w:val="0"/>
          <w:numId w:val="47"/>
        </w:numPr>
        <w:spacing w:lineRule="auto" w:line="240" w:beforeAutospacing="0" w:before="0" w:afterAutospacing="0" w:after="0"/>
        <w:ind w:hanging="360" w:left="720"/>
        <w:rPr/>
      </w:pPr>
      <w:r>
        <w:rPr>
          <w:b/>
          <w:bCs/>
        </w:rPr>
        <w:t>Multi-state operational presence</w:t>
        <w:br/>
      </w:r>
      <w:r>
        <w:rPr/>
        <w:t xml:space="preserve"> Ability to serve diverse populations and expand access across large geographic regions.</w:t>
        <w:br/>
      </w:r>
    </w:p>
    <w:p>
      <w:pPr>
        <w:pStyle w:val="normal1"/>
        <w:numPr>
          <w:ilvl w:val="0"/>
          <w:numId w:val="47"/>
        </w:numPr>
        <w:spacing w:lineRule="auto" w:line="240" w:beforeAutospacing="0" w:before="0" w:afterAutospacing="0" w:after="0"/>
        <w:ind w:hanging="360" w:left="720"/>
        <w:rPr/>
      </w:pPr>
      <w:r>
        <w:rPr>
          <w:b/>
          <w:bCs/>
        </w:rPr>
        <w:t>Managed care experience</w:t>
        <w:br/>
      </w:r>
      <w:r>
        <w:rPr/>
        <w:t xml:space="preserve"> Proven capability in coordinating care, managing provider networks, and controlling costs.</w:t>
        <w:br/>
      </w:r>
    </w:p>
    <w:p>
      <w:pPr>
        <w:pStyle w:val="normal1"/>
        <w:numPr>
          <w:ilvl w:val="0"/>
          <w:numId w:val="47"/>
        </w:numPr>
        <w:spacing w:lineRule="auto" w:line="240" w:beforeAutospacing="0" w:before="0" w:after="240"/>
        <w:ind w:hanging="360" w:left="720"/>
        <w:rPr/>
      </w:pPr>
      <w:r>
        <w:rPr>
          <w:b/>
          <w:bCs/>
        </w:rPr>
        <w:t>Community-based approach</w:t>
        <w:br/>
      </w:r>
      <w:r>
        <w:rPr/>
        <w:t xml:space="preserve"> Emphasis on local partnerships and tailored services improves patient engagement and outcomes.</w:t>
        <w:br/>
      </w:r>
    </w:p>
    <w:p>
      <w:pPr>
        <w:pStyle w:val="normal1"/>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2" w:name="_mu7gsln9coik"/>
      <w:bookmarkEnd w:id="2"/>
      <w:r>
        <w:rPr>
          <w:b/>
          <w:bCs/>
          <w:color w:val="000000"/>
          <w:sz w:val="26"/>
          <w:szCs w:val="26"/>
        </w:rPr>
        <w:t>Weaknesses</w:t>
      </w:r>
    </w:p>
    <w:p>
      <w:pPr>
        <w:pStyle w:val="normal1"/>
        <w:numPr>
          <w:ilvl w:val="0"/>
          <w:numId w:val="29"/>
        </w:numPr>
        <w:spacing w:lineRule="auto" w:line="240" w:before="240" w:afterAutospacing="0" w:after="0"/>
        <w:ind w:hanging="360" w:left="720"/>
        <w:rPr/>
      </w:pPr>
      <w:r>
        <w:rPr>
          <w:b/>
          <w:bCs/>
        </w:rPr>
        <w:t>Complex regulatory environment</w:t>
        <w:br/>
      </w:r>
      <w:r>
        <w:rPr/>
        <w:t xml:space="preserve"> Operating across multiple states increases administrative burden and compliance complexity.</w:t>
        <w:br/>
      </w:r>
    </w:p>
    <w:p>
      <w:pPr>
        <w:pStyle w:val="normal1"/>
        <w:numPr>
          <w:ilvl w:val="0"/>
          <w:numId w:val="29"/>
        </w:numPr>
        <w:spacing w:lineRule="auto" w:line="240" w:beforeAutospacing="0" w:before="0" w:afterAutospacing="0" w:after="0"/>
        <w:ind w:hanging="360" w:left="720"/>
        <w:rPr/>
      </w:pPr>
      <w:r>
        <w:rPr>
          <w:b/>
          <w:bCs/>
        </w:rPr>
        <w:t>Workforce shortages</w:t>
        <w:br/>
      </w:r>
      <w:r>
        <w:rPr/>
        <w:t xml:space="preserve"> Behavioral health professionals are in short supply, impacting service capacity and continuity.</w:t>
        <w:br/>
      </w:r>
    </w:p>
    <w:p>
      <w:pPr>
        <w:pStyle w:val="normal1"/>
        <w:numPr>
          <w:ilvl w:val="0"/>
          <w:numId w:val="29"/>
        </w:numPr>
        <w:spacing w:lineRule="auto" w:line="240" w:beforeAutospacing="0" w:before="0" w:afterAutospacing="0" w:after="0"/>
        <w:ind w:hanging="360" w:left="720"/>
        <w:rPr/>
      </w:pPr>
      <w:r>
        <w:rPr>
          <w:b/>
          <w:bCs/>
        </w:rPr>
        <w:t>Dependence on public funding</w:t>
        <w:br/>
      </w:r>
      <w:r>
        <w:rPr/>
        <w:t xml:space="preserve"> Heavy reliance on Medicaid and state funding can limit financial flexibility.</w:t>
        <w:br/>
      </w:r>
    </w:p>
    <w:p>
      <w:pPr>
        <w:pStyle w:val="normal1"/>
        <w:numPr>
          <w:ilvl w:val="0"/>
          <w:numId w:val="29"/>
        </w:numPr>
        <w:spacing w:lineRule="auto" w:line="240" w:beforeAutospacing="0" w:before="0" w:after="240"/>
        <w:ind w:hanging="360" w:left="720"/>
        <w:rPr/>
      </w:pPr>
      <w:r>
        <w:rPr>
          <w:b/>
          <w:bCs/>
        </w:rPr>
        <w:t>Variation in service delivery</w:t>
        <w:br/>
      </w:r>
      <w:r>
        <w:rPr/>
        <w:t xml:space="preserve"> Differences in state policies and resources may lead to inconsistent patient experiences.</w:t>
        <w:br/>
      </w:r>
    </w:p>
    <w:p>
      <w:pPr>
        <w:pStyle w:val="normal1"/>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 w:name="_6bxb7uumt01"/>
      <w:bookmarkEnd w:id="3"/>
      <w:r>
        <w:rPr>
          <w:b/>
          <w:bCs/>
          <w:color w:val="000000"/>
          <w:sz w:val="26"/>
          <w:szCs w:val="26"/>
        </w:rPr>
        <w:t>Opportunities</w:t>
      </w:r>
    </w:p>
    <w:p>
      <w:pPr>
        <w:pStyle w:val="normal1"/>
        <w:numPr>
          <w:ilvl w:val="0"/>
          <w:numId w:val="11"/>
        </w:numPr>
        <w:spacing w:lineRule="auto" w:line="240" w:before="240" w:afterAutospacing="0" w:after="0"/>
        <w:ind w:hanging="360" w:left="720"/>
        <w:rPr/>
      </w:pPr>
      <w:r>
        <w:rPr>
          <w:b/>
          <w:bCs/>
        </w:rPr>
        <w:t>Growing demand for behavioral health services</w:t>
        <w:br/>
      </w:r>
      <w:r>
        <w:rPr/>
        <w:t xml:space="preserve"> Increased awareness of mental health and substance use disorders drives demand nationwide.</w:t>
        <w:br/>
      </w:r>
    </w:p>
    <w:p>
      <w:pPr>
        <w:pStyle w:val="normal1"/>
        <w:numPr>
          <w:ilvl w:val="0"/>
          <w:numId w:val="11"/>
        </w:numPr>
        <w:spacing w:lineRule="auto" w:line="240" w:beforeAutospacing="0" w:before="0" w:afterAutospacing="0" w:after="0"/>
        <w:ind w:hanging="360" w:left="720"/>
        <w:rPr/>
      </w:pPr>
      <w:r>
        <w:rPr>
          <w:b/>
          <w:bCs/>
        </w:rPr>
        <w:t>Expansion of telehealth services</w:t>
        <w:br/>
      </w:r>
      <w:r>
        <w:rPr/>
        <w:t xml:space="preserve"> Technology enables wider reach, especially in rural or underserved areas.</w:t>
        <w:br/>
      </w:r>
    </w:p>
    <w:p>
      <w:pPr>
        <w:pStyle w:val="normal1"/>
        <w:numPr>
          <w:ilvl w:val="0"/>
          <w:numId w:val="11"/>
        </w:numPr>
        <w:spacing w:lineRule="auto" w:line="240" w:beforeAutospacing="0" w:before="0" w:afterAutospacing="0" w:after="0"/>
        <w:ind w:hanging="360" w:left="720"/>
        <w:rPr/>
      </w:pPr>
      <w:r>
        <w:rPr>
          <w:b/>
          <w:bCs/>
        </w:rPr>
        <w:t>Value-based care models</w:t>
        <w:br/>
      </w:r>
      <w:r>
        <w:rPr/>
        <w:t xml:space="preserve"> Opportunities to improve outcomes while reducing costs through coordinated, preventive care.</w:t>
        <w:br/>
      </w:r>
    </w:p>
    <w:p>
      <w:pPr>
        <w:pStyle w:val="normal1"/>
        <w:numPr>
          <w:ilvl w:val="0"/>
          <w:numId w:val="11"/>
        </w:numPr>
        <w:spacing w:lineRule="auto" w:line="240" w:beforeAutospacing="0" w:before="0" w:after="240"/>
        <w:ind w:hanging="360" w:left="720"/>
        <w:rPr/>
      </w:pPr>
      <w:r>
        <w:rPr>
          <w:b/>
          <w:bCs/>
        </w:rPr>
        <w:t>Strategic partnerships</w:t>
        <w:br/>
      </w:r>
      <w:r>
        <w:rPr/>
        <w:t xml:space="preserve"> Collaborations with hospitals, nonprofits, and community organizations can enhance service offerings.</w:t>
        <w:br/>
      </w:r>
    </w:p>
    <w:p>
      <w:pPr>
        <w:pStyle w:val="normal1"/>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4" w:name="_x97fd941h12x"/>
      <w:bookmarkEnd w:id="4"/>
      <w:r>
        <w:rPr>
          <w:b/>
          <w:bCs/>
          <w:color w:val="000000"/>
          <w:sz w:val="26"/>
          <w:szCs w:val="26"/>
        </w:rPr>
        <w:t>Threats</w:t>
      </w:r>
    </w:p>
    <w:p>
      <w:pPr>
        <w:pStyle w:val="normal1"/>
        <w:numPr>
          <w:ilvl w:val="0"/>
          <w:numId w:val="10"/>
        </w:numPr>
        <w:spacing w:lineRule="auto" w:line="240" w:before="240" w:afterAutospacing="0" w:after="0"/>
        <w:ind w:hanging="360" w:left="720"/>
        <w:rPr/>
      </w:pPr>
      <w:r>
        <w:rPr>
          <w:b/>
          <w:bCs/>
        </w:rPr>
        <w:t>Policy and funding changes</w:t>
        <w:br/>
      </w:r>
      <w:r>
        <w:rPr/>
        <w:t xml:space="preserve"> Shifts in Medicaid policy or state budgets could reduce funding or alter service requirements.</w:t>
        <w:br/>
      </w:r>
    </w:p>
    <w:p>
      <w:pPr>
        <w:pStyle w:val="normal1"/>
        <w:numPr>
          <w:ilvl w:val="0"/>
          <w:numId w:val="10"/>
        </w:numPr>
        <w:spacing w:lineRule="auto" w:line="240" w:beforeAutospacing="0" w:before="0" w:afterAutospacing="0" w:after="0"/>
        <w:ind w:hanging="360" w:left="720"/>
        <w:rPr/>
      </w:pPr>
      <w:r>
        <w:rPr>
          <w:b/>
          <w:bCs/>
        </w:rPr>
        <w:t>Increased competition</w:t>
        <w:br/>
      </w:r>
      <w:r>
        <w:rPr/>
        <w:t xml:space="preserve"> Entry of private behavioral health providers and national managed care organizations.</w:t>
        <w:br/>
      </w:r>
    </w:p>
    <w:p>
      <w:pPr>
        <w:pStyle w:val="normal1"/>
        <w:numPr>
          <w:ilvl w:val="0"/>
          <w:numId w:val="10"/>
        </w:numPr>
        <w:spacing w:lineRule="auto" w:line="240" w:beforeAutospacing="0" w:before="0" w:afterAutospacing="0" w:after="0"/>
        <w:ind w:hanging="360" w:left="720"/>
        <w:rPr/>
      </w:pPr>
      <w:r>
        <w:rPr>
          <w:b/>
          <w:bCs/>
        </w:rPr>
        <w:t>Staff burnout and turnover</w:t>
        <w:br/>
      </w:r>
      <w:r>
        <w:rPr/>
        <w:t xml:space="preserve"> High workload and emotional strain may affect workforce stability.</w:t>
        <w:br/>
      </w:r>
    </w:p>
    <w:p>
      <w:pPr>
        <w:pStyle w:val="normal1"/>
        <w:numPr>
          <w:ilvl w:val="0"/>
          <w:numId w:val="10"/>
        </w:numPr>
        <w:spacing w:lineRule="auto" w:line="240" w:beforeAutospacing="0" w:before="0" w:after="240"/>
        <w:ind w:hanging="360" w:left="720"/>
        <w:rPr/>
      </w:pPr>
      <w:r>
        <w:rPr>
          <w:b/>
          <w:bCs/>
        </w:rPr>
        <w:t>Data security and compliance risks</w:t>
        <w:br/>
      </w:r>
      <w:r>
        <w:rPr/>
        <w:t xml:space="preserve"> Managing sensitive health information across multiple systems increases cybersecurity risk.</w:t>
      </w:r>
    </w:p>
    <w:p>
      <w:pPr>
        <w:pStyle w:val="normal1"/>
        <w:rPr/>
      </w:pPr>
      <w:r>
        <w:rPr/>
      </w:r>
    </w:p>
    <w:p>
      <w:pPr>
        <w:pStyle w:val="normal1"/>
        <w:rPr/>
      </w:pPr>
      <w:r>
        <w:rPr/>
        <w:t>SWOT Initial Prompt #2 – Claude</w:t>
      </w:r>
    </w:p>
    <w:p>
      <w:pPr>
        <w:pStyle w:val="normal1"/>
        <w:rPr/>
      </w:pPr>
      <w:r>
        <w:rPr/>
      </w:r>
    </w:p>
    <w:p>
      <w:pPr>
        <w:pStyle w:val="Heading1"/>
        <w:keepNext w:val="false"/>
        <w:keepLines w:val="false"/>
        <w:spacing w:lineRule="auto" w:line="240" w:before="480" w:after="120"/>
        <w:rPr>
          <w:b/>
          <w:bCs/>
          <w:sz w:val="46"/>
          <w:szCs w:val="46"/>
        </w:rPr>
      </w:pPr>
      <w:bookmarkStart w:id="5" w:name="_j5q7i4y3rpay"/>
      <w:bookmarkEnd w:id="5"/>
      <w:r>
        <w:rPr>
          <w:b/>
          <w:bCs/>
          <w:sz w:val="46"/>
          <w:szCs w:val="46"/>
        </w:rPr>
        <w:t>SWOT Analysis: Vaya Health</w:t>
      </w:r>
    </w:p>
    <w:p>
      <w:pPr>
        <w:pStyle w:val="Heading2"/>
        <w:keepNext w:val="false"/>
        <w:keepLines w:val="false"/>
        <w:spacing w:lineRule="auto" w:line="240" w:before="360" w:after="80"/>
        <w:rPr>
          <w:b/>
          <w:bCs/>
          <w:sz w:val="34"/>
          <w:szCs w:val="34"/>
        </w:rPr>
      </w:pPr>
      <w:bookmarkStart w:id="6" w:name="_hl4ra2uf0urv"/>
      <w:bookmarkEnd w:id="6"/>
      <w:r>
        <w:rPr>
          <w:b/>
          <w:bCs/>
          <w:sz w:val="34"/>
          <w:szCs w:val="34"/>
        </w:rPr>
        <w:t>Strengths</w:t>
      </w:r>
    </w:p>
    <w:p>
      <w:pPr>
        <w:pStyle w:val="normal1"/>
        <w:numPr>
          <w:ilvl w:val="0"/>
          <w:numId w:val="55"/>
        </w:numPr>
        <w:spacing w:lineRule="auto" w:line="240" w:before="240" w:afterAutospacing="0" w:after="0"/>
        <w:ind w:hanging="360" w:left="720"/>
        <w:rPr/>
      </w:pPr>
      <w:r>
        <w:rPr>
          <w:b/>
          <w:bCs/>
        </w:rPr>
        <w:t>Multi-state presence</w:t>
      </w:r>
      <w:r>
        <w:rPr/>
        <w:t xml:space="preserve"> provides geographic diversification and economies of scale in operations</w:t>
      </w:r>
    </w:p>
    <w:p>
      <w:pPr>
        <w:pStyle w:val="normal1"/>
        <w:numPr>
          <w:ilvl w:val="0"/>
          <w:numId w:val="55"/>
        </w:numPr>
        <w:spacing w:lineRule="auto" w:line="240" w:beforeAutospacing="0" w:before="0" w:afterAutospacing="0" w:after="0"/>
        <w:ind w:hanging="360" w:left="720"/>
        <w:rPr/>
      </w:pPr>
      <w:r>
        <w:rPr>
          <w:b/>
          <w:bCs/>
        </w:rPr>
        <w:t>Specialized focus</w:t>
      </w:r>
      <w:r>
        <w:rPr/>
        <w:t xml:space="preserve"> on behavioral health allows for deep expertise in mental health and substance use disorder services</w:t>
      </w:r>
    </w:p>
    <w:p>
      <w:pPr>
        <w:pStyle w:val="normal1"/>
        <w:numPr>
          <w:ilvl w:val="0"/>
          <w:numId w:val="55"/>
        </w:numPr>
        <w:spacing w:lineRule="auto" w:line="240" w:beforeAutospacing="0" w:before="0" w:afterAutospacing="0" w:after="0"/>
        <w:ind w:hanging="360" w:left="720"/>
        <w:rPr/>
      </w:pPr>
      <w:r>
        <w:rPr>
          <w:b/>
          <w:bCs/>
        </w:rPr>
        <w:t>Network relationships</w:t>
      </w:r>
      <w:r>
        <w:rPr/>
        <w:t xml:space="preserve"> with providers, facilities, and community organizations built over time</w:t>
      </w:r>
    </w:p>
    <w:p>
      <w:pPr>
        <w:pStyle w:val="normal1"/>
        <w:numPr>
          <w:ilvl w:val="0"/>
          <w:numId w:val="55"/>
        </w:numPr>
        <w:spacing w:lineRule="auto" w:line="240" w:beforeAutospacing="0" w:before="0" w:afterAutospacing="0" w:after="0"/>
        <w:ind w:hanging="360" w:left="720"/>
        <w:rPr/>
      </w:pPr>
      <w:r>
        <w:rPr>
          <w:b/>
          <w:bCs/>
        </w:rPr>
        <w:t>Managed care experience</w:t>
      </w:r>
      <w:r>
        <w:rPr/>
        <w:t xml:space="preserve"> in coordinating complex behavioral health services and care management</w:t>
      </w:r>
    </w:p>
    <w:p>
      <w:pPr>
        <w:pStyle w:val="normal1"/>
        <w:numPr>
          <w:ilvl w:val="0"/>
          <w:numId w:val="55"/>
        </w:numPr>
        <w:spacing w:lineRule="auto" w:line="240" w:beforeAutospacing="0" w:before="0" w:after="240"/>
        <w:ind w:hanging="360" w:left="720"/>
        <w:rPr/>
      </w:pPr>
      <w:r>
        <w:rPr>
          <w:b/>
          <w:bCs/>
        </w:rPr>
        <w:t>Regulatory knowledge</w:t>
      </w:r>
      <w:r>
        <w:rPr/>
        <w:t xml:space="preserve"> across multiple state healthcare systems and compliance requirements</w:t>
      </w:r>
    </w:p>
    <w:p>
      <w:pPr>
        <w:pStyle w:val="Heading2"/>
        <w:keepNext w:val="false"/>
        <w:keepLines w:val="false"/>
        <w:spacing w:lineRule="auto" w:line="240" w:before="360" w:after="80"/>
        <w:rPr>
          <w:b/>
          <w:bCs/>
          <w:sz w:val="34"/>
          <w:szCs w:val="34"/>
        </w:rPr>
      </w:pPr>
      <w:bookmarkStart w:id="7" w:name="_wiw7r40fpuc"/>
      <w:bookmarkEnd w:id="7"/>
      <w:r>
        <w:rPr>
          <w:b/>
          <w:bCs/>
          <w:sz w:val="34"/>
          <w:szCs w:val="34"/>
        </w:rPr>
        <w:t>Weaknesses</w:t>
      </w:r>
    </w:p>
    <w:p>
      <w:pPr>
        <w:pStyle w:val="normal1"/>
        <w:numPr>
          <w:ilvl w:val="0"/>
          <w:numId w:val="49"/>
        </w:numPr>
        <w:spacing w:lineRule="auto" w:line="240" w:before="240" w:afterAutospacing="0" w:after="0"/>
        <w:ind w:hanging="360" w:left="720"/>
        <w:rPr/>
      </w:pPr>
      <w:r>
        <w:rPr>
          <w:b/>
          <w:bCs/>
        </w:rPr>
        <w:t>Regulatory complexity</w:t>
      </w:r>
      <w:r>
        <w:rPr/>
        <w:t xml:space="preserve"> of operating across different state systems with varying requirements and reimbursement structures</w:t>
      </w:r>
    </w:p>
    <w:p>
      <w:pPr>
        <w:pStyle w:val="normal1"/>
        <w:numPr>
          <w:ilvl w:val="0"/>
          <w:numId w:val="49"/>
        </w:numPr>
        <w:spacing w:lineRule="auto" w:line="240" w:beforeAutospacing="0" w:before="0" w:afterAutospacing="0" w:after="0"/>
        <w:ind w:hanging="360" w:left="720"/>
        <w:rPr/>
      </w:pPr>
      <w:r>
        <w:rPr>
          <w:b/>
          <w:bCs/>
        </w:rPr>
        <w:t>Workforce challenges</w:t>
      </w:r>
      <w:r>
        <w:rPr/>
        <w:t xml:space="preserve"> in recruiting and retaining qualified behavioral health professionals amid national shortages</w:t>
      </w:r>
    </w:p>
    <w:p>
      <w:pPr>
        <w:pStyle w:val="normal1"/>
        <w:numPr>
          <w:ilvl w:val="0"/>
          <w:numId w:val="49"/>
        </w:numPr>
        <w:spacing w:lineRule="auto" w:line="240" w:beforeAutospacing="0" w:before="0" w:afterAutospacing="0" w:after="0"/>
        <w:ind w:hanging="360" w:left="720"/>
        <w:rPr/>
      </w:pPr>
      <w:r>
        <w:rPr>
          <w:b/>
          <w:bCs/>
        </w:rPr>
        <w:t>Operational complexity</w:t>
      </w:r>
      <w:r>
        <w:rPr/>
        <w:t xml:space="preserve"> of managing diverse provider networks and service delivery models across states</w:t>
      </w:r>
    </w:p>
    <w:p>
      <w:pPr>
        <w:pStyle w:val="normal1"/>
        <w:numPr>
          <w:ilvl w:val="0"/>
          <w:numId w:val="49"/>
        </w:numPr>
        <w:spacing w:lineRule="auto" w:line="240" w:beforeAutospacing="0" w:before="0" w:afterAutospacing="0" w:after="0"/>
        <w:ind w:hanging="360" w:left="720"/>
        <w:rPr/>
      </w:pPr>
      <w:r>
        <w:rPr>
          <w:b/>
          <w:bCs/>
        </w:rPr>
        <w:t>Technology infrastructure</w:t>
      </w:r>
      <w:r>
        <w:rPr/>
        <w:t xml:space="preserve"> may face challenges integrating systems across multiple jurisdictions</w:t>
      </w:r>
    </w:p>
    <w:p>
      <w:pPr>
        <w:pStyle w:val="normal1"/>
        <w:numPr>
          <w:ilvl w:val="0"/>
          <w:numId w:val="49"/>
        </w:numPr>
        <w:spacing w:lineRule="auto" w:line="240" w:beforeAutospacing="0" w:before="0" w:after="240"/>
        <w:ind w:hanging="360" w:left="720"/>
        <w:rPr/>
      </w:pPr>
      <w:r>
        <w:rPr>
          <w:b/>
          <w:bCs/>
        </w:rPr>
        <w:t>Financial pressures</w:t>
      </w:r>
      <w:r>
        <w:rPr/>
        <w:t xml:space="preserve"> from managed care contracts and potential reimbursement constraints</w:t>
      </w:r>
    </w:p>
    <w:p>
      <w:pPr>
        <w:pStyle w:val="Heading2"/>
        <w:keepNext w:val="false"/>
        <w:keepLines w:val="false"/>
        <w:spacing w:lineRule="auto" w:line="240" w:before="360" w:after="80"/>
        <w:rPr>
          <w:b/>
          <w:bCs/>
          <w:sz w:val="34"/>
          <w:szCs w:val="34"/>
        </w:rPr>
      </w:pPr>
      <w:bookmarkStart w:id="8" w:name="_woj72jc1vwmm"/>
      <w:bookmarkEnd w:id="8"/>
      <w:r>
        <w:rPr>
          <w:b/>
          <w:bCs/>
          <w:sz w:val="34"/>
          <w:szCs w:val="34"/>
        </w:rPr>
        <w:t>Opportunities</w:t>
      </w:r>
    </w:p>
    <w:p>
      <w:pPr>
        <w:pStyle w:val="normal1"/>
        <w:numPr>
          <w:ilvl w:val="0"/>
          <w:numId w:val="45"/>
        </w:numPr>
        <w:spacing w:lineRule="auto" w:line="240" w:before="240" w:afterAutospacing="0" w:after="0"/>
        <w:ind w:hanging="360" w:left="720"/>
        <w:rPr/>
      </w:pPr>
      <w:r>
        <w:rPr>
          <w:b/>
          <w:bCs/>
        </w:rPr>
        <w:t>Growing demand</w:t>
      </w:r>
      <w:r>
        <w:rPr/>
        <w:t xml:space="preserve"> for behavioral health services as awareness and destigmatization increase</w:t>
      </w:r>
    </w:p>
    <w:p>
      <w:pPr>
        <w:pStyle w:val="normal1"/>
        <w:numPr>
          <w:ilvl w:val="0"/>
          <w:numId w:val="45"/>
        </w:numPr>
        <w:spacing w:lineRule="auto" w:line="240" w:beforeAutospacing="0" w:before="0" w:afterAutospacing="0" w:after="0"/>
        <w:ind w:hanging="360" w:left="720"/>
        <w:rPr/>
      </w:pPr>
      <w:r>
        <w:rPr>
          <w:b/>
          <w:bCs/>
        </w:rPr>
        <w:t>Policy momentum</w:t>
      </w:r>
      <w:r>
        <w:rPr/>
        <w:t xml:space="preserve"> with increased government focus and funding for mental health and addiction services</w:t>
      </w:r>
    </w:p>
    <w:p>
      <w:pPr>
        <w:pStyle w:val="normal1"/>
        <w:numPr>
          <w:ilvl w:val="0"/>
          <w:numId w:val="45"/>
        </w:numPr>
        <w:spacing w:lineRule="auto" w:line="240" w:beforeAutospacing="0" w:before="0" w:afterAutospacing="0" w:after="0"/>
        <w:ind w:hanging="360" w:left="720"/>
        <w:rPr/>
      </w:pPr>
      <w:r>
        <w:rPr>
          <w:b/>
          <w:bCs/>
        </w:rPr>
        <w:t>Telehealth expansion</w:t>
      </w:r>
      <w:r>
        <w:rPr/>
        <w:t xml:space="preserve"> enabling broader reach and improved access to care</w:t>
      </w:r>
    </w:p>
    <w:p>
      <w:pPr>
        <w:pStyle w:val="normal1"/>
        <w:numPr>
          <w:ilvl w:val="0"/>
          <w:numId w:val="45"/>
        </w:numPr>
        <w:spacing w:lineRule="auto" w:line="240" w:beforeAutospacing="0" w:before="0" w:afterAutospacing="0" w:after="0"/>
        <w:ind w:hanging="360" w:left="720"/>
        <w:rPr/>
      </w:pPr>
      <w:r>
        <w:rPr>
          <w:b/>
          <w:bCs/>
        </w:rPr>
        <w:t>Integrated care models</w:t>
      </w:r>
      <w:r>
        <w:rPr/>
        <w:t xml:space="preserve"> combining behavioral and physical health services</w:t>
      </w:r>
    </w:p>
    <w:p>
      <w:pPr>
        <w:pStyle w:val="normal1"/>
        <w:numPr>
          <w:ilvl w:val="0"/>
          <w:numId w:val="45"/>
        </w:numPr>
        <w:spacing w:lineRule="auto" w:line="240" w:beforeAutospacing="0" w:before="0" w:afterAutospacing="0" w:after="0"/>
        <w:ind w:hanging="360" w:left="720"/>
        <w:rPr/>
      </w:pPr>
      <w:r>
        <w:rPr>
          <w:b/>
          <w:bCs/>
        </w:rPr>
        <w:t>Value-based care</w:t>
      </w:r>
      <w:r>
        <w:rPr/>
        <w:t xml:space="preserve"> arrangements that reward quality outcomes rather than volume</w:t>
      </w:r>
    </w:p>
    <w:p>
      <w:pPr>
        <w:pStyle w:val="normal1"/>
        <w:numPr>
          <w:ilvl w:val="0"/>
          <w:numId w:val="45"/>
        </w:numPr>
        <w:spacing w:lineRule="auto" w:line="240" w:beforeAutospacing="0" w:before="0" w:after="240"/>
        <w:ind w:hanging="360" w:left="720"/>
        <w:rPr/>
      </w:pPr>
      <w:r>
        <w:rPr>
          <w:b/>
          <w:bCs/>
        </w:rPr>
        <w:t>Crisis intervention services</w:t>
      </w:r>
      <w:r>
        <w:rPr/>
        <w:t xml:space="preserve"> expansion as communities seek alternatives to emergency departments</w:t>
      </w:r>
    </w:p>
    <w:p>
      <w:pPr>
        <w:pStyle w:val="Heading2"/>
        <w:keepNext w:val="false"/>
        <w:keepLines w:val="false"/>
        <w:spacing w:lineRule="auto" w:line="240" w:before="360" w:after="80"/>
        <w:rPr>
          <w:b/>
          <w:bCs/>
          <w:sz w:val="34"/>
          <w:szCs w:val="34"/>
        </w:rPr>
      </w:pPr>
      <w:bookmarkStart w:id="9" w:name="_f750c0uofcwr"/>
      <w:bookmarkEnd w:id="9"/>
      <w:r>
        <w:rPr>
          <w:b/>
          <w:bCs/>
          <w:sz w:val="34"/>
          <w:szCs w:val="34"/>
        </w:rPr>
        <w:t>Threats</w:t>
      </w:r>
    </w:p>
    <w:p>
      <w:pPr>
        <w:pStyle w:val="normal1"/>
        <w:numPr>
          <w:ilvl w:val="0"/>
          <w:numId w:val="16"/>
        </w:numPr>
        <w:spacing w:lineRule="auto" w:line="240" w:before="240" w:afterAutospacing="0" w:after="0"/>
        <w:ind w:hanging="360" w:left="720"/>
        <w:rPr/>
      </w:pPr>
      <w:r>
        <w:rPr>
          <w:b/>
          <w:bCs/>
        </w:rPr>
        <w:t>Regulatory changes</w:t>
      </w:r>
      <w:r>
        <w:rPr/>
        <w:t xml:space="preserve"> at state and federal levels affecting reimbursement and service requirements</w:t>
      </w:r>
    </w:p>
    <w:p>
      <w:pPr>
        <w:pStyle w:val="normal1"/>
        <w:numPr>
          <w:ilvl w:val="0"/>
          <w:numId w:val="16"/>
        </w:numPr>
        <w:spacing w:lineRule="auto" w:line="240" w:beforeAutospacing="0" w:before="0" w:afterAutospacing="0" w:after="0"/>
        <w:ind w:hanging="360" w:left="720"/>
        <w:rPr/>
      </w:pPr>
      <w:r>
        <w:rPr>
          <w:b/>
          <w:bCs/>
        </w:rPr>
        <w:t>Competition</w:t>
      </w:r>
      <w:r>
        <w:rPr/>
        <w:t xml:space="preserve"> from national health plans, health systems, and new market entrants in behavioral health</w:t>
      </w:r>
    </w:p>
    <w:p>
      <w:pPr>
        <w:pStyle w:val="normal1"/>
        <w:numPr>
          <w:ilvl w:val="0"/>
          <w:numId w:val="16"/>
        </w:numPr>
        <w:spacing w:lineRule="auto" w:line="240" w:beforeAutospacing="0" w:before="0" w:afterAutospacing="0" w:after="0"/>
        <w:ind w:hanging="360" w:left="720"/>
        <w:rPr/>
      </w:pPr>
      <w:r>
        <w:rPr>
          <w:b/>
          <w:bCs/>
        </w:rPr>
        <w:t>Reimbursement pressures</w:t>
      </w:r>
      <w:r>
        <w:rPr/>
        <w:t xml:space="preserve"> from Medicaid rate changes or contract renegotiations</w:t>
      </w:r>
    </w:p>
    <w:p>
      <w:pPr>
        <w:pStyle w:val="normal1"/>
        <w:numPr>
          <w:ilvl w:val="0"/>
          <w:numId w:val="16"/>
        </w:numPr>
        <w:spacing w:lineRule="auto" w:line="240" w:beforeAutospacing="0" w:before="0" w:afterAutospacing="0" w:after="0"/>
        <w:ind w:hanging="360" w:left="720"/>
        <w:rPr/>
      </w:pPr>
      <w:r>
        <w:rPr>
          <w:b/>
          <w:bCs/>
        </w:rPr>
        <w:t>Provider network instability</w:t>
      </w:r>
      <w:r>
        <w:rPr/>
        <w:t xml:space="preserve"> due to workforce shortages and provider burnout</w:t>
      </w:r>
    </w:p>
    <w:p>
      <w:pPr>
        <w:pStyle w:val="normal1"/>
        <w:numPr>
          <w:ilvl w:val="0"/>
          <w:numId w:val="16"/>
        </w:numPr>
        <w:spacing w:lineRule="auto" w:line="240" w:beforeAutospacing="0" w:before="0" w:afterAutospacing="0" w:after="0"/>
        <w:ind w:hanging="360" w:left="720"/>
        <w:rPr/>
      </w:pPr>
      <w:r>
        <w:rPr>
          <w:b/>
          <w:bCs/>
        </w:rPr>
        <w:t>Litigation and compliance risks</w:t>
      </w:r>
      <w:r>
        <w:rPr/>
        <w:t xml:space="preserve"> inherent in healthcare operations</w:t>
      </w:r>
    </w:p>
    <w:p>
      <w:pPr>
        <w:pStyle w:val="normal1"/>
        <w:numPr>
          <w:ilvl w:val="0"/>
          <w:numId w:val="16"/>
        </w:numPr>
        <w:spacing w:lineRule="auto" w:line="240" w:beforeAutospacing="0" w:before="0" w:after="240"/>
        <w:ind w:hanging="360" w:left="720"/>
        <w:rPr/>
      </w:pPr>
      <w:r>
        <w:rPr>
          <w:b/>
          <w:bCs/>
        </w:rPr>
        <w:t>Economic downturn</w:t>
      </w:r>
      <w:r>
        <w:rPr/>
        <w:t xml:space="preserve"> potentially affecting state budgets and Medicaid funding</w:t>
      </w:r>
    </w:p>
    <w:p>
      <w:pPr>
        <w:pStyle w:val="normal1"/>
        <w:spacing w:lineRule="auto" w:line="240" w:before="240" w:after="240"/>
        <w:rPr/>
      </w:pPr>
      <w:r>
        <w:rPr/>
        <w:t>This analysis provides a framework for strategic planning, though specific details would depend on Vaya Health's particular markets, contracts, and competitive position.</w:t>
      </w:r>
    </w:p>
    <w:p>
      <w:pPr>
        <w:pStyle w:val="normal1"/>
        <w:spacing w:lineRule="auto" w:line="240" w:before="240" w:after="240"/>
        <w:rPr/>
      </w:pPr>
      <w:r>
        <w:rPr/>
      </w:r>
    </w:p>
    <w:p>
      <w:pPr>
        <w:pStyle w:val="normal1"/>
        <w:rPr/>
      </w:pPr>
      <w:r>
        <w:rPr/>
        <w:t xml:space="preserve"> </w:t>
      </w:r>
      <w:r>
        <w:rPr/>
        <w:t>COMPARISON and ANALYSIS - INITIAL PROMPT</w:t>
      </w:r>
    </w:p>
    <w:p>
      <w:pPr>
        <w:pStyle w:val="normal1"/>
        <w:spacing w:lineRule="auto" w:line="240" w:before="240" w:after="240"/>
        <w:rPr/>
      </w:pPr>
      <w:r>
        <w:rPr/>
        <w:t>Strengths Noticed</w:t>
      </w:r>
    </w:p>
    <w:p>
      <w:pPr>
        <w:pStyle w:val="normal1"/>
        <w:numPr>
          <w:ilvl w:val="0"/>
          <w:numId w:val="66"/>
        </w:numPr>
        <w:spacing w:lineRule="auto" w:line="240" w:before="240" w:afterAutospacing="0" w:after="0"/>
        <w:ind w:hanging="360" w:left="720"/>
        <w:rPr/>
      </w:pPr>
      <w:r>
        <w:rPr/>
        <w:t>ChatGPT provided a clear, well</w:t>
        <w:noBreakHyphen/>
        <w:t>structured SWOT with balanced points in each category.</w:t>
      </w:r>
    </w:p>
    <w:p>
      <w:pPr>
        <w:pStyle w:val="normal1"/>
        <w:numPr>
          <w:ilvl w:val="0"/>
          <w:numId w:val="66"/>
        </w:numPr>
        <w:spacing w:lineRule="auto" w:line="240" w:beforeAutospacing="0" w:before="0" w:after="240"/>
        <w:ind w:hanging="360" w:left="720"/>
        <w:rPr/>
      </w:pPr>
      <w:r>
        <w:rPr/>
        <w:t>Claude offered more detailed operational and regulatory insights, especially around reimbursement and compliance.</w:t>
      </w:r>
    </w:p>
    <w:p>
      <w:pPr>
        <w:pStyle w:val="normal1"/>
        <w:spacing w:lineRule="auto" w:line="240" w:before="240" w:after="240"/>
        <w:rPr/>
      </w:pPr>
      <w:r>
        <w:rPr/>
        <w:t>Weaknesses Noticed</w:t>
      </w:r>
    </w:p>
    <w:p>
      <w:pPr>
        <w:pStyle w:val="normal1"/>
        <w:numPr>
          <w:ilvl w:val="0"/>
          <w:numId w:val="31"/>
        </w:numPr>
        <w:spacing w:lineRule="auto" w:line="240" w:before="240" w:afterAutospacing="0" w:after="0"/>
        <w:ind w:hanging="360" w:left="720"/>
        <w:rPr/>
      </w:pPr>
      <w:r>
        <w:rPr/>
        <w:t>ChatGPT stayed very high</w:t>
        <w:noBreakHyphen/>
        <w:t>level and didn’t include many concrete examples.</w:t>
      </w:r>
    </w:p>
    <w:p>
      <w:pPr>
        <w:pStyle w:val="normal1"/>
        <w:numPr>
          <w:ilvl w:val="0"/>
          <w:numId w:val="31"/>
        </w:numPr>
        <w:spacing w:lineRule="auto" w:line="240" w:beforeAutospacing="0" w:before="0" w:after="240"/>
        <w:ind w:hanging="360" w:left="720"/>
        <w:rPr/>
      </w:pPr>
      <w:r>
        <w:rPr/>
        <w:t>Claude added more detail but sometimes leaned toward generic managed</w:t>
        <w:noBreakHyphen/>
        <w:t>care language.</w:t>
      </w:r>
    </w:p>
    <w:p>
      <w:pPr>
        <w:pStyle w:val="normal1"/>
        <w:spacing w:lineRule="auto" w:line="240" w:before="240" w:after="240"/>
        <w:rPr/>
      </w:pPr>
      <w:r>
        <w:rPr/>
        <w:t>Differences Between the Models</w:t>
      </w:r>
    </w:p>
    <w:p>
      <w:pPr>
        <w:pStyle w:val="normal1"/>
        <w:numPr>
          <w:ilvl w:val="0"/>
          <w:numId w:val="62"/>
        </w:numPr>
        <w:spacing w:lineRule="auto" w:line="240" w:before="240" w:afterAutospacing="0" w:after="0"/>
        <w:ind w:hanging="360" w:left="720"/>
        <w:rPr/>
      </w:pPr>
      <w:r>
        <w:rPr/>
        <w:t>ChatGPT focused more on community partnerships and service delivery.</w:t>
      </w:r>
    </w:p>
    <w:p>
      <w:pPr>
        <w:pStyle w:val="normal1"/>
        <w:numPr>
          <w:ilvl w:val="0"/>
          <w:numId w:val="62"/>
        </w:numPr>
        <w:spacing w:lineRule="auto" w:line="240" w:beforeAutospacing="0" w:before="0" w:afterAutospacing="0" w:after="0"/>
        <w:ind w:hanging="360" w:left="720"/>
        <w:rPr/>
      </w:pPr>
      <w:r>
        <w:rPr/>
        <w:t>Claude emphasized regulatory complexity, reimbursement pressures, and multi</w:t>
        <w:noBreakHyphen/>
        <w:t>state operational challenges.</w:t>
      </w:r>
    </w:p>
    <w:p>
      <w:pPr>
        <w:pStyle w:val="normal1"/>
        <w:numPr>
          <w:ilvl w:val="0"/>
          <w:numId w:val="62"/>
        </w:numPr>
        <w:spacing w:lineRule="auto" w:line="240" w:beforeAutospacing="0" w:before="0" w:after="240"/>
        <w:ind w:hanging="360" w:left="720"/>
        <w:rPr/>
      </w:pPr>
      <w:r>
        <w:rPr/>
        <w:t>Claude’s output was longer and more technical, while ChatGPT’s was more concise and readable.</w:t>
      </w:r>
    </w:p>
    <w:p>
      <w:pPr>
        <w:pStyle w:val="normal1"/>
        <w:spacing w:lineRule="auto" w:line="240" w:before="240" w:after="240"/>
        <w:ind w:hanging="0" w:left="0"/>
        <w:rPr/>
      </w:pPr>
      <w:r>
        <w:rPr/>
        <w:t>Prompt Iteration 1:</w:t>
      </w:r>
    </w:p>
    <w:p>
      <w:pPr>
        <w:pStyle w:val="normal1"/>
        <w:spacing w:lineRule="auto" w:line="240" w:before="240" w:after="240"/>
        <w:ind w:hanging="0" w:left="0"/>
        <w:rPr/>
      </w:pPr>
      <w:r>
        <w:rPr/>
        <w:t>Generate a detailed SWOT analysis for Vaya Health, a behavioral healthcare organization that operates across multiple states. Include specific examples in each category (Strengths, Weaknesses, Opportunities, Threats) and focus on operational challenges, regulatory factors, and service delivery.</w:t>
      </w:r>
    </w:p>
    <w:p>
      <w:pPr>
        <w:pStyle w:val="normal1"/>
        <w:spacing w:lineRule="auto" w:line="240" w:before="240" w:after="240"/>
        <w:ind w:hanging="0" w:left="0"/>
        <w:rPr/>
      </w:pPr>
      <w:r>
        <w:rPr/>
        <w:t>SWOT Iteration 1 #1 – ChatGPT</w:t>
      </w:r>
    </w:p>
    <w:p>
      <w:pPr>
        <w:pStyle w:val="normal1"/>
        <w:spacing w:lineRule="auto" w:line="240" w:before="240" w:after="240"/>
        <w:rPr/>
      </w:pPr>
      <w:r>
        <w:rPr/>
        <w:t xml:space="preserve">Here’s a </w:t>
      </w:r>
      <w:r>
        <w:rPr>
          <w:b/>
          <w:bCs/>
        </w:rPr>
        <w:t>detailed SWOT analysis for Vaya Health</w:t>
      </w:r>
      <w:r>
        <w:rPr/>
        <w:t xml:space="preserve"> — a public managed care organization specializing in behavioral health, intellectual/developmental disability (I/DD), and traumatic brain injury (TBI) services, primarily serving Medicaid beneficiaries and state-funded recipients in North Carolina. This includes </w:t>
      </w:r>
      <w:r>
        <w:rPr>
          <w:b/>
          <w:bCs/>
        </w:rPr>
        <w:t>specific examples</w:t>
      </w:r>
      <w:r>
        <w:rPr/>
        <w:t xml:space="preserve"> in each category with attention to </w:t>
      </w:r>
      <w:r>
        <w:rPr>
          <w:b/>
          <w:bCs/>
        </w:rPr>
        <w:t>operational challenges, regulatory factors, and service delivery</w:t>
      </w:r>
      <w:r>
        <w:rPr/>
        <w:t>.</w:t>
      </w:r>
    </w:p>
    <w:p>
      <w:pPr>
        <w:pStyle w:val="normal1"/>
        <w:spacing w:lineRule="auto" w:line="240" w:before="240" w:after="240"/>
        <w:rPr/>
      </w:pPr>
      <w:r>
        <w:rPr/>
        <mc:AlternateContent>
          <mc:Choice Requires="wps">
            <w:drawing>
              <wp:inline distT="0" distB="0" distL="0" distR="0">
                <wp:extent cx="5943600" cy="19050"/>
                <wp:effectExtent l="0" t="0" r="0" b="15240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0" w:name="_y7t6xxz2q58w"/>
      <w:bookmarkEnd w:id="10"/>
      <w:r>
        <w:rPr>
          <w:b/>
          <w:bCs/>
          <w:sz w:val="34"/>
          <w:szCs w:val="34"/>
        </w:rPr>
        <w:t>SWOT Analysis – Vaya Health</w:t>
      </w:r>
    </w:p>
    <w:p>
      <w:pPr>
        <w:pStyle w:val="normal1"/>
        <w:spacing w:lineRule="auto" w:line="240" w:before="240" w:after="240"/>
        <w:rPr/>
      </w:pPr>
      <w:r>
        <w:rPr/>
        <mc:AlternateContent>
          <mc:Choice Requires="wps">
            <w:drawing>
              <wp:inline distT="0" distB="0" distL="0" distR="0">
                <wp:extent cx="5943600" cy="19050"/>
                <wp:effectExtent l="0" t="0" r="0" b="15240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11" w:name="_9g1ap8i3prr1"/>
      <w:bookmarkEnd w:id="11"/>
      <w:r>
        <w:rPr>
          <w:b/>
          <w:bCs/>
          <w:color w:val="000000"/>
          <w:sz w:val="26"/>
          <w:szCs w:val="26"/>
        </w:rPr>
        <w:t>Strengths</w:t>
      </w:r>
    </w:p>
    <w:p>
      <w:pPr>
        <w:pStyle w:val="normal1"/>
        <w:numPr>
          <w:ilvl w:val="0"/>
          <w:numId w:val="30"/>
        </w:numPr>
        <w:spacing w:lineRule="auto" w:line="240" w:before="240" w:afterAutospacing="0" w:after="0"/>
        <w:ind w:hanging="360" w:left="720"/>
        <w:rPr/>
      </w:pPr>
      <w:r>
        <w:rPr>
          <w:b/>
          <w:bCs/>
        </w:rPr>
        <w:t>Integrated, Whole-Person Care Model</w:t>
        <w:br/>
      </w:r>
      <w:r>
        <w:rPr/>
        <w:t xml:space="preserve"> Vaya’s </w:t>
      </w:r>
      <w:r>
        <w:rPr>
          <w:i/>
          <w:iCs/>
        </w:rPr>
        <w:t>Vaya Total Care</w:t>
      </w:r>
      <w:r>
        <w:rPr/>
        <w:t xml:space="preserve"> plan integrates physical health, behavioral health, pharmacy, I/DD services, TBI services, and long-term services and supports under one umbrella. This reduces fragmentation in care delivery and supports comprehensive case management.</w:t>
        <w:br/>
      </w:r>
    </w:p>
    <w:p>
      <w:pPr>
        <w:pStyle w:val="normal1"/>
        <w:numPr>
          <w:ilvl w:val="0"/>
          <w:numId w:val="30"/>
        </w:numPr>
        <w:spacing w:lineRule="auto" w:line="240" w:beforeAutospacing="0" w:before="0" w:afterAutospacing="0" w:after="0"/>
        <w:ind w:hanging="360" w:left="720"/>
        <w:rPr/>
      </w:pPr>
      <w:r>
        <w:rPr>
          <w:b/>
          <w:bCs/>
        </w:rPr>
        <w:t>Established Managed Care Expertise</w:t>
        <w:br/>
      </w:r>
      <w:r>
        <w:rPr/>
        <w:t xml:space="preserve"> With decades of experience as a Local Management Entity/Managed Care Organization (LME/MCO) managing public funds and Medicaid services, Vaya has built operational systems and provider networks familiar with complex billing, compliance, and clinical coordination challenges.</w:t>
        <w:br/>
      </w:r>
    </w:p>
    <w:p>
      <w:pPr>
        <w:pStyle w:val="normal1"/>
        <w:numPr>
          <w:ilvl w:val="0"/>
          <w:numId w:val="30"/>
        </w:numPr>
        <w:spacing w:lineRule="auto" w:line="240" w:beforeAutospacing="0" w:before="0" w:afterAutospacing="0" w:after="0"/>
        <w:ind w:hanging="360" w:left="720"/>
        <w:rPr/>
      </w:pPr>
      <w:r>
        <w:rPr>
          <w:b/>
          <w:bCs/>
        </w:rPr>
        <w:t>Extensive Provider Network and Crisis Continuum</w:t>
        <w:br/>
      </w:r>
      <w:r>
        <w:rPr/>
        <w:t xml:space="preserve"> The organization partners with thousands of providers across 32 counties to ensure access to crisis services, outpatient care, mobile crisis teams, and urgent care alternatives — offering a structured continuum of care.</w:t>
        <w:br/>
      </w:r>
    </w:p>
    <w:p>
      <w:pPr>
        <w:pStyle w:val="normal1"/>
        <w:numPr>
          <w:ilvl w:val="0"/>
          <w:numId w:val="30"/>
        </w:numPr>
        <w:spacing w:lineRule="auto" w:line="240" w:beforeAutospacing="0" w:before="0" w:after="240"/>
        <w:ind w:hanging="360" w:left="720"/>
        <w:rPr/>
      </w:pPr>
      <w:r>
        <w:rPr>
          <w:b/>
          <w:bCs/>
        </w:rPr>
        <w:t>Community Engagement and Public Health Initiatives</w:t>
        <w:br/>
      </w:r>
      <w:r>
        <w:rPr/>
        <w:t xml:space="preserve"> Vaya’s proactive programs (e.g., widespread NARCAN distribution, mobile opioid treatment units) strengthen community ties and enhance public health outcomes, particularly in addressing the opioid crisis.</w:t>
        <w:br/>
      </w:r>
    </w:p>
    <w:p>
      <w:pPr>
        <w:pStyle w:val="normal1"/>
        <w:spacing w:lineRule="auto" w:line="240" w:before="240" w:after="240"/>
        <w:rPr/>
      </w:pPr>
      <w:r>
        <w:rPr/>
        <mc:AlternateContent>
          <mc:Choice Requires="wps">
            <w:drawing>
              <wp:inline distT="0" distB="0" distL="0" distR="0">
                <wp:extent cx="5943600" cy="19050"/>
                <wp:effectExtent l="0" t="0" r="0" b="15240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12" w:name="_45w8hu33nyea"/>
      <w:bookmarkEnd w:id="12"/>
      <w:r>
        <w:rPr>
          <w:b/>
          <w:bCs/>
          <w:color w:val="000000"/>
          <w:sz w:val="26"/>
          <w:szCs w:val="26"/>
        </w:rPr>
        <w:t>Weaknesses</w:t>
      </w:r>
    </w:p>
    <w:p>
      <w:pPr>
        <w:pStyle w:val="normal1"/>
        <w:numPr>
          <w:ilvl w:val="0"/>
          <w:numId w:val="52"/>
        </w:numPr>
        <w:spacing w:lineRule="auto" w:line="240" w:before="240" w:afterAutospacing="0" w:after="0"/>
        <w:ind w:hanging="360" w:left="720"/>
        <w:rPr/>
      </w:pPr>
      <w:r>
        <w:rPr>
          <w:b/>
          <w:bCs/>
        </w:rPr>
        <w:t>Geographically Concentrated Service Area</w:t>
        <w:br/>
      </w:r>
      <w:r>
        <w:rPr/>
        <w:t xml:space="preserve"> Although strong in North Carolina, Vaya does </w:t>
      </w:r>
      <w:r>
        <w:rPr>
          <w:b/>
          <w:bCs/>
        </w:rPr>
        <w:t>not operate nationally</w:t>
      </w:r>
      <w:r>
        <w:rPr/>
        <w:t>, meaning organizational learning and scale benefits from multi-state operations are limited compared to national managed care organizations (MCOs).</w:t>
        <w:br/>
      </w:r>
    </w:p>
    <w:p>
      <w:pPr>
        <w:pStyle w:val="normal1"/>
        <w:numPr>
          <w:ilvl w:val="0"/>
          <w:numId w:val="52"/>
        </w:numPr>
        <w:spacing w:lineRule="auto" w:line="240" w:beforeAutospacing="0" w:before="0" w:afterAutospacing="0" w:after="0"/>
        <w:ind w:hanging="360" w:left="720"/>
        <w:rPr/>
      </w:pPr>
      <w:r>
        <w:rPr>
          <w:b/>
          <w:bCs/>
        </w:rPr>
        <w:t>Complex Regulatory Environment</w:t>
        <w:br/>
      </w:r>
      <w:r>
        <w:rPr/>
        <w:t xml:space="preserve"> Managing multiple public funding streams (Medicaid, federal waivers, state-funded services) imposes significant administrative complexity. Ensuring consistent compliance with varying regulations across programs increases operational overhead.</w:t>
        <w:br/>
      </w:r>
    </w:p>
    <w:p>
      <w:pPr>
        <w:pStyle w:val="normal1"/>
        <w:numPr>
          <w:ilvl w:val="0"/>
          <w:numId w:val="52"/>
        </w:numPr>
        <w:spacing w:lineRule="auto" w:line="240" w:beforeAutospacing="0" w:before="0" w:afterAutospacing="0" w:after="0"/>
        <w:ind w:hanging="360" w:left="720"/>
        <w:rPr/>
      </w:pPr>
      <w:r>
        <w:rPr>
          <w:b/>
          <w:bCs/>
        </w:rPr>
        <w:t>Workforce Strain and Variability in Service Delivery</w:t>
        <w:br/>
      </w:r>
      <w:r>
        <w:rPr/>
        <w:t xml:space="preserve"> Like many behavioral health systems, network providers may be unevenly distributed, and staff shortages can impact care coordination, wait times, and service quality in rural or underserved counties. Public anecdotal reports highlight experiences of inconsistency in case management and follow-up support.</w:t>
        <w:br/>
      </w:r>
    </w:p>
    <w:p>
      <w:pPr>
        <w:pStyle w:val="normal1"/>
        <w:numPr>
          <w:ilvl w:val="0"/>
          <w:numId w:val="52"/>
        </w:numPr>
        <w:spacing w:lineRule="auto" w:line="240" w:beforeAutospacing="0" w:before="0" w:after="240"/>
        <w:ind w:hanging="360" w:left="720"/>
        <w:rPr/>
      </w:pPr>
      <w:r>
        <w:rPr>
          <w:b/>
          <w:bCs/>
        </w:rPr>
        <w:t>Dependence on External Provider Compliance</w:t>
        <w:br/>
      </w:r>
      <w:r>
        <w:rPr/>
        <w:t xml:space="preserve"> Vaya relies on contractual providers for most direct clinical services. Delays in provider enrollment or provider administrative burdens (e.g., enrolling through Medicaid’s NCTracks system) can affect service delivery timelines and member satisfaction.</w:t>
        <w:br/>
      </w:r>
    </w:p>
    <w:p>
      <w:pPr>
        <w:pStyle w:val="normal1"/>
        <w:spacing w:lineRule="auto" w:line="240" w:before="240" w:after="240"/>
        <w:rPr/>
      </w:pPr>
      <w:r>
        <w:rPr/>
        <mc:AlternateContent>
          <mc:Choice Requires="wps">
            <w:drawing>
              <wp:inline distT="0" distB="0" distL="0" distR="0">
                <wp:extent cx="5943600" cy="19050"/>
                <wp:effectExtent l="0" t="0" r="0" b="15240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13" w:name="_10iwxopfvazj"/>
      <w:bookmarkEnd w:id="13"/>
      <w:r>
        <w:rPr>
          <w:b/>
          <w:bCs/>
          <w:color w:val="000000"/>
          <w:sz w:val="26"/>
          <w:szCs w:val="26"/>
        </w:rPr>
        <w:t>Opportunities</w:t>
      </w:r>
    </w:p>
    <w:p>
      <w:pPr>
        <w:pStyle w:val="normal1"/>
        <w:numPr>
          <w:ilvl w:val="0"/>
          <w:numId w:val="3"/>
        </w:numPr>
        <w:spacing w:lineRule="auto" w:line="240" w:before="240" w:afterAutospacing="0" w:after="0"/>
        <w:ind w:hanging="360" w:left="720"/>
        <w:rPr/>
      </w:pPr>
      <w:r>
        <w:rPr>
          <w:b/>
          <w:bCs/>
        </w:rPr>
        <w:t>Expansion of Telehealth and Digital Services</w:t>
        <w:br/>
      </w:r>
      <w:r>
        <w:rPr/>
        <w:t xml:space="preserve"> The increased acceptance of telehealth for behavioral health creates opportunities to extend reach, especially into rural areas or where provider shortages exist — helping Vaya manage care more efficiently.</w:t>
        <w:br/>
      </w:r>
    </w:p>
    <w:p>
      <w:pPr>
        <w:pStyle w:val="normal1"/>
        <w:numPr>
          <w:ilvl w:val="0"/>
          <w:numId w:val="3"/>
        </w:numPr>
        <w:spacing w:lineRule="auto" w:line="240" w:beforeAutospacing="0" w:before="0" w:afterAutospacing="0" w:after="0"/>
        <w:ind w:hanging="360" w:left="720"/>
        <w:rPr/>
      </w:pPr>
      <w:r>
        <w:rPr>
          <w:b/>
          <w:bCs/>
        </w:rPr>
        <w:t>Value-Based Care and Managed Care Innovations</w:t>
        <w:br/>
      </w:r>
      <w:r>
        <w:rPr/>
        <w:t xml:space="preserve"> Vaya can leverage </w:t>
      </w:r>
      <w:r>
        <w:rPr>
          <w:i/>
          <w:iCs/>
        </w:rPr>
        <w:t>Tailored Care Management</w:t>
      </w:r>
      <w:r>
        <w:rPr/>
        <w:t xml:space="preserve"> models and outcome-based contracting to improve quality metrics and reduce long-term costs. Providing a single care manager across services can enhance member engagement and health outcomes.</w:t>
        <w:br/>
      </w:r>
    </w:p>
    <w:p>
      <w:pPr>
        <w:pStyle w:val="normal1"/>
        <w:numPr>
          <w:ilvl w:val="0"/>
          <w:numId w:val="3"/>
        </w:numPr>
        <w:spacing w:lineRule="auto" w:line="240" w:beforeAutospacing="0" w:before="0" w:afterAutospacing="0" w:after="0"/>
        <w:ind w:hanging="360" w:left="720"/>
        <w:rPr/>
      </w:pPr>
      <w:r>
        <w:rPr>
          <w:b/>
          <w:bCs/>
        </w:rPr>
        <w:t>Policy Support for Behavioral Health Funding</w:t>
        <w:br/>
      </w:r>
      <w:r>
        <w:rPr/>
        <w:t xml:space="preserve"> Growing national and state prioritization of behavioral health, substance use treatments, and social determinants of health (e.g., housing, transportation) could unlock additional funding or program expansions, such as Healthy Opportunities Pilot programs.</w:t>
        <w:br/>
      </w:r>
    </w:p>
    <w:p>
      <w:pPr>
        <w:pStyle w:val="normal1"/>
        <w:numPr>
          <w:ilvl w:val="0"/>
          <w:numId w:val="3"/>
        </w:numPr>
        <w:spacing w:lineRule="auto" w:line="240" w:beforeAutospacing="0" w:before="0" w:after="240"/>
        <w:ind w:hanging="360" w:left="720"/>
        <w:rPr/>
      </w:pPr>
      <w:r>
        <w:rPr>
          <w:b/>
          <w:bCs/>
        </w:rPr>
        <w:t>Strategic Partnerships with Community Organizations</w:t>
        <w:br/>
      </w:r>
      <w:r>
        <w:rPr/>
        <w:t xml:space="preserve"> Expanding collaborations with nonprofits, counties, and first responders — especially around crisis intervention and prevention — can reinforce community-based care and reduce costly emergency services.</w:t>
        <w:br/>
      </w:r>
    </w:p>
    <w:p>
      <w:pPr>
        <w:pStyle w:val="normal1"/>
        <w:spacing w:lineRule="auto" w:line="240" w:before="240" w:after="240"/>
        <w:rPr/>
      </w:pPr>
      <w:r>
        <w:rPr/>
        <mc:AlternateContent>
          <mc:Choice Requires="wps">
            <w:drawing>
              <wp:inline distT="0" distB="0" distL="0" distR="0">
                <wp:extent cx="5943600" cy="19050"/>
                <wp:effectExtent l="0" t="0" r="0" b="15240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14" w:name="_7xxnp7efo9rj"/>
      <w:bookmarkEnd w:id="14"/>
      <w:r>
        <w:rPr>
          <w:b/>
          <w:bCs/>
          <w:color w:val="000000"/>
          <w:sz w:val="26"/>
          <w:szCs w:val="26"/>
        </w:rPr>
        <w:t>Threats</w:t>
      </w:r>
    </w:p>
    <w:p>
      <w:pPr>
        <w:pStyle w:val="normal1"/>
        <w:numPr>
          <w:ilvl w:val="0"/>
          <w:numId w:val="18"/>
        </w:numPr>
        <w:spacing w:lineRule="auto" w:line="240" w:before="240" w:afterAutospacing="0" w:after="0"/>
        <w:ind w:hanging="360" w:left="720"/>
        <w:rPr/>
      </w:pPr>
      <w:r>
        <w:rPr>
          <w:b/>
          <w:bCs/>
        </w:rPr>
        <w:t>Regulatory and Funding Uncertainty</w:t>
        <w:br/>
      </w:r>
      <w:r>
        <w:rPr/>
        <w:t xml:space="preserve"> Changes in Medicaid policy, eligibility criteria, or state budgets could affect reimbursement rates, program scope, or managed care contracts, potentially constraining service capacity. Public managed care models are particularly sensitive to policy shifts.</w:t>
        <w:br/>
      </w:r>
    </w:p>
    <w:p>
      <w:pPr>
        <w:pStyle w:val="normal1"/>
        <w:numPr>
          <w:ilvl w:val="0"/>
          <w:numId w:val="18"/>
        </w:numPr>
        <w:spacing w:lineRule="auto" w:line="240" w:beforeAutospacing="0" w:before="0" w:afterAutospacing="0" w:after="0"/>
        <w:ind w:hanging="360" w:left="720"/>
        <w:rPr/>
      </w:pPr>
      <w:r>
        <w:rPr>
          <w:b/>
          <w:bCs/>
        </w:rPr>
        <w:t>Provider Network Instability</w:t>
        <w:br/>
      </w:r>
      <w:r>
        <w:rPr/>
        <w:t xml:space="preserve"> Workforce shortages, burnout, or provider financial pressures (especially in rural regions) might lead to provider attrition, reducing access to care for high-need populations.</w:t>
        <w:br/>
      </w:r>
    </w:p>
    <w:p>
      <w:pPr>
        <w:pStyle w:val="normal1"/>
        <w:numPr>
          <w:ilvl w:val="0"/>
          <w:numId w:val="18"/>
        </w:numPr>
        <w:spacing w:lineRule="auto" w:line="240" w:beforeAutospacing="0" w:before="0" w:afterAutospacing="0" w:after="0"/>
        <w:ind w:hanging="360" w:left="720"/>
        <w:rPr/>
      </w:pPr>
      <w:r>
        <w:rPr>
          <w:b/>
          <w:bCs/>
        </w:rPr>
        <w:t>Competition from Other Managed Care Entities</w:t>
        <w:br/>
      </w:r>
      <w:r>
        <w:rPr/>
        <w:t xml:space="preserve"> As states expand managed care reforms, competition from larger or more diversified MCOs could challenge Vaya’s contracting position or influence provider recruitment.</w:t>
        <w:br/>
      </w:r>
    </w:p>
    <w:p>
      <w:pPr>
        <w:pStyle w:val="normal1"/>
        <w:numPr>
          <w:ilvl w:val="0"/>
          <w:numId w:val="18"/>
        </w:numPr>
        <w:spacing w:lineRule="auto" w:line="240" w:beforeAutospacing="0" w:before="0" w:after="240"/>
        <w:ind w:hanging="360" w:left="720"/>
        <w:rPr/>
      </w:pPr>
      <w:r>
        <w:rPr>
          <w:b/>
          <w:bCs/>
        </w:rPr>
        <w:t>Operational Strain from Public Health Crises</w:t>
        <w:br/>
      </w:r>
      <w:r>
        <w:rPr/>
        <w:t xml:space="preserve"> Large-scale crises (e.g., hurricanes, pandemics, or substance use surges) increase demand for services at the same time operational costs and logistical challenges spike. While Vaya has responded to disasters in the past, sustained or more extreme events could strain resources. </w:t>
      </w:r>
    </w:p>
    <w:p>
      <w:pPr>
        <w:pStyle w:val="normal1"/>
        <w:spacing w:lineRule="auto" w:line="240" w:before="240" w:after="240"/>
        <w:ind w:hanging="0" w:left="0"/>
        <w:rPr/>
      </w:pPr>
      <w:r>
        <w:rPr/>
      </w:r>
    </w:p>
    <w:p>
      <w:pPr>
        <w:pStyle w:val="normal1"/>
        <w:spacing w:lineRule="auto" w:line="240" w:before="240" w:after="240"/>
        <w:rPr/>
      </w:pPr>
      <w:r>
        <w:rPr/>
        <w:t>SWOT Iteration 1 #2 – Claude</w:t>
      </w:r>
    </w:p>
    <w:p>
      <w:pPr>
        <w:pStyle w:val="Heading1"/>
        <w:keepNext w:val="false"/>
        <w:keepLines w:val="false"/>
        <w:spacing w:lineRule="auto" w:line="240" w:before="480" w:after="120"/>
        <w:rPr>
          <w:b/>
          <w:bCs/>
          <w:sz w:val="46"/>
          <w:szCs w:val="46"/>
        </w:rPr>
      </w:pPr>
      <w:bookmarkStart w:id="15" w:name="_i516v7kwkneo"/>
      <w:bookmarkEnd w:id="15"/>
      <w:r>
        <w:rPr>
          <w:b/>
          <w:bCs/>
          <w:sz w:val="46"/>
          <w:szCs w:val="46"/>
        </w:rPr>
        <w:t>Detailed SWOT Analysis: Vaya Health</w:t>
      </w:r>
    </w:p>
    <w:p>
      <w:pPr>
        <w:pStyle w:val="Heading2"/>
        <w:keepNext w:val="false"/>
        <w:keepLines w:val="false"/>
        <w:spacing w:lineRule="auto" w:line="240" w:before="360" w:after="80"/>
        <w:rPr>
          <w:b/>
          <w:bCs/>
          <w:sz w:val="34"/>
          <w:szCs w:val="34"/>
        </w:rPr>
      </w:pPr>
      <w:bookmarkStart w:id="16" w:name="_p91r3y5ha08c"/>
      <w:bookmarkEnd w:id="16"/>
      <w:r>
        <w:rPr>
          <w:b/>
          <w:bCs/>
          <w:sz w:val="34"/>
          <w:szCs w:val="34"/>
        </w:rPr>
        <w:t>Strengths</w:t>
      </w:r>
    </w:p>
    <w:p>
      <w:pPr>
        <w:pStyle w:val="normal1"/>
        <w:spacing w:lineRule="auto" w:line="240" w:before="240" w:after="240"/>
        <w:rPr>
          <w:b/>
          <w:bCs/>
        </w:rPr>
      </w:pPr>
      <w:r>
        <w:rPr>
          <w:b/>
          <w:bCs/>
        </w:rPr>
        <w:t>Specialized Behavioral Health Expertise</w:t>
      </w:r>
    </w:p>
    <w:p>
      <w:pPr>
        <w:pStyle w:val="normal1"/>
        <w:numPr>
          <w:ilvl w:val="0"/>
          <w:numId w:val="12"/>
        </w:numPr>
        <w:spacing w:lineRule="auto" w:line="240" w:before="240" w:afterAutospacing="0" w:after="0"/>
        <w:ind w:hanging="360" w:left="720"/>
        <w:rPr/>
      </w:pPr>
      <w:r>
        <w:rPr/>
        <w:t>Deep knowledge in managing complex mental health and substance use disorder populations</w:t>
      </w:r>
    </w:p>
    <w:p>
      <w:pPr>
        <w:pStyle w:val="normal1"/>
        <w:numPr>
          <w:ilvl w:val="0"/>
          <w:numId w:val="12"/>
        </w:numPr>
        <w:spacing w:lineRule="auto" w:line="240" w:beforeAutospacing="0" w:before="0" w:afterAutospacing="0" w:after="0"/>
        <w:ind w:hanging="360" w:left="720"/>
        <w:rPr/>
      </w:pPr>
      <w:r>
        <w:rPr/>
        <w:t>Established care coordination protocols for high-risk individuals with severe and persistent mental illness</w:t>
      </w:r>
    </w:p>
    <w:p>
      <w:pPr>
        <w:pStyle w:val="normal1"/>
        <w:numPr>
          <w:ilvl w:val="0"/>
          <w:numId w:val="12"/>
        </w:numPr>
        <w:spacing w:lineRule="auto" w:line="240" w:beforeAutospacing="0" w:before="0" w:after="240"/>
        <w:ind w:hanging="360" w:left="720"/>
        <w:rPr/>
      </w:pPr>
      <w:r>
        <w:rPr/>
        <w:t>Experience with evidence-based practices like Assertive Community Treatment (ACT) teams and intensive in-home services</w:t>
      </w:r>
    </w:p>
    <w:p>
      <w:pPr>
        <w:pStyle w:val="normal1"/>
        <w:spacing w:lineRule="auto" w:line="240" w:before="240" w:after="240"/>
        <w:rPr>
          <w:b/>
          <w:bCs/>
        </w:rPr>
      </w:pPr>
      <w:r>
        <w:rPr>
          <w:b/>
          <w:bCs/>
        </w:rPr>
        <w:t>Multi-State Operational Scale</w:t>
      </w:r>
    </w:p>
    <w:p>
      <w:pPr>
        <w:pStyle w:val="normal1"/>
        <w:numPr>
          <w:ilvl w:val="0"/>
          <w:numId w:val="25"/>
        </w:numPr>
        <w:spacing w:lineRule="auto" w:line="240" w:before="240" w:afterAutospacing="0" w:after="0"/>
        <w:ind w:hanging="360" w:left="720"/>
        <w:rPr/>
      </w:pPr>
      <w:r>
        <w:rPr/>
        <w:t>Geographic diversification reduces dependency on single state budget cycles or policy changes</w:t>
      </w:r>
    </w:p>
    <w:p>
      <w:pPr>
        <w:pStyle w:val="normal1"/>
        <w:numPr>
          <w:ilvl w:val="0"/>
          <w:numId w:val="25"/>
        </w:numPr>
        <w:spacing w:lineRule="auto" w:line="240" w:beforeAutospacing="0" w:before="0" w:afterAutospacing="0" w:after="0"/>
        <w:ind w:hanging="360" w:left="720"/>
        <w:rPr/>
      </w:pPr>
      <w:r>
        <w:rPr/>
        <w:t>Ability to leverage best practices and innovations across different markets</w:t>
      </w:r>
    </w:p>
    <w:p>
      <w:pPr>
        <w:pStyle w:val="normal1"/>
        <w:numPr>
          <w:ilvl w:val="0"/>
          <w:numId w:val="25"/>
        </w:numPr>
        <w:spacing w:lineRule="auto" w:line="240" w:beforeAutospacing="0" w:before="0" w:after="240"/>
        <w:ind w:hanging="360" w:left="720"/>
        <w:rPr/>
      </w:pPr>
      <w:r>
        <w:rPr/>
        <w:t>Economies of scale in administrative functions, technology platforms, and vendor negotiations</w:t>
      </w:r>
    </w:p>
    <w:p>
      <w:pPr>
        <w:pStyle w:val="normal1"/>
        <w:spacing w:lineRule="auto" w:line="240" w:before="240" w:after="240"/>
        <w:rPr>
          <w:b/>
          <w:bCs/>
        </w:rPr>
      </w:pPr>
      <w:r>
        <w:rPr>
          <w:b/>
          <w:bCs/>
        </w:rPr>
        <w:t>Established Provider Networks</w:t>
      </w:r>
    </w:p>
    <w:p>
      <w:pPr>
        <w:pStyle w:val="normal1"/>
        <w:numPr>
          <w:ilvl w:val="0"/>
          <w:numId w:val="1"/>
        </w:numPr>
        <w:spacing w:lineRule="auto" w:line="240" w:before="240" w:afterAutospacing="0" w:after="0"/>
        <w:ind w:hanging="360" w:left="720"/>
        <w:rPr/>
      </w:pPr>
      <w:r>
        <w:rPr/>
        <w:t>Long-standing relationships with community mental health centers, psychiatrists, therapists, and substance abuse treatment facilities</w:t>
      </w:r>
    </w:p>
    <w:p>
      <w:pPr>
        <w:pStyle w:val="normal1"/>
        <w:numPr>
          <w:ilvl w:val="0"/>
          <w:numId w:val="1"/>
        </w:numPr>
        <w:spacing w:lineRule="auto" w:line="240" w:beforeAutospacing="0" w:before="0" w:afterAutospacing="0" w:after="0"/>
        <w:ind w:hanging="360" w:left="720"/>
        <w:rPr/>
      </w:pPr>
      <w:r>
        <w:rPr/>
        <w:t>Credentialing and quality oversight systems for diverse provider types</w:t>
      </w:r>
    </w:p>
    <w:p>
      <w:pPr>
        <w:pStyle w:val="normal1"/>
        <w:numPr>
          <w:ilvl w:val="0"/>
          <w:numId w:val="1"/>
        </w:numPr>
        <w:spacing w:lineRule="auto" w:line="240" w:beforeAutospacing="0" w:before="0" w:after="240"/>
        <w:ind w:hanging="360" w:left="720"/>
        <w:rPr/>
      </w:pPr>
      <w:r>
        <w:rPr/>
        <w:t>Crisis service infrastructure including mobile crisis teams and crisis stabilization units</w:t>
      </w:r>
    </w:p>
    <w:p>
      <w:pPr>
        <w:pStyle w:val="normal1"/>
        <w:spacing w:lineRule="auto" w:line="240" w:before="240" w:after="240"/>
        <w:rPr>
          <w:b/>
          <w:bCs/>
        </w:rPr>
      </w:pPr>
      <w:r>
        <w:rPr>
          <w:b/>
          <w:bCs/>
        </w:rPr>
        <w:t>Care Management Capabilities</w:t>
      </w:r>
    </w:p>
    <w:p>
      <w:pPr>
        <w:pStyle w:val="normal1"/>
        <w:numPr>
          <w:ilvl w:val="0"/>
          <w:numId w:val="20"/>
        </w:numPr>
        <w:spacing w:lineRule="auto" w:line="240" w:before="240" w:afterAutospacing="0" w:after="0"/>
        <w:ind w:hanging="360" w:left="720"/>
        <w:rPr/>
      </w:pPr>
      <w:r>
        <w:rPr/>
        <w:t>Clinical teams experienced in complex case management for individuals with co-occurring disorders</w:t>
      </w:r>
    </w:p>
    <w:p>
      <w:pPr>
        <w:pStyle w:val="normal1"/>
        <w:numPr>
          <w:ilvl w:val="0"/>
          <w:numId w:val="20"/>
        </w:numPr>
        <w:spacing w:lineRule="auto" w:line="240" w:beforeAutospacing="0" w:before="0" w:afterAutospacing="0" w:after="0"/>
        <w:ind w:hanging="360" w:left="720"/>
        <w:rPr/>
      </w:pPr>
      <w:r>
        <w:rPr/>
        <w:t>Utilization management expertise balancing access to care with appropriate resource allocation</w:t>
      </w:r>
    </w:p>
    <w:p>
      <w:pPr>
        <w:pStyle w:val="normal1"/>
        <w:numPr>
          <w:ilvl w:val="0"/>
          <w:numId w:val="20"/>
        </w:numPr>
        <w:spacing w:lineRule="auto" w:line="240" w:beforeAutospacing="0" w:before="0" w:after="240"/>
        <w:ind w:hanging="360" w:left="720"/>
        <w:rPr/>
      </w:pPr>
      <w:r>
        <w:rPr/>
        <w:t>Integration of social determinants of health (housing, employment, legal) into care planning</w:t>
      </w:r>
    </w:p>
    <w:p>
      <w:pPr>
        <w:pStyle w:val="normal1"/>
        <w:spacing w:lineRule="auto" w:line="240" w:before="240" w:after="240"/>
        <w:rPr>
          <w:b/>
          <w:bCs/>
        </w:rPr>
      </w:pPr>
      <w:r>
        <w:rPr>
          <w:b/>
          <w:bCs/>
        </w:rPr>
        <w:t>Data and Analytics Infrastructure</w:t>
      </w:r>
    </w:p>
    <w:p>
      <w:pPr>
        <w:pStyle w:val="normal1"/>
        <w:numPr>
          <w:ilvl w:val="0"/>
          <w:numId w:val="44"/>
        </w:numPr>
        <w:spacing w:lineRule="auto" w:line="240" w:before="240" w:afterAutospacing="0" w:after="0"/>
        <w:ind w:hanging="360" w:left="720"/>
        <w:rPr/>
      </w:pPr>
      <w:r>
        <w:rPr/>
        <w:t>Claims data systems tracking utilization patterns and outcomes</w:t>
      </w:r>
    </w:p>
    <w:p>
      <w:pPr>
        <w:pStyle w:val="normal1"/>
        <w:numPr>
          <w:ilvl w:val="0"/>
          <w:numId w:val="44"/>
        </w:numPr>
        <w:spacing w:lineRule="auto" w:line="240" w:beforeAutospacing="0" w:before="0" w:afterAutospacing="0" w:after="0"/>
        <w:ind w:hanging="360" w:left="720"/>
        <w:rPr/>
      </w:pPr>
      <w:r>
        <w:rPr/>
        <w:t>Ability to identify high-risk members for proactive intervention</w:t>
      </w:r>
    </w:p>
    <w:p>
      <w:pPr>
        <w:pStyle w:val="normal1"/>
        <w:numPr>
          <w:ilvl w:val="0"/>
          <w:numId w:val="44"/>
        </w:numPr>
        <w:spacing w:lineRule="auto" w:line="240" w:beforeAutospacing="0" w:before="0" w:after="240"/>
        <w:ind w:hanging="360" w:left="720"/>
        <w:rPr/>
      </w:pPr>
      <w:r>
        <w:rPr/>
        <w:t>Reporting capabilities for state contract compliance and quality measures</w:t>
      </w:r>
    </w:p>
    <w:p>
      <w:pPr>
        <w:pStyle w:val="Heading2"/>
        <w:keepNext w:val="false"/>
        <w:keepLines w:val="false"/>
        <w:spacing w:lineRule="auto" w:line="240" w:before="360" w:after="80"/>
        <w:rPr>
          <w:b/>
          <w:bCs/>
          <w:sz w:val="34"/>
          <w:szCs w:val="34"/>
        </w:rPr>
      </w:pPr>
      <w:bookmarkStart w:id="17" w:name="_uaxuh2cy9e5g"/>
      <w:bookmarkEnd w:id="17"/>
      <w:r>
        <w:rPr>
          <w:b/>
          <w:bCs/>
          <w:sz w:val="34"/>
          <w:szCs w:val="34"/>
        </w:rPr>
        <w:t>Weaknesses</w:t>
      </w:r>
    </w:p>
    <w:p>
      <w:pPr>
        <w:pStyle w:val="normal1"/>
        <w:spacing w:lineRule="auto" w:line="240" w:before="240" w:after="240"/>
        <w:rPr>
          <w:b/>
          <w:bCs/>
        </w:rPr>
      </w:pPr>
      <w:r>
        <w:rPr>
          <w:b/>
          <w:bCs/>
        </w:rPr>
        <w:t>Operational Complexity Across States</w:t>
      </w:r>
    </w:p>
    <w:p>
      <w:pPr>
        <w:pStyle w:val="normal1"/>
        <w:numPr>
          <w:ilvl w:val="0"/>
          <w:numId w:val="33"/>
        </w:numPr>
        <w:spacing w:lineRule="auto" w:line="240" w:before="240" w:afterAutospacing="0" w:after="0"/>
        <w:ind w:hanging="360" w:left="720"/>
        <w:rPr/>
      </w:pPr>
      <w:r>
        <w:rPr/>
        <w:t>Each state has different Medicaid waiver programs, benefit packages, and administrative requirements</w:t>
      </w:r>
    </w:p>
    <w:p>
      <w:pPr>
        <w:pStyle w:val="normal1"/>
        <w:numPr>
          <w:ilvl w:val="0"/>
          <w:numId w:val="33"/>
        </w:numPr>
        <w:spacing w:lineRule="auto" w:line="240" w:beforeAutospacing="0" w:before="0" w:afterAutospacing="0" w:after="0"/>
        <w:ind w:hanging="360" w:left="720"/>
        <w:rPr/>
      </w:pPr>
      <w:r>
        <w:rPr/>
        <w:t>Difficulty standardizing processes while maintaining state-specific compliance</w:t>
      </w:r>
    </w:p>
    <w:p>
      <w:pPr>
        <w:pStyle w:val="normal1"/>
        <w:numPr>
          <w:ilvl w:val="0"/>
          <w:numId w:val="33"/>
        </w:numPr>
        <w:spacing w:lineRule="auto" w:line="240" w:beforeAutospacing="0" w:before="0" w:afterAutospacing="0" w:after="0"/>
        <w:ind w:hanging="360" w:left="720"/>
        <w:rPr/>
      </w:pPr>
      <w:r>
        <w:rPr/>
        <w:t>Increased administrative burden managing multiple state reporting requirements and timelines</w:t>
      </w:r>
    </w:p>
    <w:p>
      <w:pPr>
        <w:pStyle w:val="normal1"/>
        <w:numPr>
          <w:ilvl w:val="0"/>
          <w:numId w:val="33"/>
        </w:numPr>
        <w:spacing w:lineRule="auto" w:line="240" w:beforeAutospacing="0" w:before="0" w:after="240"/>
        <w:ind w:hanging="360" w:left="720"/>
        <w:rPr/>
      </w:pPr>
      <w:r>
        <w:rPr/>
        <w:t>Challenges in staff training across different regulatory environments</w:t>
      </w:r>
    </w:p>
    <w:p>
      <w:pPr>
        <w:pStyle w:val="normal1"/>
        <w:spacing w:lineRule="auto" w:line="240" w:before="240" w:after="240"/>
        <w:rPr>
          <w:b/>
          <w:bCs/>
        </w:rPr>
      </w:pPr>
      <w:r>
        <w:rPr>
          <w:b/>
          <w:bCs/>
        </w:rPr>
        <w:t>Provider Network Challenges</w:t>
      </w:r>
    </w:p>
    <w:p>
      <w:pPr>
        <w:pStyle w:val="normal1"/>
        <w:numPr>
          <w:ilvl w:val="0"/>
          <w:numId w:val="28"/>
        </w:numPr>
        <w:spacing w:lineRule="auto" w:line="240" w:before="240" w:afterAutospacing="0" w:after="0"/>
        <w:ind w:hanging="360" w:left="720"/>
        <w:rPr/>
      </w:pPr>
      <w:r>
        <w:rPr/>
        <w:t>Insufficient psychiatrist and prescriber capacity in rural and underserved areas</w:t>
      </w:r>
    </w:p>
    <w:p>
      <w:pPr>
        <w:pStyle w:val="normal1"/>
        <w:numPr>
          <w:ilvl w:val="0"/>
          <w:numId w:val="28"/>
        </w:numPr>
        <w:spacing w:lineRule="auto" w:line="240" w:beforeAutospacing="0" w:before="0" w:afterAutospacing="0" w:after="0"/>
        <w:ind w:hanging="360" w:left="720"/>
        <w:rPr/>
      </w:pPr>
      <w:r>
        <w:rPr/>
        <w:t>High turnover among community-based providers due to low reimbursement rates and burnout</w:t>
      </w:r>
    </w:p>
    <w:p>
      <w:pPr>
        <w:pStyle w:val="normal1"/>
        <w:numPr>
          <w:ilvl w:val="0"/>
          <w:numId w:val="28"/>
        </w:numPr>
        <w:spacing w:lineRule="auto" w:line="240" w:beforeAutospacing="0" w:before="0" w:afterAutospacing="0" w:after="0"/>
        <w:ind w:hanging="360" w:left="720"/>
        <w:rPr/>
      </w:pPr>
      <w:r>
        <w:rPr/>
        <w:t>Limited availability of specialized services (eating disorders, forensic, child/adolescent subspecialties)</w:t>
      </w:r>
    </w:p>
    <w:p>
      <w:pPr>
        <w:pStyle w:val="normal1"/>
        <w:numPr>
          <w:ilvl w:val="0"/>
          <w:numId w:val="28"/>
        </w:numPr>
        <w:spacing w:lineRule="auto" w:line="240" w:beforeAutospacing="0" w:before="0" w:after="240"/>
        <w:ind w:hanging="360" w:left="720"/>
        <w:rPr/>
      </w:pPr>
      <w:r>
        <w:rPr/>
        <w:t>Credentialing bottlenecks when onboarding new providers across multiple states</w:t>
      </w:r>
    </w:p>
    <w:p>
      <w:pPr>
        <w:pStyle w:val="normal1"/>
        <w:spacing w:lineRule="auto" w:line="240" w:before="240" w:after="240"/>
        <w:rPr>
          <w:b/>
          <w:bCs/>
        </w:rPr>
      </w:pPr>
      <w:r>
        <w:rPr>
          <w:b/>
          <w:bCs/>
        </w:rPr>
        <w:t>Technology and Integration Gaps</w:t>
      </w:r>
    </w:p>
    <w:p>
      <w:pPr>
        <w:pStyle w:val="normal1"/>
        <w:numPr>
          <w:ilvl w:val="0"/>
          <w:numId w:val="40"/>
        </w:numPr>
        <w:spacing w:lineRule="auto" w:line="240" w:before="240" w:afterAutospacing="0" w:after="0"/>
        <w:ind w:hanging="360" w:left="720"/>
        <w:rPr/>
      </w:pPr>
      <w:r>
        <w:rPr/>
        <w:t>Legacy IT systems may not integrate seamlessly with state health information exchanges</w:t>
      </w:r>
    </w:p>
    <w:p>
      <w:pPr>
        <w:pStyle w:val="normal1"/>
        <w:numPr>
          <w:ilvl w:val="0"/>
          <w:numId w:val="40"/>
        </w:numPr>
        <w:spacing w:lineRule="auto" w:line="240" w:beforeAutospacing="0" w:before="0" w:afterAutospacing="0" w:after="0"/>
        <w:ind w:hanging="360" w:left="720"/>
        <w:rPr/>
      </w:pPr>
      <w:r>
        <w:rPr/>
        <w:t>Interoperability challenges connecting with physical health plans and providers</w:t>
      </w:r>
    </w:p>
    <w:p>
      <w:pPr>
        <w:pStyle w:val="normal1"/>
        <w:numPr>
          <w:ilvl w:val="0"/>
          <w:numId w:val="40"/>
        </w:numPr>
        <w:spacing w:lineRule="auto" w:line="240" w:beforeAutospacing="0" w:before="0" w:afterAutospacing="0" w:after="0"/>
        <w:ind w:hanging="360" w:left="720"/>
        <w:rPr/>
      </w:pPr>
      <w:r>
        <w:rPr/>
        <w:t>Limited real-time data exchange capabilities affecting care coordination</w:t>
      </w:r>
    </w:p>
    <w:p>
      <w:pPr>
        <w:pStyle w:val="normal1"/>
        <w:numPr>
          <w:ilvl w:val="0"/>
          <w:numId w:val="40"/>
        </w:numPr>
        <w:spacing w:lineRule="auto" w:line="240" w:beforeAutospacing="0" w:before="0" w:after="240"/>
        <w:ind w:hanging="360" w:left="720"/>
        <w:rPr/>
      </w:pPr>
      <w:r>
        <w:rPr/>
        <w:t>Member portals and digital engagement tools may lag behind commercial health plans</w:t>
      </w:r>
    </w:p>
    <w:p>
      <w:pPr>
        <w:pStyle w:val="normal1"/>
        <w:spacing w:lineRule="auto" w:line="240" w:before="240" w:after="240"/>
        <w:rPr>
          <w:b/>
          <w:bCs/>
        </w:rPr>
      </w:pPr>
      <w:r>
        <w:rPr>
          <w:b/>
          <w:bCs/>
        </w:rPr>
        <w:t>Financial Margin Pressures</w:t>
      </w:r>
    </w:p>
    <w:p>
      <w:pPr>
        <w:pStyle w:val="normal1"/>
        <w:numPr>
          <w:ilvl w:val="0"/>
          <w:numId w:val="39"/>
        </w:numPr>
        <w:spacing w:lineRule="auto" w:line="240" w:before="240" w:afterAutospacing="0" w:after="0"/>
        <w:ind w:hanging="360" w:left="720"/>
        <w:rPr/>
      </w:pPr>
      <w:r>
        <w:rPr/>
        <w:t>Fixed per-member-per-month (PMPM) capitation rates with rising service costs</w:t>
      </w:r>
    </w:p>
    <w:p>
      <w:pPr>
        <w:pStyle w:val="normal1"/>
        <w:numPr>
          <w:ilvl w:val="0"/>
          <w:numId w:val="39"/>
        </w:numPr>
        <w:spacing w:lineRule="auto" w:line="240" w:beforeAutospacing="0" w:before="0" w:afterAutospacing="0" w:after="0"/>
        <w:ind w:hanging="360" w:left="720"/>
        <w:rPr/>
      </w:pPr>
      <w:r>
        <w:rPr/>
        <w:t>High-cost outlier cases (extended inpatient stays, residential treatment) straining budgets</w:t>
      </w:r>
    </w:p>
    <w:p>
      <w:pPr>
        <w:pStyle w:val="normal1"/>
        <w:numPr>
          <w:ilvl w:val="0"/>
          <w:numId w:val="39"/>
        </w:numPr>
        <w:spacing w:lineRule="auto" w:line="240" w:beforeAutospacing="0" w:before="0" w:afterAutospacing="0" w:after="0"/>
        <w:ind w:hanging="360" w:left="720"/>
        <w:rPr/>
      </w:pPr>
      <w:r>
        <w:rPr/>
        <w:t>Administrative costs of managing complex authorization processes and appeals</w:t>
      </w:r>
    </w:p>
    <w:p>
      <w:pPr>
        <w:pStyle w:val="normal1"/>
        <w:numPr>
          <w:ilvl w:val="0"/>
          <w:numId w:val="39"/>
        </w:numPr>
        <w:spacing w:lineRule="auto" w:line="240" w:beforeAutospacing="0" w:before="0" w:after="240"/>
        <w:ind w:hanging="360" w:left="720"/>
        <w:rPr/>
      </w:pPr>
      <w:r>
        <w:rPr/>
        <w:t>Limited flexibility to negotiate rates with monopolistic providers in certain markets</w:t>
      </w:r>
    </w:p>
    <w:p>
      <w:pPr>
        <w:pStyle w:val="normal1"/>
        <w:spacing w:lineRule="auto" w:line="240" w:before="240" w:after="240"/>
        <w:rPr>
          <w:b/>
          <w:bCs/>
        </w:rPr>
      </w:pPr>
      <w:r>
        <w:rPr>
          <w:b/>
          <w:bCs/>
        </w:rPr>
        <w:t>Quality Measure Performance Variability</w:t>
      </w:r>
    </w:p>
    <w:p>
      <w:pPr>
        <w:pStyle w:val="normal1"/>
        <w:numPr>
          <w:ilvl w:val="0"/>
          <w:numId w:val="61"/>
        </w:numPr>
        <w:spacing w:lineRule="auto" w:line="240" w:before="240" w:afterAutospacing="0" w:after="0"/>
        <w:ind w:hanging="360" w:left="720"/>
        <w:rPr/>
      </w:pPr>
      <w:r>
        <w:rPr/>
        <w:t>Inconsistent performance on HEDIS behavioral health measures across different states</w:t>
      </w:r>
    </w:p>
    <w:p>
      <w:pPr>
        <w:pStyle w:val="normal1"/>
        <w:numPr>
          <w:ilvl w:val="0"/>
          <w:numId w:val="61"/>
        </w:numPr>
        <w:spacing w:lineRule="auto" w:line="240" w:beforeAutospacing="0" w:before="0" w:afterAutospacing="0" w:after="0"/>
        <w:ind w:hanging="360" w:left="720"/>
        <w:rPr/>
      </w:pPr>
      <w:r>
        <w:rPr/>
        <w:t>Challenges with follow-up after hospitalization rates due to provider capacity constraints</w:t>
      </w:r>
    </w:p>
    <w:p>
      <w:pPr>
        <w:pStyle w:val="normal1"/>
        <w:numPr>
          <w:ilvl w:val="0"/>
          <w:numId w:val="61"/>
        </w:numPr>
        <w:spacing w:lineRule="auto" w:line="240" w:beforeAutospacing="0" w:before="0" w:after="240"/>
        <w:ind w:hanging="360" w:left="720"/>
        <w:rPr/>
      </w:pPr>
      <w:r>
        <w:rPr/>
        <w:t>Difficulty engaging members in preventive screenings and ongoing treatment adherence</w:t>
      </w:r>
    </w:p>
    <w:p>
      <w:pPr>
        <w:pStyle w:val="Heading2"/>
        <w:keepNext w:val="false"/>
        <w:keepLines w:val="false"/>
        <w:spacing w:lineRule="auto" w:line="240" w:before="360" w:after="80"/>
        <w:rPr>
          <w:b/>
          <w:bCs/>
          <w:sz w:val="34"/>
          <w:szCs w:val="34"/>
        </w:rPr>
      </w:pPr>
      <w:bookmarkStart w:id="18" w:name="_jt51rlxosrrg"/>
      <w:bookmarkEnd w:id="18"/>
      <w:r>
        <w:rPr>
          <w:b/>
          <w:bCs/>
          <w:sz w:val="34"/>
          <w:szCs w:val="34"/>
        </w:rPr>
        <w:t>Opportunities</w:t>
      </w:r>
    </w:p>
    <w:p>
      <w:pPr>
        <w:pStyle w:val="normal1"/>
        <w:spacing w:lineRule="auto" w:line="240" w:before="240" w:after="240"/>
        <w:rPr>
          <w:b/>
          <w:bCs/>
        </w:rPr>
      </w:pPr>
      <w:r>
        <w:rPr>
          <w:b/>
          <w:bCs/>
        </w:rPr>
        <w:t>Telehealth and Digital Health Expansion</w:t>
      </w:r>
    </w:p>
    <w:p>
      <w:pPr>
        <w:pStyle w:val="normal1"/>
        <w:numPr>
          <w:ilvl w:val="0"/>
          <w:numId w:val="8"/>
        </w:numPr>
        <w:spacing w:lineRule="auto" w:line="240" w:before="240" w:afterAutospacing="0" w:after="0"/>
        <w:ind w:hanging="360" w:left="720"/>
        <w:rPr/>
      </w:pPr>
      <w:r>
        <w:rPr/>
        <w:t>Virtual therapy and psychiatry services addressing provider shortages in rural areas</w:t>
      </w:r>
    </w:p>
    <w:p>
      <w:pPr>
        <w:pStyle w:val="normal1"/>
        <w:numPr>
          <w:ilvl w:val="0"/>
          <w:numId w:val="8"/>
        </w:numPr>
        <w:spacing w:lineRule="auto" w:line="240" w:beforeAutospacing="0" w:before="0" w:afterAutospacing="0" w:after="0"/>
        <w:ind w:hanging="360" w:left="720"/>
        <w:rPr/>
      </w:pPr>
      <w:r>
        <w:rPr/>
        <w:t>Digital therapeutics and mobile apps for substance use disorder recovery support</w:t>
      </w:r>
    </w:p>
    <w:p>
      <w:pPr>
        <w:pStyle w:val="normal1"/>
        <w:numPr>
          <w:ilvl w:val="0"/>
          <w:numId w:val="8"/>
        </w:numPr>
        <w:spacing w:lineRule="auto" w:line="240" w:beforeAutospacing="0" w:before="0" w:afterAutospacing="0" w:after="0"/>
        <w:ind w:hanging="360" w:left="720"/>
        <w:rPr/>
      </w:pPr>
      <w:r>
        <w:rPr/>
        <w:t>Remote patient monitoring for medication adherence and symptom tracking</w:t>
      </w:r>
    </w:p>
    <w:p>
      <w:pPr>
        <w:pStyle w:val="normal1"/>
        <w:numPr>
          <w:ilvl w:val="0"/>
          <w:numId w:val="8"/>
        </w:numPr>
        <w:spacing w:lineRule="auto" w:line="240" w:beforeAutospacing="0" w:before="0" w:after="240"/>
        <w:ind w:hanging="360" w:left="720"/>
        <w:rPr/>
      </w:pPr>
      <w:r>
        <w:rPr/>
        <w:t>24/7 crisis support through telehealth platforms reducing emergency department utilization</w:t>
      </w:r>
    </w:p>
    <w:p>
      <w:pPr>
        <w:pStyle w:val="normal1"/>
        <w:spacing w:lineRule="auto" w:line="240" w:before="240" w:after="240"/>
        <w:rPr>
          <w:b/>
          <w:bCs/>
        </w:rPr>
      </w:pPr>
      <w:r>
        <w:rPr>
          <w:b/>
          <w:bCs/>
        </w:rPr>
        <w:t>Integrated Physical and Behavioral Health Models</w:t>
      </w:r>
    </w:p>
    <w:p>
      <w:pPr>
        <w:pStyle w:val="normal1"/>
        <w:numPr>
          <w:ilvl w:val="0"/>
          <w:numId w:val="58"/>
        </w:numPr>
        <w:spacing w:lineRule="auto" w:line="240" w:before="240" w:afterAutospacing="0" w:after="0"/>
        <w:ind w:hanging="360" w:left="720"/>
        <w:rPr/>
      </w:pPr>
      <w:r>
        <w:rPr/>
        <w:t>Collaborative care models embedding behavioral health consultants in primary care settings</w:t>
      </w:r>
    </w:p>
    <w:p>
      <w:pPr>
        <w:pStyle w:val="normal1"/>
        <w:numPr>
          <w:ilvl w:val="0"/>
          <w:numId w:val="58"/>
        </w:numPr>
        <w:spacing w:lineRule="auto" w:line="240" w:beforeAutospacing="0" w:before="0" w:afterAutospacing="0" w:after="0"/>
        <w:ind w:hanging="360" w:left="720"/>
        <w:rPr/>
      </w:pPr>
      <w:r>
        <w:rPr/>
        <w:t>Shared savings opportunities through reducing unnecessary medical utilization driven by untreated mental health conditions</w:t>
      </w:r>
    </w:p>
    <w:p>
      <w:pPr>
        <w:pStyle w:val="normal1"/>
        <w:numPr>
          <w:ilvl w:val="0"/>
          <w:numId w:val="58"/>
        </w:numPr>
        <w:spacing w:lineRule="auto" w:line="240" w:beforeAutospacing="0" w:before="0" w:afterAutospacing="0" w:after="0"/>
        <w:ind w:hanging="360" w:left="720"/>
        <w:rPr/>
      </w:pPr>
      <w:r>
        <w:rPr/>
        <w:t>Whole-person care contracts combining physical and behavioral health responsibilities</w:t>
      </w:r>
    </w:p>
    <w:p>
      <w:pPr>
        <w:pStyle w:val="normal1"/>
        <w:numPr>
          <w:ilvl w:val="0"/>
          <w:numId w:val="58"/>
        </w:numPr>
        <w:spacing w:lineRule="auto" w:line="240" w:beforeAutospacing="0" w:before="0" w:after="240"/>
        <w:ind w:hanging="360" w:left="720"/>
        <w:rPr/>
      </w:pPr>
      <w:r>
        <w:rPr/>
        <w:t>Partnerships with accountable care organizations (ACOs) and health systems</w:t>
      </w:r>
    </w:p>
    <w:p>
      <w:pPr>
        <w:pStyle w:val="normal1"/>
        <w:spacing w:lineRule="auto" w:line="240" w:before="240" w:after="240"/>
        <w:rPr>
          <w:b/>
          <w:bCs/>
        </w:rPr>
      </w:pPr>
      <w:r>
        <w:rPr>
          <w:b/>
          <w:bCs/>
        </w:rPr>
        <w:t>Crisis Service Alternatives</w:t>
      </w:r>
    </w:p>
    <w:p>
      <w:pPr>
        <w:pStyle w:val="normal1"/>
        <w:numPr>
          <w:ilvl w:val="0"/>
          <w:numId w:val="23"/>
        </w:numPr>
        <w:spacing w:lineRule="auto" w:line="240" w:before="240" w:afterAutospacing="0" w:after="0"/>
        <w:ind w:hanging="360" w:left="720"/>
        <w:rPr/>
      </w:pPr>
      <w:r>
        <w:rPr/>
        <w:t>Crisis receiving centers and 23-hour observation units diverting from emergency departments</w:t>
      </w:r>
    </w:p>
    <w:p>
      <w:pPr>
        <w:pStyle w:val="normal1"/>
        <w:numPr>
          <w:ilvl w:val="0"/>
          <w:numId w:val="23"/>
        </w:numPr>
        <w:spacing w:lineRule="auto" w:line="240" w:beforeAutospacing="0" w:before="0" w:afterAutospacing="0" w:after="0"/>
        <w:ind w:hanging="360" w:left="720"/>
        <w:rPr/>
      </w:pPr>
      <w:r>
        <w:rPr/>
        <w:t>Mobile crisis response teams partnering with law enforcement (co-responder models)</w:t>
      </w:r>
    </w:p>
    <w:p>
      <w:pPr>
        <w:pStyle w:val="normal1"/>
        <w:numPr>
          <w:ilvl w:val="0"/>
          <w:numId w:val="23"/>
        </w:numPr>
        <w:spacing w:lineRule="auto" w:line="240" w:beforeAutospacing="0" w:before="0" w:afterAutospacing="0" w:after="0"/>
        <w:ind w:hanging="360" w:left="720"/>
        <w:rPr/>
      </w:pPr>
      <w:r>
        <w:rPr/>
        <w:t>988 Suicide &amp; Crisis Lifeline integration creating new service delivery pathways</w:t>
      </w:r>
    </w:p>
    <w:p>
      <w:pPr>
        <w:pStyle w:val="normal1"/>
        <w:numPr>
          <w:ilvl w:val="0"/>
          <w:numId w:val="23"/>
        </w:numPr>
        <w:spacing w:lineRule="auto" w:line="240" w:beforeAutospacing="0" w:before="0" w:after="240"/>
        <w:ind w:hanging="360" w:left="720"/>
        <w:rPr/>
      </w:pPr>
      <w:r>
        <w:rPr/>
        <w:t>Peer-run respite programs offering crisis stabilization in community settings</w:t>
      </w:r>
    </w:p>
    <w:p>
      <w:pPr>
        <w:pStyle w:val="normal1"/>
        <w:spacing w:lineRule="auto" w:line="240" w:before="240" w:after="240"/>
        <w:rPr>
          <w:b/>
          <w:bCs/>
        </w:rPr>
      </w:pPr>
      <w:r>
        <w:rPr>
          <w:b/>
          <w:bCs/>
        </w:rPr>
        <w:t>Value-Based Payment Innovation</w:t>
      </w:r>
    </w:p>
    <w:p>
      <w:pPr>
        <w:pStyle w:val="normal1"/>
        <w:numPr>
          <w:ilvl w:val="0"/>
          <w:numId w:val="54"/>
        </w:numPr>
        <w:spacing w:lineRule="auto" w:line="240" w:before="240" w:afterAutospacing="0" w:after="0"/>
        <w:ind w:hanging="360" w:left="720"/>
        <w:rPr/>
      </w:pPr>
      <w:r>
        <w:rPr/>
        <w:t>Episode-based payments for substance use disorder treatment continuums</w:t>
      </w:r>
    </w:p>
    <w:p>
      <w:pPr>
        <w:pStyle w:val="normal1"/>
        <w:numPr>
          <w:ilvl w:val="0"/>
          <w:numId w:val="54"/>
        </w:numPr>
        <w:spacing w:lineRule="auto" w:line="240" w:beforeAutospacing="0" w:before="0" w:afterAutospacing="0" w:after="0"/>
        <w:ind w:hanging="360" w:left="720"/>
        <w:rPr/>
      </w:pPr>
      <w:r>
        <w:rPr/>
        <w:t>Pay-for-performance incentives tied to recovery outcomes and functional improvement</w:t>
      </w:r>
    </w:p>
    <w:p>
      <w:pPr>
        <w:pStyle w:val="normal1"/>
        <w:numPr>
          <w:ilvl w:val="0"/>
          <w:numId w:val="54"/>
        </w:numPr>
        <w:spacing w:lineRule="auto" w:line="240" w:beforeAutospacing="0" w:before="0" w:afterAutospacing="0" w:after="0"/>
        <w:ind w:hanging="360" w:left="720"/>
        <w:rPr/>
      </w:pPr>
      <w:r>
        <w:rPr/>
        <w:t>Shared savings arrangements with provider organizations taking on risk</w:t>
      </w:r>
    </w:p>
    <w:p>
      <w:pPr>
        <w:pStyle w:val="normal1"/>
        <w:numPr>
          <w:ilvl w:val="0"/>
          <w:numId w:val="54"/>
        </w:numPr>
        <w:spacing w:lineRule="auto" w:line="240" w:beforeAutospacing="0" w:before="0" w:after="240"/>
        <w:ind w:hanging="360" w:left="720"/>
        <w:rPr/>
      </w:pPr>
      <w:r>
        <w:rPr/>
        <w:t>Quality bonus payments from states for exceeding benchmark performance</w:t>
      </w:r>
    </w:p>
    <w:p>
      <w:pPr>
        <w:pStyle w:val="normal1"/>
        <w:spacing w:lineRule="auto" w:line="240" w:before="240" w:after="240"/>
        <w:rPr>
          <w:b/>
          <w:bCs/>
        </w:rPr>
      </w:pPr>
      <w:r>
        <w:rPr>
          <w:b/>
          <w:bCs/>
        </w:rPr>
        <w:t>Addressing Social Determinants of Health</w:t>
      </w:r>
    </w:p>
    <w:p>
      <w:pPr>
        <w:pStyle w:val="normal1"/>
        <w:numPr>
          <w:ilvl w:val="0"/>
          <w:numId w:val="35"/>
        </w:numPr>
        <w:spacing w:lineRule="auto" w:line="240" w:before="240" w:afterAutospacing="0" w:after="0"/>
        <w:ind w:hanging="360" w:left="720"/>
        <w:rPr/>
      </w:pPr>
      <w:r>
        <w:rPr/>
        <w:t>Partnerships with housing authorities for permanent supportive housing programs</w:t>
      </w:r>
    </w:p>
    <w:p>
      <w:pPr>
        <w:pStyle w:val="normal1"/>
        <w:numPr>
          <w:ilvl w:val="0"/>
          <w:numId w:val="35"/>
        </w:numPr>
        <w:spacing w:lineRule="auto" w:line="240" w:beforeAutospacing="0" w:before="0" w:afterAutospacing="0" w:after="0"/>
        <w:ind w:hanging="360" w:left="720"/>
        <w:rPr/>
      </w:pPr>
      <w:r>
        <w:rPr/>
        <w:t>Employment support and vocational rehabilitation integration</w:t>
      </w:r>
    </w:p>
    <w:p>
      <w:pPr>
        <w:pStyle w:val="normal1"/>
        <w:numPr>
          <w:ilvl w:val="0"/>
          <w:numId w:val="35"/>
        </w:numPr>
        <w:spacing w:lineRule="auto" w:line="240" w:beforeAutospacing="0" w:before="0" w:afterAutospacing="0" w:after="0"/>
        <w:ind w:hanging="360" w:left="720"/>
        <w:rPr/>
      </w:pPr>
      <w:r>
        <w:rPr/>
        <w:t>Food security, transportation, and legal assistance coordination</w:t>
      </w:r>
    </w:p>
    <w:p>
      <w:pPr>
        <w:pStyle w:val="normal1"/>
        <w:numPr>
          <w:ilvl w:val="0"/>
          <w:numId w:val="35"/>
        </w:numPr>
        <w:spacing w:lineRule="auto" w:line="240" w:beforeAutospacing="0" w:before="0" w:after="240"/>
        <w:ind w:hanging="360" w:left="720"/>
        <w:rPr/>
      </w:pPr>
      <w:r>
        <w:rPr/>
        <w:t>Community health worker programs addressing non-medical barriers to recovery</w:t>
      </w:r>
    </w:p>
    <w:p>
      <w:pPr>
        <w:pStyle w:val="normal1"/>
        <w:spacing w:lineRule="auto" w:line="240" w:before="240" w:after="240"/>
        <w:rPr>
          <w:b/>
          <w:bCs/>
        </w:rPr>
      </w:pPr>
      <w:r>
        <w:rPr>
          <w:b/>
          <w:bCs/>
        </w:rPr>
        <w:t>Specialized Population Programs</w:t>
      </w:r>
    </w:p>
    <w:p>
      <w:pPr>
        <w:pStyle w:val="normal1"/>
        <w:numPr>
          <w:ilvl w:val="0"/>
          <w:numId w:val="6"/>
        </w:numPr>
        <w:spacing w:lineRule="auto" w:line="240" w:before="240" w:afterAutospacing="0" w:after="0"/>
        <w:ind w:hanging="360" w:left="720"/>
        <w:rPr/>
      </w:pPr>
      <w:r>
        <w:rPr/>
        <w:t>Justice-involved individuals transitioning from incarceration requiring behavioral health services</w:t>
      </w:r>
    </w:p>
    <w:p>
      <w:pPr>
        <w:pStyle w:val="normal1"/>
        <w:numPr>
          <w:ilvl w:val="0"/>
          <w:numId w:val="6"/>
        </w:numPr>
        <w:spacing w:lineRule="auto" w:line="240" w:beforeAutospacing="0" w:before="0" w:afterAutospacing="0" w:after="0"/>
        <w:ind w:hanging="360" w:left="720"/>
        <w:rPr/>
      </w:pPr>
      <w:r>
        <w:rPr/>
        <w:t>Maternal mental health programs addressing perinatal depression and substance use</w:t>
      </w:r>
    </w:p>
    <w:p>
      <w:pPr>
        <w:pStyle w:val="normal1"/>
        <w:numPr>
          <w:ilvl w:val="0"/>
          <w:numId w:val="6"/>
        </w:numPr>
        <w:spacing w:lineRule="auto" w:line="240" w:beforeAutospacing="0" w:before="0" w:afterAutospacing="0" w:after="0"/>
        <w:ind w:hanging="360" w:left="720"/>
        <w:rPr/>
      </w:pPr>
      <w:r>
        <w:rPr/>
        <w:t>Youth and young adult services including early psychosis intervention</w:t>
      </w:r>
    </w:p>
    <w:p>
      <w:pPr>
        <w:pStyle w:val="normal1"/>
        <w:numPr>
          <w:ilvl w:val="0"/>
          <w:numId w:val="6"/>
        </w:numPr>
        <w:spacing w:lineRule="auto" w:line="240" w:beforeAutospacing="0" w:before="0" w:after="240"/>
        <w:ind w:hanging="360" w:left="720"/>
        <w:rPr/>
      </w:pPr>
      <w:r>
        <w:rPr/>
        <w:t>Geriatric behavioral health addressing dementia, depression, and isolation</w:t>
      </w:r>
    </w:p>
    <w:p>
      <w:pPr>
        <w:pStyle w:val="normal1"/>
        <w:spacing w:lineRule="auto" w:line="240" w:before="240" w:after="240"/>
        <w:rPr>
          <w:b/>
          <w:bCs/>
        </w:rPr>
      </w:pPr>
      <w:r>
        <w:rPr>
          <w:b/>
          <w:bCs/>
        </w:rPr>
        <w:t>Policy and Funding Momentum</w:t>
      </w:r>
    </w:p>
    <w:p>
      <w:pPr>
        <w:pStyle w:val="normal1"/>
        <w:numPr>
          <w:ilvl w:val="0"/>
          <w:numId w:val="15"/>
        </w:numPr>
        <w:spacing w:lineRule="auto" w:line="240" w:before="240" w:afterAutospacing="0" w:after="0"/>
        <w:ind w:hanging="360" w:left="720"/>
        <w:rPr/>
      </w:pPr>
      <w:r>
        <w:rPr/>
        <w:t>Federal Medicaid expansion in additional states increasing covered lives</w:t>
      </w:r>
    </w:p>
    <w:p>
      <w:pPr>
        <w:pStyle w:val="normal1"/>
        <w:numPr>
          <w:ilvl w:val="0"/>
          <w:numId w:val="15"/>
        </w:numPr>
        <w:spacing w:lineRule="auto" w:line="240" w:beforeAutospacing="0" w:before="0" w:afterAutospacing="0" w:after="0"/>
        <w:ind w:hanging="360" w:left="720"/>
        <w:rPr/>
      </w:pPr>
      <w:r>
        <w:rPr/>
        <w:t>Mental Health Parity and Addiction Equity Act enforcement expanding benefit coverage</w:t>
      </w:r>
    </w:p>
    <w:p>
      <w:pPr>
        <w:pStyle w:val="normal1"/>
        <w:numPr>
          <w:ilvl w:val="0"/>
          <w:numId w:val="15"/>
        </w:numPr>
        <w:spacing w:lineRule="auto" w:line="240" w:beforeAutospacing="0" w:before="0" w:afterAutospacing="0" w:after="0"/>
        <w:ind w:hanging="360" w:left="720"/>
        <w:rPr/>
      </w:pPr>
      <w:r>
        <w:rPr/>
        <w:t>State opioid settlement funds available for substance use disorder treatment infrastructure</w:t>
      </w:r>
    </w:p>
    <w:p>
      <w:pPr>
        <w:pStyle w:val="normal1"/>
        <w:numPr>
          <w:ilvl w:val="0"/>
          <w:numId w:val="15"/>
        </w:numPr>
        <w:spacing w:lineRule="auto" w:line="240" w:beforeAutospacing="0" w:before="0" w:after="240"/>
        <w:ind w:hanging="360" w:left="720"/>
        <w:rPr/>
      </w:pPr>
      <w:r>
        <w:rPr/>
        <w:t>Certified Community Behavioral Health Clinic (CCBHC) model expansion with enhanced reimbursement</w:t>
      </w:r>
    </w:p>
    <w:p>
      <w:pPr>
        <w:pStyle w:val="Heading2"/>
        <w:keepNext w:val="false"/>
        <w:keepLines w:val="false"/>
        <w:spacing w:lineRule="auto" w:line="240" w:before="360" w:after="80"/>
        <w:rPr>
          <w:b/>
          <w:bCs/>
          <w:sz w:val="34"/>
          <w:szCs w:val="34"/>
        </w:rPr>
      </w:pPr>
      <w:bookmarkStart w:id="19" w:name="_sb84j8kztvbt"/>
      <w:bookmarkEnd w:id="19"/>
      <w:r>
        <w:rPr>
          <w:b/>
          <w:bCs/>
          <w:sz w:val="34"/>
          <w:szCs w:val="34"/>
        </w:rPr>
        <w:t>Threats</w:t>
      </w:r>
    </w:p>
    <w:p>
      <w:pPr>
        <w:pStyle w:val="normal1"/>
        <w:spacing w:lineRule="auto" w:line="240" w:before="240" w:after="240"/>
        <w:rPr>
          <w:b/>
          <w:bCs/>
        </w:rPr>
      </w:pPr>
      <w:r>
        <w:rPr>
          <w:b/>
          <w:bCs/>
        </w:rPr>
        <w:t>State Budget Volatility and Medicaid Cuts</w:t>
      </w:r>
    </w:p>
    <w:p>
      <w:pPr>
        <w:pStyle w:val="normal1"/>
        <w:numPr>
          <w:ilvl w:val="0"/>
          <w:numId w:val="51"/>
        </w:numPr>
        <w:spacing w:lineRule="auto" w:line="240" w:before="240" w:afterAutospacing="0" w:after="0"/>
        <w:ind w:hanging="360" w:left="720"/>
        <w:rPr/>
      </w:pPr>
      <w:r>
        <w:rPr/>
        <w:t>Economic recessions triggering state budget shortfalls and Medicaid rate freezes or reductions</w:t>
      </w:r>
    </w:p>
    <w:p>
      <w:pPr>
        <w:pStyle w:val="normal1"/>
        <w:numPr>
          <w:ilvl w:val="0"/>
          <w:numId w:val="51"/>
        </w:numPr>
        <w:spacing w:lineRule="auto" w:line="240" w:beforeAutospacing="0" w:before="0" w:afterAutospacing="0" w:after="0"/>
        <w:ind w:hanging="360" w:left="720"/>
        <w:rPr/>
      </w:pPr>
      <w:r>
        <w:rPr/>
        <w:t>Potential changes to Medicaid expansion affecting member eligibility and enrollment</w:t>
      </w:r>
    </w:p>
    <w:p>
      <w:pPr>
        <w:pStyle w:val="normal1"/>
        <w:numPr>
          <w:ilvl w:val="0"/>
          <w:numId w:val="51"/>
        </w:numPr>
        <w:spacing w:lineRule="auto" w:line="240" w:beforeAutospacing="0" w:before="0" w:afterAutospacing="0" w:after="0"/>
        <w:ind w:hanging="360" w:left="720"/>
        <w:rPr/>
      </w:pPr>
      <w:r>
        <w:rPr/>
        <w:t>Performance penalties or withholds for not meeting contractual quality metrics</w:t>
      </w:r>
    </w:p>
    <w:p>
      <w:pPr>
        <w:pStyle w:val="normal1"/>
        <w:numPr>
          <w:ilvl w:val="0"/>
          <w:numId w:val="51"/>
        </w:numPr>
        <w:spacing w:lineRule="auto" w:line="240" w:beforeAutospacing="0" w:before="0" w:after="240"/>
        <w:ind w:hanging="360" w:left="720"/>
        <w:rPr/>
      </w:pPr>
      <w:r>
        <w:rPr/>
        <w:t>State decisions to re-procure contracts creating uncertainty and transition costs</w:t>
      </w:r>
    </w:p>
    <w:p>
      <w:pPr>
        <w:pStyle w:val="normal1"/>
        <w:spacing w:lineRule="auto" w:line="240" w:before="240" w:after="240"/>
        <w:rPr>
          <w:b/>
          <w:bCs/>
        </w:rPr>
      </w:pPr>
      <w:r>
        <w:rPr>
          <w:b/>
          <w:bCs/>
        </w:rPr>
        <w:t>Regulatory and Compliance Risks</w:t>
      </w:r>
    </w:p>
    <w:p>
      <w:pPr>
        <w:pStyle w:val="normal1"/>
        <w:numPr>
          <w:ilvl w:val="0"/>
          <w:numId w:val="21"/>
        </w:numPr>
        <w:spacing w:lineRule="auto" w:line="240" w:before="240" w:afterAutospacing="0" w:after="0"/>
        <w:ind w:hanging="360" w:left="720"/>
        <w:rPr/>
      </w:pPr>
      <w:r>
        <w:rPr/>
        <w:t>Changing federal mental health parity regulations requiring benefit redesign</w:t>
      </w:r>
    </w:p>
    <w:p>
      <w:pPr>
        <w:pStyle w:val="normal1"/>
        <w:numPr>
          <w:ilvl w:val="0"/>
          <w:numId w:val="21"/>
        </w:numPr>
        <w:spacing w:lineRule="auto" w:line="240" w:beforeAutospacing="0" w:before="0" w:afterAutospacing="0" w:after="0"/>
        <w:ind w:hanging="360" w:left="720"/>
        <w:rPr/>
      </w:pPr>
      <w:r>
        <w:rPr/>
        <w:t>42 CFR Part 2 (substance use disorder confidentiality) compliance complexity</w:t>
      </w:r>
    </w:p>
    <w:p>
      <w:pPr>
        <w:pStyle w:val="normal1"/>
        <w:numPr>
          <w:ilvl w:val="0"/>
          <w:numId w:val="21"/>
        </w:numPr>
        <w:spacing w:lineRule="auto" w:line="240" w:beforeAutospacing="0" w:before="0" w:afterAutospacing="0" w:after="0"/>
        <w:ind w:hanging="360" w:left="720"/>
        <w:rPr/>
      </w:pPr>
      <w:r>
        <w:rPr/>
        <w:t>State-specific licensing requirements for telehealth across state lines</w:t>
      </w:r>
    </w:p>
    <w:p>
      <w:pPr>
        <w:pStyle w:val="normal1"/>
        <w:numPr>
          <w:ilvl w:val="0"/>
          <w:numId w:val="21"/>
        </w:numPr>
        <w:spacing w:lineRule="auto" w:line="240" w:beforeAutospacing="0" w:before="0" w:afterAutospacing="0" w:after="0"/>
        <w:ind w:hanging="360" w:left="720"/>
        <w:rPr/>
      </w:pPr>
      <w:r>
        <w:rPr/>
        <w:t>Prior authorization requirements scrutiny and potential mandated changes</w:t>
      </w:r>
    </w:p>
    <w:p>
      <w:pPr>
        <w:pStyle w:val="normal1"/>
        <w:numPr>
          <w:ilvl w:val="0"/>
          <w:numId w:val="21"/>
        </w:numPr>
        <w:spacing w:lineRule="auto" w:line="240" w:beforeAutospacing="0" w:before="0" w:after="240"/>
        <w:ind w:hanging="360" w:left="720"/>
        <w:rPr/>
      </w:pPr>
      <w:r>
        <w:rPr/>
        <w:t>HIPAA and data privacy enforcement with increased penalties</w:t>
      </w:r>
    </w:p>
    <w:p>
      <w:pPr>
        <w:pStyle w:val="normal1"/>
        <w:spacing w:lineRule="auto" w:line="240" w:before="240" w:after="240"/>
        <w:rPr>
          <w:b/>
          <w:bCs/>
        </w:rPr>
      </w:pPr>
      <w:r>
        <w:rPr>
          <w:b/>
          <w:bCs/>
        </w:rPr>
        <w:t>Competitive Pressures</w:t>
      </w:r>
    </w:p>
    <w:p>
      <w:pPr>
        <w:pStyle w:val="normal1"/>
        <w:numPr>
          <w:ilvl w:val="0"/>
          <w:numId w:val="26"/>
        </w:numPr>
        <w:spacing w:lineRule="auto" w:line="240" w:before="240" w:afterAutospacing="0" w:after="0"/>
        <w:ind w:hanging="360" w:left="720"/>
        <w:rPr/>
      </w:pPr>
      <w:r>
        <w:rPr/>
        <w:t>National managed care organizations (Centene, Molina, UnitedHealthcare) entering behavioral health carve-out markets</w:t>
      </w:r>
    </w:p>
    <w:p>
      <w:pPr>
        <w:pStyle w:val="normal1"/>
        <w:numPr>
          <w:ilvl w:val="0"/>
          <w:numId w:val="26"/>
        </w:numPr>
        <w:spacing w:lineRule="auto" w:line="240" w:beforeAutospacing="0" w:before="0" w:afterAutospacing="0" w:after="0"/>
        <w:ind w:hanging="360" w:left="720"/>
        <w:rPr/>
      </w:pPr>
      <w:r>
        <w:rPr/>
        <w:t>Health systems vertically integrating behavioral health services and competing for contracts</w:t>
      </w:r>
    </w:p>
    <w:p>
      <w:pPr>
        <w:pStyle w:val="normal1"/>
        <w:numPr>
          <w:ilvl w:val="0"/>
          <w:numId w:val="26"/>
        </w:numPr>
        <w:spacing w:lineRule="auto" w:line="240" w:beforeAutospacing="0" w:before="0" w:afterAutospacing="0" w:after="0"/>
        <w:ind w:hanging="360" w:left="720"/>
        <w:rPr/>
      </w:pPr>
      <w:r>
        <w:rPr/>
        <w:t>Private equity-backed behavioral health providers consolidating and seeking direct contracts</w:t>
      </w:r>
    </w:p>
    <w:p>
      <w:pPr>
        <w:pStyle w:val="normal1"/>
        <w:numPr>
          <w:ilvl w:val="0"/>
          <w:numId w:val="26"/>
        </w:numPr>
        <w:spacing w:lineRule="auto" w:line="240" w:beforeAutospacing="0" w:before="0" w:after="240"/>
        <w:ind w:hanging="360" w:left="720"/>
        <w:rPr/>
      </w:pPr>
      <w:r>
        <w:rPr/>
        <w:t>Technology companies offering direct-to-consumer mental health services fragmenting the market</w:t>
      </w:r>
    </w:p>
    <w:p>
      <w:pPr>
        <w:pStyle w:val="normal1"/>
        <w:spacing w:lineRule="auto" w:line="240" w:before="240" w:after="240"/>
        <w:rPr>
          <w:b/>
          <w:bCs/>
        </w:rPr>
      </w:pPr>
      <w:r>
        <w:rPr>
          <w:b/>
          <w:bCs/>
        </w:rPr>
        <w:t>Workforce Crisis</w:t>
      </w:r>
    </w:p>
    <w:p>
      <w:pPr>
        <w:pStyle w:val="normal1"/>
        <w:numPr>
          <w:ilvl w:val="0"/>
          <w:numId w:val="36"/>
        </w:numPr>
        <w:spacing w:lineRule="auto" w:line="240" w:before="240" w:afterAutospacing="0" w:after="0"/>
        <w:ind w:hanging="360" w:left="720"/>
        <w:rPr/>
      </w:pPr>
      <w:r>
        <w:rPr/>
        <w:t>National shortage of psychiatrists, psychiatric nurse practitioners, and licensed therapists</w:t>
      </w:r>
    </w:p>
    <w:p>
      <w:pPr>
        <w:pStyle w:val="normal1"/>
        <w:numPr>
          <w:ilvl w:val="0"/>
          <w:numId w:val="36"/>
        </w:numPr>
        <w:spacing w:lineRule="auto" w:line="240" w:beforeAutospacing="0" w:before="0" w:afterAutospacing="0" w:after="0"/>
        <w:ind w:hanging="360" w:left="720"/>
        <w:rPr/>
      </w:pPr>
      <w:r>
        <w:rPr/>
        <w:t>Competition from higher-paying employers (hospitals, private practice, tech companies)</w:t>
      </w:r>
    </w:p>
    <w:p>
      <w:pPr>
        <w:pStyle w:val="normal1"/>
        <w:numPr>
          <w:ilvl w:val="0"/>
          <w:numId w:val="36"/>
        </w:numPr>
        <w:spacing w:lineRule="auto" w:line="240" w:beforeAutospacing="0" w:before="0" w:afterAutospacing="0" w:after="0"/>
        <w:ind w:hanging="360" w:left="720"/>
        <w:rPr/>
      </w:pPr>
      <w:r>
        <w:rPr/>
        <w:t>Burnout and turnover among case managers and crisis workers</w:t>
      </w:r>
    </w:p>
    <w:p>
      <w:pPr>
        <w:pStyle w:val="normal1"/>
        <w:numPr>
          <w:ilvl w:val="0"/>
          <w:numId w:val="36"/>
        </w:numPr>
        <w:spacing w:lineRule="auto" w:line="240" w:beforeAutospacing="0" w:before="0" w:afterAutospacing="0" w:after="0"/>
        <w:ind w:hanging="360" w:left="720"/>
        <w:rPr/>
      </w:pPr>
      <w:r>
        <w:rPr/>
        <w:t>Difficulty recruiting bilingual and culturally matched providers</w:t>
      </w:r>
    </w:p>
    <w:p>
      <w:pPr>
        <w:pStyle w:val="normal1"/>
        <w:numPr>
          <w:ilvl w:val="0"/>
          <w:numId w:val="36"/>
        </w:numPr>
        <w:spacing w:lineRule="auto" w:line="240" w:beforeAutospacing="0" w:before="0" w:after="240"/>
        <w:ind w:hanging="360" w:left="720"/>
        <w:rPr/>
      </w:pPr>
      <w:r>
        <w:rPr/>
        <w:t>Aging workforce with insufficient pipeline of new clinicians</w:t>
      </w:r>
    </w:p>
    <w:p>
      <w:pPr>
        <w:pStyle w:val="normal1"/>
        <w:spacing w:lineRule="auto" w:line="240" w:before="240" w:after="240"/>
        <w:rPr>
          <w:b/>
          <w:bCs/>
        </w:rPr>
      </w:pPr>
      <w:r>
        <w:rPr>
          <w:b/>
          <w:bCs/>
        </w:rPr>
        <w:t>Litigation and Legal Exposure</w:t>
      </w:r>
    </w:p>
    <w:p>
      <w:pPr>
        <w:pStyle w:val="normal1"/>
        <w:numPr>
          <w:ilvl w:val="0"/>
          <w:numId w:val="32"/>
        </w:numPr>
        <w:spacing w:lineRule="auto" w:line="240" w:before="240" w:afterAutospacing="0" w:after="0"/>
        <w:ind w:hanging="360" w:left="720"/>
        <w:rPr/>
      </w:pPr>
      <w:r>
        <w:rPr/>
        <w:t>Member harm or adverse events (suicide, overdose) leading to liability claims</w:t>
      </w:r>
    </w:p>
    <w:p>
      <w:pPr>
        <w:pStyle w:val="normal1"/>
        <w:numPr>
          <w:ilvl w:val="0"/>
          <w:numId w:val="32"/>
        </w:numPr>
        <w:spacing w:lineRule="auto" w:line="240" w:beforeAutospacing="0" w:before="0" w:afterAutospacing="0" w:after="0"/>
        <w:ind w:hanging="360" w:left="720"/>
        <w:rPr/>
      </w:pPr>
      <w:r>
        <w:rPr/>
        <w:t>Network adequacy lawsuits claiming insufficient provider access</w:t>
      </w:r>
    </w:p>
    <w:p>
      <w:pPr>
        <w:pStyle w:val="normal1"/>
        <w:numPr>
          <w:ilvl w:val="0"/>
          <w:numId w:val="32"/>
        </w:numPr>
        <w:spacing w:lineRule="auto" w:line="240" w:beforeAutospacing="0" w:before="0" w:afterAutospacing="0" w:after="0"/>
        <w:ind w:hanging="360" w:left="720"/>
        <w:rPr/>
      </w:pPr>
      <w:r>
        <w:rPr/>
        <w:t>Parity litigation challenging prior authorization practices or benefit limitations</w:t>
      </w:r>
    </w:p>
    <w:p>
      <w:pPr>
        <w:pStyle w:val="normal1"/>
        <w:numPr>
          <w:ilvl w:val="0"/>
          <w:numId w:val="32"/>
        </w:numPr>
        <w:spacing w:lineRule="auto" w:line="240" w:beforeAutospacing="0" w:before="0" w:afterAutospacing="0" w:after="0"/>
        <w:ind w:hanging="360" w:left="720"/>
        <w:rPr/>
      </w:pPr>
      <w:r>
        <w:rPr/>
        <w:t>Employment litigation from workforce actions</w:t>
      </w:r>
    </w:p>
    <w:p>
      <w:pPr>
        <w:pStyle w:val="normal1"/>
        <w:numPr>
          <w:ilvl w:val="0"/>
          <w:numId w:val="32"/>
        </w:numPr>
        <w:spacing w:lineRule="auto" w:line="240" w:beforeAutospacing="0" w:before="0" w:after="240"/>
        <w:ind w:hanging="360" w:left="720"/>
        <w:rPr/>
      </w:pPr>
      <w:r>
        <w:rPr/>
        <w:t>Contract disputes with providers or states</w:t>
      </w:r>
    </w:p>
    <w:p>
      <w:pPr>
        <w:pStyle w:val="normal1"/>
        <w:spacing w:lineRule="auto" w:line="240" w:before="240" w:after="240"/>
        <w:rPr>
          <w:b/>
          <w:bCs/>
        </w:rPr>
      </w:pPr>
      <w:r>
        <w:rPr>
          <w:b/>
          <w:bCs/>
        </w:rPr>
        <w:t>Substance Use Disorder Epidemic Evolution</w:t>
      </w:r>
    </w:p>
    <w:p>
      <w:pPr>
        <w:pStyle w:val="normal1"/>
        <w:numPr>
          <w:ilvl w:val="0"/>
          <w:numId w:val="34"/>
        </w:numPr>
        <w:spacing w:lineRule="auto" w:line="240" w:before="240" w:afterAutospacing="0" w:after="0"/>
        <w:ind w:hanging="360" w:left="720"/>
        <w:rPr/>
      </w:pPr>
      <w:r>
        <w:rPr/>
        <w:t>Fentanyl and synthetic opioid crisis requiring enhanced overdose prevention and naloxone distribution</w:t>
      </w:r>
    </w:p>
    <w:p>
      <w:pPr>
        <w:pStyle w:val="normal1"/>
        <w:numPr>
          <w:ilvl w:val="0"/>
          <w:numId w:val="34"/>
        </w:numPr>
        <w:spacing w:lineRule="auto" w:line="240" w:beforeAutospacing="0" w:before="0" w:afterAutospacing="0" w:after="0"/>
        <w:ind w:hanging="360" w:left="720"/>
        <w:rPr/>
      </w:pPr>
      <w:r>
        <w:rPr/>
        <w:t>Methamphetamine and stimulant use increasing with limited evidence-based treatments</w:t>
      </w:r>
    </w:p>
    <w:p>
      <w:pPr>
        <w:pStyle w:val="normal1"/>
        <w:numPr>
          <w:ilvl w:val="0"/>
          <w:numId w:val="34"/>
        </w:numPr>
        <w:spacing w:lineRule="auto" w:line="240" w:beforeAutospacing="0" w:before="0" w:afterAutospacing="0" w:after="0"/>
        <w:ind w:hanging="360" w:left="720"/>
        <w:rPr/>
      </w:pPr>
      <w:r>
        <w:rPr/>
        <w:t>Polysubstance use complicating treatment protocols</w:t>
      </w:r>
    </w:p>
    <w:p>
      <w:pPr>
        <w:pStyle w:val="normal1"/>
        <w:numPr>
          <w:ilvl w:val="0"/>
          <w:numId w:val="34"/>
        </w:numPr>
        <w:spacing w:lineRule="auto" w:line="240" w:beforeAutospacing="0" w:before="0" w:after="240"/>
        <w:ind w:hanging="360" w:left="720"/>
        <w:rPr/>
      </w:pPr>
      <w:r>
        <w:rPr/>
        <w:t>Youth vaping and substance use trends requiring prevention programs</w:t>
      </w:r>
    </w:p>
    <w:p>
      <w:pPr>
        <w:pStyle w:val="normal1"/>
        <w:spacing w:lineRule="auto" w:line="240" w:before="240" w:after="240"/>
        <w:rPr>
          <w:b/>
          <w:bCs/>
        </w:rPr>
      </w:pPr>
      <w:r>
        <w:rPr>
          <w:b/>
          <w:bCs/>
        </w:rPr>
        <w:t>Technology and Cybersecurity Threats</w:t>
      </w:r>
    </w:p>
    <w:p>
      <w:pPr>
        <w:pStyle w:val="normal1"/>
        <w:numPr>
          <w:ilvl w:val="0"/>
          <w:numId w:val="5"/>
        </w:numPr>
        <w:spacing w:lineRule="auto" w:line="240" w:before="240" w:afterAutospacing="0" w:after="0"/>
        <w:ind w:hanging="360" w:left="720"/>
        <w:rPr/>
      </w:pPr>
      <w:r>
        <w:rPr/>
        <w:t>Ransomware attacks targeting healthcare organizations with member data</w:t>
      </w:r>
    </w:p>
    <w:p>
      <w:pPr>
        <w:pStyle w:val="normal1"/>
        <w:numPr>
          <w:ilvl w:val="0"/>
          <w:numId w:val="5"/>
        </w:numPr>
        <w:spacing w:lineRule="auto" w:line="240" w:beforeAutospacing="0" w:before="0" w:afterAutospacing="0" w:after="0"/>
        <w:ind w:hanging="360" w:left="720"/>
        <w:rPr/>
      </w:pPr>
      <w:r>
        <w:rPr/>
        <w:t>Data breach exposure of sensitive behavioral health information</w:t>
      </w:r>
    </w:p>
    <w:p>
      <w:pPr>
        <w:pStyle w:val="normal1"/>
        <w:numPr>
          <w:ilvl w:val="0"/>
          <w:numId w:val="5"/>
        </w:numPr>
        <w:spacing w:lineRule="auto" w:line="240" w:beforeAutospacing="0" w:before="0" w:afterAutospacing="0" w:after="0"/>
        <w:ind w:hanging="360" w:left="720"/>
        <w:rPr/>
      </w:pPr>
      <w:r>
        <w:rPr/>
        <w:t>System outages disrupting authorization processes and provider payments</w:t>
      </w:r>
    </w:p>
    <w:p>
      <w:pPr>
        <w:pStyle w:val="normal1"/>
        <w:numPr>
          <w:ilvl w:val="0"/>
          <w:numId w:val="5"/>
        </w:numPr>
        <w:spacing w:lineRule="auto" w:line="240" w:beforeAutospacing="0" w:before="0" w:after="240"/>
        <w:ind w:hanging="360" w:left="720"/>
        <w:rPr/>
      </w:pPr>
      <w:r>
        <w:rPr/>
        <w:t>Legacy system obsolescence requiring costly modernization</w:t>
      </w:r>
    </w:p>
    <w:p>
      <w:pPr>
        <w:pStyle w:val="normal1"/>
        <w:spacing w:lineRule="auto" w:line="240" w:before="240" w:after="240"/>
        <w:rPr>
          <w:b/>
          <w:bCs/>
        </w:rPr>
      </w:pPr>
      <w:r>
        <w:rPr>
          <w:b/>
          <w:bCs/>
        </w:rPr>
        <w:t>Political and Policy Uncertainty</w:t>
      </w:r>
    </w:p>
    <w:p>
      <w:pPr>
        <w:pStyle w:val="normal1"/>
        <w:numPr>
          <w:ilvl w:val="0"/>
          <w:numId w:val="59"/>
        </w:numPr>
        <w:spacing w:lineRule="auto" w:line="240" w:before="240" w:afterAutospacing="0" w:after="0"/>
        <w:ind w:hanging="360" w:left="720"/>
        <w:rPr/>
      </w:pPr>
      <w:r>
        <w:rPr/>
        <w:t>Changes in federal administration affecting Medicaid policy direction</w:t>
      </w:r>
    </w:p>
    <w:p>
      <w:pPr>
        <w:pStyle w:val="normal1"/>
        <w:numPr>
          <w:ilvl w:val="0"/>
          <w:numId w:val="59"/>
        </w:numPr>
        <w:spacing w:lineRule="auto" w:line="240" w:beforeAutospacing="0" w:before="0" w:afterAutospacing="0" w:after="0"/>
        <w:ind w:hanging="360" w:left="720"/>
        <w:rPr/>
      </w:pPr>
      <w:r>
        <w:rPr/>
        <w:t>State political shifts leading to contract re-procurement or restructuring</w:t>
      </w:r>
    </w:p>
    <w:p>
      <w:pPr>
        <w:pStyle w:val="normal1"/>
        <w:numPr>
          <w:ilvl w:val="0"/>
          <w:numId w:val="59"/>
        </w:numPr>
        <w:spacing w:lineRule="auto" w:line="240" w:beforeAutospacing="0" w:before="0" w:afterAutospacing="0" w:after="0"/>
        <w:ind w:hanging="360" w:left="720"/>
        <w:rPr/>
      </w:pPr>
      <w:r>
        <w:rPr/>
        <w:t>Potential Medicaid block grants or per-capita caps limiting federal funding</w:t>
      </w:r>
    </w:p>
    <w:p>
      <w:pPr>
        <w:pStyle w:val="normal1"/>
        <w:numPr>
          <w:ilvl w:val="0"/>
          <w:numId w:val="59"/>
        </w:numPr>
        <w:spacing w:lineRule="auto" w:line="240" w:beforeAutospacing="0" w:before="0" w:after="240"/>
        <w:ind w:hanging="360" w:left="720"/>
        <w:rPr/>
      </w:pPr>
      <w:r>
        <w:rPr/>
        <w:t>Scope of practice debates affecting which providers can deliver services independently</w:t>
      </w:r>
    </w:p>
    <w:p>
      <w:pPr>
        <w:pStyle w:val="normal1"/>
        <w:spacing w:lineRule="auto" w:line="240" w:before="240" w:after="240"/>
        <w:rPr/>
      </w:pPr>
      <w:r>
        <w:rPr/>
        <mc:AlternateContent>
          <mc:Choice Requires="wps">
            <w:drawing>
              <wp:inline distT="0" distB="0" distL="0" distR="0">
                <wp:extent cx="5943600" cy="19050"/>
                <wp:effectExtent l="0" t="0" r="0" b="15240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rPr>
          <w:b/>
          <w:bCs/>
        </w:rPr>
      </w:pPr>
      <w:r>
        <w:rPr>
          <w:b/>
          <w:bCs/>
        </w:rPr>
        <w:t>Strategic Implications:</w:t>
      </w:r>
    </w:p>
    <w:p>
      <w:pPr>
        <w:pStyle w:val="normal1"/>
        <w:spacing w:lineRule="auto" w:line="240" w:before="240" w:after="240"/>
        <w:rPr/>
      </w:pPr>
      <w:r>
        <w:rPr/>
        <w:t>This SWOT analysis suggests Vaya Health should focus on:</w:t>
      </w:r>
    </w:p>
    <w:p>
      <w:pPr>
        <w:pStyle w:val="normal1"/>
        <w:numPr>
          <w:ilvl w:val="0"/>
          <w:numId w:val="19"/>
        </w:numPr>
        <w:spacing w:lineRule="auto" w:line="240" w:before="240" w:afterAutospacing="0" w:after="0"/>
        <w:ind w:hanging="360" w:left="720"/>
        <w:rPr/>
      </w:pPr>
      <w:r>
        <w:rPr/>
        <w:t>Leveraging technology to address workforce shortages and improve access</w:t>
      </w:r>
    </w:p>
    <w:p>
      <w:pPr>
        <w:pStyle w:val="normal1"/>
        <w:numPr>
          <w:ilvl w:val="0"/>
          <w:numId w:val="19"/>
        </w:numPr>
        <w:spacing w:lineRule="auto" w:line="240" w:beforeAutospacing="0" w:before="0" w:afterAutospacing="0" w:after="0"/>
        <w:ind w:hanging="360" w:left="720"/>
        <w:rPr/>
      </w:pPr>
      <w:r>
        <w:rPr/>
        <w:t>Pursuing integrated care and value-based payment models to differentiate from competitors</w:t>
      </w:r>
    </w:p>
    <w:p>
      <w:pPr>
        <w:pStyle w:val="normal1"/>
        <w:numPr>
          <w:ilvl w:val="0"/>
          <w:numId w:val="19"/>
        </w:numPr>
        <w:spacing w:lineRule="auto" w:line="240" w:beforeAutospacing="0" w:before="0" w:afterAutospacing="0" w:after="0"/>
        <w:ind w:hanging="360" w:left="720"/>
        <w:rPr/>
      </w:pPr>
      <w:r>
        <w:rPr/>
        <w:t>Building resilience against regulatory changes through diversified state presence</w:t>
      </w:r>
    </w:p>
    <w:p>
      <w:pPr>
        <w:pStyle w:val="normal1"/>
        <w:numPr>
          <w:ilvl w:val="0"/>
          <w:numId w:val="19"/>
        </w:numPr>
        <w:spacing w:lineRule="auto" w:line="240" w:beforeAutospacing="0" w:before="0" w:afterAutospacing="0" w:after="0"/>
        <w:ind w:hanging="360" w:left="720"/>
        <w:rPr/>
      </w:pPr>
      <w:r>
        <w:rPr/>
        <w:t>Investing in crisis services as a high-value, high-need service line</w:t>
      </w:r>
    </w:p>
    <w:p>
      <w:pPr>
        <w:pStyle w:val="normal1"/>
        <w:numPr>
          <w:ilvl w:val="0"/>
          <w:numId w:val="19"/>
        </w:numPr>
        <w:spacing w:lineRule="auto" w:line="240" w:beforeAutospacing="0" w:before="0" w:afterAutospacing="0" w:after="0"/>
        <w:ind w:hanging="360" w:left="720"/>
        <w:rPr/>
      </w:pPr>
      <w:r>
        <w:rPr/>
        <w:t>Strengthening provider relationships through competitive rates and administrative simplification</w:t>
      </w:r>
    </w:p>
    <w:p>
      <w:pPr>
        <w:pStyle w:val="normal1"/>
        <w:numPr>
          <w:ilvl w:val="0"/>
          <w:numId w:val="19"/>
        </w:numPr>
        <w:spacing w:lineRule="auto" w:line="240" w:beforeAutospacing="0" w:before="0" w:after="240"/>
        <w:ind w:hanging="360" w:left="720"/>
        <w:rPr/>
      </w:pPr>
      <w:r>
        <w:rPr/>
        <w:t>Developing robust compliance and quality infrastructure to mitigate regulatory risks</w:t>
      </w:r>
    </w:p>
    <w:p>
      <w:pPr>
        <w:pStyle w:val="normal1"/>
        <w:spacing w:lineRule="auto" w:line="240" w:before="240" w:after="240"/>
        <w:rPr/>
      </w:pPr>
      <w:r>
        <w:rPr/>
        <w:t>The organization operates in a dynamic environment with significant growth opportunities balanced against substantial operational and external challenges requiring adaptive strategy and strong execution capabilities.</w:t>
      </w:r>
    </w:p>
    <w:p>
      <w:pPr>
        <w:pStyle w:val="normal1"/>
        <w:spacing w:lineRule="auto" w:line="240" w:before="240" w:after="240"/>
        <w:rPr/>
      </w:pPr>
      <w:r>
        <w:rPr/>
        <w:t>Comparison and Analysis – Iteration 1</w:t>
      </w:r>
    </w:p>
    <w:p>
      <w:pPr>
        <w:pStyle w:val="normal1"/>
        <w:spacing w:lineRule="auto" w:line="240" w:before="240" w:after="240"/>
        <w:rPr/>
      </w:pPr>
      <w:r>
        <w:rPr/>
        <w:t>Strengths Noticed</w:t>
      </w:r>
    </w:p>
    <w:p>
      <w:pPr>
        <w:pStyle w:val="normal1"/>
        <w:numPr>
          <w:ilvl w:val="0"/>
          <w:numId w:val="14"/>
        </w:numPr>
        <w:spacing w:lineRule="auto" w:line="240" w:before="240" w:afterAutospacing="0" w:after="0"/>
        <w:ind w:hanging="360" w:left="720"/>
        <w:rPr/>
      </w:pPr>
      <w:r>
        <w:rPr/>
        <w:t>ChatGPT provided a structured SWOT with clear examples tied directly to Vaya’s programs, crisis services, and community initiatives.</w:t>
      </w:r>
    </w:p>
    <w:p>
      <w:pPr>
        <w:pStyle w:val="normal1"/>
        <w:numPr>
          <w:ilvl w:val="0"/>
          <w:numId w:val="14"/>
        </w:numPr>
        <w:spacing w:lineRule="auto" w:line="240" w:beforeAutospacing="0" w:before="0" w:afterAutospacing="0" w:after="0"/>
        <w:ind w:hanging="360" w:left="720"/>
        <w:rPr/>
      </w:pPr>
      <w:r>
        <w:rPr/>
        <w:t>Claude delivered a highly detailed, deeply technical analysis with extensive operational, regulatory, and financial insights.</w:t>
      </w:r>
    </w:p>
    <w:p>
      <w:pPr>
        <w:pStyle w:val="normal1"/>
        <w:numPr>
          <w:ilvl w:val="0"/>
          <w:numId w:val="14"/>
        </w:numPr>
        <w:spacing w:lineRule="auto" w:line="240" w:beforeAutospacing="0" w:before="0" w:after="240"/>
        <w:ind w:hanging="360" w:left="720"/>
        <w:rPr/>
      </w:pPr>
      <w:r>
        <w:rPr/>
        <w:t>Both models significantly expanded their depth compared to the initial prompt, showing improved specificity and stronger alignment with the revised instructions.</w:t>
      </w:r>
    </w:p>
    <w:p>
      <w:pPr>
        <w:pStyle w:val="normal1"/>
        <w:spacing w:lineRule="auto" w:line="240" w:before="240" w:after="240"/>
        <w:rPr/>
      </w:pPr>
      <w:r>
        <w:rPr/>
        <w:t>Weaknesses Noticed</w:t>
      </w:r>
    </w:p>
    <w:p>
      <w:pPr>
        <w:pStyle w:val="normal1"/>
        <w:numPr>
          <w:ilvl w:val="0"/>
          <w:numId w:val="67"/>
        </w:numPr>
        <w:spacing w:lineRule="auto" w:line="240" w:before="240" w:afterAutospacing="0" w:after="0"/>
        <w:ind w:hanging="360" w:left="720"/>
        <w:rPr/>
      </w:pPr>
      <w:r>
        <w:rPr/>
        <w:t>ChatGPT focused heavily on North Carolina–specific details, which narrowed the perspective compared to the multi</w:t>
        <w:noBreakHyphen/>
        <w:t>state framing in the prompt.</w:t>
      </w:r>
    </w:p>
    <w:p>
      <w:pPr>
        <w:pStyle w:val="normal1"/>
        <w:numPr>
          <w:ilvl w:val="0"/>
          <w:numId w:val="67"/>
        </w:numPr>
        <w:spacing w:lineRule="auto" w:line="240" w:beforeAutospacing="0" w:before="0" w:afterAutospacing="0" w:after="0"/>
        <w:ind w:hanging="360" w:left="720"/>
        <w:rPr/>
      </w:pPr>
      <w:r>
        <w:rPr/>
        <w:t>Claude’s output was extremely long and dense, making it harder to summarize and potentially more than needed for the assignment.</w:t>
      </w:r>
    </w:p>
    <w:p>
      <w:pPr>
        <w:pStyle w:val="normal1"/>
        <w:numPr>
          <w:ilvl w:val="0"/>
          <w:numId w:val="67"/>
        </w:numPr>
        <w:spacing w:lineRule="auto" w:line="240" w:beforeAutospacing="0" w:before="0" w:after="240"/>
        <w:ind w:hanging="360" w:left="720"/>
        <w:rPr/>
      </w:pPr>
      <w:r>
        <w:rPr/>
        <w:t>Both models introduced assumptions not explicitly stated in the prompt, such as specific programs, county counts, or internal systems.</w:t>
      </w:r>
    </w:p>
    <w:p>
      <w:pPr>
        <w:pStyle w:val="normal1"/>
        <w:spacing w:lineRule="auto" w:line="240" w:before="240" w:after="240"/>
        <w:rPr/>
      </w:pPr>
      <w:r>
        <w:rPr/>
        <w:t>Differences Between the Models</w:t>
      </w:r>
    </w:p>
    <w:p>
      <w:pPr>
        <w:pStyle w:val="normal1"/>
        <w:numPr>
          <w:ilvl w:val="0"/>
          <w:numId w:val="13"/>
        </w:numPr>
        <w:spacing w:lineRule="auto" w:line="240" w:before="240" w:afterAutospacing="0" w:after="0"/>
        <w:ind w:hanging="360" w:left="720"/>
        <w:rPr/>
      </w:pPr>
      <w:r>
        <w:rPr/>
        <w:t>ChatGPT emphasized community engagement, crisis response, and member</w:t>
        <w:noBreakHyphen/>
        <w:t>focused service delivery.</w:t>
      </w:r>
    </w:p>
    <w:p>
      <w:pPr>
        <w:pStyle w:val="normal1"/>
        <w:numPr>
          <w:ilvl w:val="0"/>
          <w:numId w:val="13"/>
        </w:numPr>
        <w:spacing w:lineRule="auto" w:line="240" w:beforeAutospacing="0" w:before="0" w:afterAutospacing="0" w:after="0"/>
        <w:ind w:hanging="360" w:left="720"/>
        <w:rPr/>
      </w:pPr>
      <w:r>
        <w:rPr/>
        <w:t>Claude emphasized regulatory complexity, multi</w:t>
        <w:noBreakHyphen/>
        <w:t>state operational challenges, financial pressures, and workforce shortages.</w:t>
      </w:r>
    </w:p>
    <w:p>
      <w:pPr>
        <w:pStyle w:val="normal1"/>
        <w:numPr>
          <w:ilvl w:val="0"/>
          <w:numId w:val="13"/>
        </w:numPr>
        <w:spacing w:lineRule="auto" w:line="240" w:beforeAutospacing="0" w:before="0" w:afterAutospacing="0" w:after="0"/>
        <w:ind w:hanging="360" w:left="720"/>
        <w:rPr/>
      </w:pPr>
      <w:r>
        <w:rPr/>
        <w:t>ChatGPT’s tone was more narrative and accessible, while Claude’s tone was more technical, policy</w:t>
        <w:noBreakHyphen/>
        <w:t>driven, and exhaustive.</w:t>
      </w:r>
    </w:p>
    <w:p>
      <w:pPr>
        <w:pStyle w:val="normal1"/>
        <w:numPr>
          <w:ilvl w:val="0"/>
          <w:numId w:val="13"/>
        </w:numPr>
        <w:spacing w:lineRule="auto" w:line="240" w:beforeAutospacing="0" w:before="0" w:after="240"/>
        <w:ind w:hanging="360" w:left="720"/>
        <w:rPr/>
      </w:pPr>
      <w:r>
        <w:rPr/>
        <w:t>Claude provided far more sub</w:t>
        <w:noBreakHyphen/>
        <w:t>categories and granular examples, while ChatGPT stayed closer to a traditional SWOT format.</w:t>
      </w:r>
    </w:p>
    <w:p>
      <w:pPr>
        <w:pStyle w:val="normal1"/>
        <w:spacing w:lineRule="auto" w:line="240" w:before="240" w:after="240"/>
        <w:rPr/>
      </w:pPr>
      <w:r>
        <w:rPr/>
      </w:r>
    </w:p>
    <w:p>
      <w:pPr>
        <w:pStyle w:val="normal1"/>
        <w:spacing w:lineRule="auto" w:line="240" w:before="240" w:after="240"/>
        <w:rPr/>
      </w:pPr>
      <w:r>
        <w:rPr/>
        <w:t>Prompt Iteration 2</w:t>
      </w:r>
    </w:p>
    <w:p>
      <w:pPr>
        <w:pStyle w:val="normal1"/>
        <w:spacing w:lineRule="auto" w:line="240" w:before="240" w:after="240"/>
        <w:rPr/>
      </w:pPr>
      <w:r>
        <w:rPr/>
        <w:t>Generate a concise, bullet</w:t>
        <w:noBreakHyphen/>
        <w:t>point SWOT analysis for Vaya Health, a behavioral healthcare organization operating across multiple states. Use a professional tone and limit each section (Strengths, Weaknesses, Opportunities, Threats) to 4–6 bullet points. Focus specifically on operational challenges, regulatory factors, and service delivery.</w:t>
      </w:r>
    </w:p>
    <w:p>
      <w:pPr>
        <w:pStyle w:val="normal1"/>
        <w:spacing w:lineRule="auto" w:line="240" w:before="240" w:after="240"/>
        <w:rPr/>
      </w:pPr>
      <w:r>
        <w:rPr/>
      </w:r>
    </w:p>
    <w:p>
      <w:pPr>
        <w:pStyle w:val="normal1"/>
        <w:spacing w:lineRule="auto" w:line="240" w:before="240" w:after="240"/>
        <w:rPr/>
      </w:pPr>
      <w:r>
        <w:rPr/>
        <w:t>SWOT Iteration 2 #1 – ChatGPT</w:t>
      </w:r>
    </w:p>
    <w:p>
      <w:pPr>
        <w:pStyle w:val="normal1"/>
        <w:spacing w:lineRule="auto" w:line="240" w:before="240" w:after="240"/>
        <w:rPr/>
      </w:pPr>
      <w:r>
        <w:rPr/>
        <w:t xml:space="preserve">Below is a </w:t>
      </w:r>
      <w:r>
        <w:rPr>
          <w:b/>
          <w:bCs/>
        </w:rPr>
        <w:t>concise, professional SWOT analysis</w:t>
      </w:r>
      <w:r>
        <w:rPr/>
        <w:t xml:space="preserve"> for </w:t>
      </w:r>
      <w:r>
        <w:rPr>
          <w:b/>
          <w:bCs/>
        </w:rPr>
        <w:t>Vaya Health</w:t>
      </w:r>
      <w:r>
        <w:rPr/>
        <w:t xml:space="preserve">, focused on </w:t>
      </w:r>
      <w:r>
        <w:rPr>
          <w:b/>
          <w:bCs/>
        </w:rPr>
        <w:t>operations, regulation, and service delivery</w:t>
      </w:r>
      <w:r>
        <w:rPr/>
        <w:t xml:space="preserve">, with </w:t>
      </w:r>
      <w:r>
        <w:rPr>
          <w:b/>
          <w:bCs/>
        </w:rPr>
        <w:t>4–6 bullet points per section</w:t>
      </w:r>
      <w:r>
        <w:rPr/>
        <w:t>.</w:t>
      </w:r>
    </w:p>
    <w:p>
      <w:pPr>
        <w:pStyle w:val="normal1"/>
        <w:spacing w:lineRule="auto" w:line="240" w:before="240" w:after="240"/>
        <w:rPr/>
      </w:pPr>
      <w:r>
        <w:rPr/>
        <mc:AlternateContent>
          <mc:Choice Requires="wps">
            <w:drawing>
              <wp:inline distT="0" distB="0" distL="0" distR="0">
                <wp:extent cx="5943600" cy="19050"/>
                <wp:effectExtent l="0" t="0" r="0" b="15240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0" w:name="_4vjc8t30ooij"/>
      <w:bookmarkEnd w:id="20"/>
      <w:r>
        <w:rPr>
          <w:b/>
          <w:bCs/>
          <w:sz w:val="34"/>
          <w:szCs w:val="34"/>
        </w:rPr>
        <w:t>SWOT Analysis – Vaya Health</w:t>
      </w:r>
    </w:p>
    <w:p>
      <w:pPr>
        <w:pStyle w:val="Heading3"/>
        <w:keepNext w:val="false"/>
        <w:keepLines w:val="false"/>
        <w:spacing w:lineRule="auto" w:line="240" w:before="280" w:after="80"/>
        <w:rPr>
          <w:b/>
          <w:bCs/>
          <w:color w:val="000000"/>
          <w:sz w:val="26"/>
          <w:szCs w:val="26"/>
        </w:rPr>
      </w:pPr>
      <w:bookmarkStart w:id="21" w:name="_ojqxd78bcy8"/>
      <w:bookmarkEnd w:id="21"/>
      <w:r>
        <w:rPr>
          <w:b/>
          <w:bCs/>
          <w:color w:val="000000"/>
          <w:sz w:val="26"/>
          <w:szCs w:val="26"/>
        </w:rPr>
        <w:t>Strengths</w:t>
      </w:r>
    </w:p>
    <w:p>
      <w:pPr>
        <w:pStyle w:val="normal1"/>
        <w:numPr>
          <w:ilvl w:val="0"/>
          <w:numId w:val="24"/>
        </w:numPr>
        <w:spacing w:lineRule="auto" w:line="240" w:before="240" w:afterAutospacing="0" w:after="0"/>
        <w:ind w:hanging="360" w:left="720"/>
        <w:rPr/>
      </w:pPr>
      <w:r>
        <w:rPr/>
        <w:t>Specialized expertise in behavioral health, substance use disorder, and I/DD services within managed care environments</w:t>
        <w:br/>
      </w:r>
    </w:p>
    <w:p>
      <w:pPr>
        <w:pStyle w:val="normal1"/>
        <w:numPr>
          <w:ilvl w:val="0"/>
          <w:numId w:val="24"/>
        </w:numPr>
        <w:spacing w:lineRule="auto" w:line="240" w:beforeAutospacing="0" w:before="0" w:afterAutospacing="0" w:after="0"/>
        <w:ind w:hanging="360" w:left="720"/>
        <w:rPr/>
      </w:pPr>
      <w:r>
        <w:rPr/>
        <w:t>Established care coordination and utilization management systems supporting high-need populations</w:t>
        <w:br/>
      </w:r>
    </w:p>
    <w:p>
      <w:pPr>
        <w:pStyle w:val="normal1"/>
        <w:numPr>
          <w:ilvl w:val="0"/>
          <w:numId w:val="24"/>
        </w:numPr>
        <w:spacing w:lineRule="auto" w:line="240" w:beforeAutospacing="0" w:before="0" w:afterAutospacing="0" w:after="0"/>
        <w:ind w:hanging="360" w:left="720"/>
        <w:rPr/>
      </w:pPr>
      <w:r>
        <w:rPr/>
        <w:t>Strong relationships with community providers, public agencies, and crisis response partners</w:t>
        <w:br/>
      </w:r>
    </w:p>
    <w:p>
      <w:pPr>
        <w:pStyle w:val="normal1"/>
        <w:numPr>
          <w:ilvl w:val="0"/>
          <w:numId w:val="24"/>
        </w:numPr>
        <w:spacing w:lineRule="auto" w:line="240" w:beforeAutospacing="0" w:before="0" w:afterAutospacing="0" w:after="0"/>
        <w:ind w:hanging="360" w:left="720"/>
        <w:rPr/>
      </w:pPr>
      <w:r>
        <w:rPr/>
        <w:t>Experience navigating complex Medicaid and state-funded program requirements</w:t>
        <w:br/>
      </w:r>
    </w:p>
    <w:p>
      <w:pPr>
        <w:pStyle w:val="normal1"/>
        <w:numPr>
          <w:ilvl w:val="0"/>
          <w:numId w:val="24"/>
        </w:numPr>
        <w:spacing w:lineRule="auto" w:line="240" w:beforeAutospacing="0" w:before="0" w:after="240"/>
        <w:ind w:hanging="360" w:left="720"/>
        <w:rPr/>
      </w:pPr>
      <w:r>
        <w:rPr/>
        <w:t>Emphasis on whole-person, community-based service delivery models</w:t>
        <w:br/>
      </w:r>
    </w:p>
    <w:p>
      <w:pPr>
        <w:pStyle w:val="normal1"/>
        <w:spacing w:lineRule="auto" w:line="240" w:before="240" w:after="240"/>
        <w:rPr/>
      </w:pPr>
      <w:r>
        <w:rPr/>
        <mc:AlternateContent>
          <mc:Choice Requires="wps">
            <w:drawing>
              <wp:inline distT="0" distB="0" distL="0" distR="0">
                <wp:extent cx="5943600" cy="19050"/>
                <wp:effectExtent l="0" t="0" r="0" b="15240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22" w:name="_x9k4hl1v0mzq"/>
      <w:bookmarkEnd w:id="22"/>
      <w:r>
        <w:rPr>
          <w:b/>
          <w:bCs/>
          <w:color w:val="000000"/>
          <w:sz w:val="26"/>
          <w:szCs w:val="26"/>
        </w:rPr>
        <w:t>Weaknesses</w:t>
      </w:r>
    </w:p>
    <w:p>
      <w:pPr>
        <w:pStyle w:val="normal1"/>
        <w:numPr>
          <w:ilvl w:val="0"/>
          <w:numId w:val="2"/>
        </w:numPr>
        <w:spacing w:lineRule="auto" w:line="240" w:before="240" w:afterAutospacing="0" w:after="0"/>
        <w:ind w:hanging="360" w:left="720"/>
        <w:rPr/>
      </w:pPr>
      <w:r>
        <w:rPr/>
        <w:t>High administrative complexity due to varying state regulations, waivers, and reporting requirements</w:t>
        <w:br/>
      </w:r>
    </w:p>
    <w:p>
      <w:pPr>
        <w:pStyle w:val="normal1"/>
        <w:numPr>
          <w:ilvl w:val="0"/>
          <w:numId w:val="2"/>
        </w:numPr>
        <w:spacing w:lineRule="auto" w:line="240" w:beforeAutospacing="0" w:before="0" w:afterAutospacing="0" w:after="0"/>
        <w:ind w:hanging="360" w:left="720"/>
        <w:rPr/>
      </w:pPr>
      <w:r>
        <w:rPr/>
        <w:t>Dependence on external provider networks, limiting direct control over service quality and capacity</w:t>
        <w:br/>
      </w:r>
    </w:p>
    <w:p>
      <w:pPr>
        <w:pStyle w:val="normal1"/>
        <w:numPr>
          <w:ilvl w:val="0"/>
          <w:numId w:val="2"/>
        </w:numPr>
        <w:spacing w:lineRule="auto" w:line="240" w:beforeAutospacing="0" w:before="0" w:afterAutospacing="0" w:after="0"/>
        <w:ind w:hanging="360" w:left="720"/>
        <w:rPr/>
      </w:pPr>
      <w:r>
        <w:rPr/>
        <w:t>Workforce shortages and provider variability affecting access, especially in rural areas</w:t>
        <w:br/>
      </w:r>
    </w:p>
    <w:p>
      <w:pPr>
        <w:pStyle w:val="normal1"/>
        <w:numPr>
          <w:ilvl w:val="0"/>
          <w:numId w:val="2"/>
        </w:numPr>
        <w:spacing w:lineRule="auto" w:line="240" w:beforeAutospacing="0" w:before="0" w:afterAutospacing="0" w:after="0"/>
        <w:ind w:hanging="360" w:left="720"/>
        <w:rPr/>
      </w:pPr>
      <w:r>
        <w:rPr/>
        <w:t>Significant reliance on public funding streams, reducing financial flexibility</w:t>
        <w:br/>
      </w:r>
    </w:p>
    <w:p>
      <w:pPr>
        <w:pStyle w:val="normal1"/>
        <w:numPr>
          <w:ilvl w:val="0"/>
          <w:numId w:val="2"/>
        </w:numPr>
        <w:spacing w:lineRule="auto" w:line="240" w:beforeAutospacing="0" w:before="0" w:after="240"/>
        <w:ind w:hanging="360" w:left="720"/>
        <w:rPr/>
      </w:pPr>
      <w:r>
        <w:rPr/>
        <w:t>Operational burden from extensive compliance, documentation, and audit requirements</w:t>
        <w:br/>
      </w:r>
    </w:p>
    <w:p>
      <w:pPr>
        <w:pStyle w:val="normal1"/>
        <w:spacing w:lineRule="auto" w:line="240" w:before="240" w:after="240"/>
        <w:rPr/>
      </w:pPr>
      <w:r>
        <w:rPr/>
        <mc:AlternateContent>
          <mc:Choice Requires="wps">
            <w:drawing>
              <wp:inline distT="0" distB="0" distL="0" distR="0">
                <wp:extent cx="5943600" cy="19050"/>
                <wp:effectExtent l="0" t="0" r="0" b="15240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23" w:name="_ewvtm4kofdh6"/>
      <w:bookmarkEnd w:id="23"/>
      <w:r>
        <w:rPr>
          <w:b/>
          <w:bCs/>
          <w:color w:val="000000"/>
          <w:sz w:val="26"/>
          <w:szCs w:val="26"/>
        </w:rPr>
        <w:t>Opportunities</w:t>
      </w:r>
    </w:p>
    <w:p>
      <w:pPr>
        <w:pStyle w:val="normal1"/>
        <w:numPr>
          <w:ilvl w:val="0"/>
          <w:numId w:val="63"/>
        </w:numPr>
        <w:spacing w:lineRule="auto" w:line="240" w:before="240" w:afterAutospacing="0" w:after="0"/>
        <w:ind w:hanging="360" w:left="720"/>
        <w:rPr/>
      </w:pPr>
      <w:r>
        <w:rPr/>
        <w:t>Expansion of telehealth and digital care coordination to improve access and efficiency</w:t>
        <w:br/>
      </w:r>
    </w:p>
    <w:p>
      <w:pPr>
        <w:pStyle w:val="normal1"/>
        <w:numPr>
          <w:ilvl w:val="0"/>
          <w:numId w:val="63"/>
        </w:numPr>
        <w:spacing w:lineRule="auto" w:line="240" w:beforeAutospacing="0" w:before="0" w:afterAutospacing="0" w:after="0"/>
        <w:ind w:hanging="360" w:left="720"/>
        <w:rPr/>
      </w:pPr>
      <w:r>
        <w:rPr/>
        <w:t>Growth in demand for behavioral health services driven by increased public awareness and policy focus</w:t>
        <w:br/>
      </w:r>
    </w:p>
    <w:p>
      <w:pPr>
        <w:pStyle w:val="normal1"/>
        <w:numPr>
          <w:ilvl w:val="0"/>
          <w:numId w:val="63"/>
        </w:numPr>
        <w:spacing w:lineRule="auto" w:line="240" w:beforeAutospacing="0" w:before="0" w:afterAutospacing="0" w:after="0"/>
        <w:ind w:hanging="360" w:left="720"/>
        <w:rPr/>
      </w:pPr>
      <w:r>
        <w:rPr/>
        <w:t>Adoption of value-based care models emphasizing outcomes, prevention, and cost control</w:t>
        <w:br/>
      </w:r>
    </w:p>
    <w:p>
      <w:pPr>
        <w:pStyle w:val="normal1"/>
        <w:numPr>
          <w:ilvl w:val="0"/>
          <w:numId w:val="63"/>
        </w:numPr>
        <w:spacing w:lineRule="auto" w:line="240" w:beforeAutospacing="0" w:before="0" w:afterAutospacing="0" w:after="0"/>
        <w:ind w:hanging="360" w:left="720"/>
        <w:rPr/>
      </w:pPr>
      <w:r>
        <w:rPr/>
        <w:t>Enhanced partnerships addressing social determinants of health (housing, transportation, crisis diversion)</w:t>
        <w:br/>
      </w:r>
    </w:p>
    <w:p>
      <w:pPr>
        <w:pStyle w:val="normal1"/>
        <w:numPr>
          <w:ilvl w:val="0"/>
          <w:numId w:val="63"/>
        </w:numPr>
        <w:spacing w:lineRule="auto" w:line="240" w:beforeAutospacing="0" w:before="0" w:after="240"/>
        <w:ind w:hanging="360" w:left="720"/>
        <w:rPr/>
      </w:pPr>
      <w:r>
        <w:rPr/>
        <w:t>Leveraging data analytics to improve population health management and service planning</w:t>
        <w:br/>
      </w:r>
    </w:p>
    <w:p>
      <w:pPr>
        <w:pStyle w:val="normal1"/>
        <w:spacing w:lineRule="auto" w:line="240" w:before="240" w:after="240"/>
        <w:rPr/>
      </w:pPr>
      <w:r>
        <w:rPr/>
        <mc:AlternateContent>
          <mc:Choice Requires="wps">
            <w:drawing>
              <wp:inline distT="0" distB="0" distL="0" distR="0">
                <wp:extent cx="5943600" cy="19050"/>
                <wp:effectExtent l="0" t="0" r="0" b="15240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24" w:name="_zhzrf718h1gq"/>
      <w:bookmarkEnd w:id="24"/>
      <w:r>
        <w:rPr>
          <w:b/>
          <w:bCs/>
          <w:color w:val="000000"/>
          <w:sz w:val="26"/>
          <w:szCs w:val="26"/>
        </w:rPr>
        <w:t>Threats</w:t>
      </w:r>
    </w:p>
    <w:p>
      <w:pPr>
        <w:pStyle w:val="normal1"/>
        <w:numPr>
          <w:ilvl w:val="0"/>
          <w:numId w:val="46"/>
        </w:numPr>
        <w:spacing w:lineRule="auto" w:line="240" w:before="240" w:afterAutospacing="0" w:after="0"/>
        <w:ind w:hanging="360" w:left="720"/>
        <w:rPr/>
      </w:pPr>
      <w:r>
        <w:rPr/>
        <w:t>Changes in Medicaid policy, reimbursement rates, or state funding priorities</w:t>
        <w:br/>
      </w:r>
    </w:p>
    <w:p>
      <w:pPr>
        <w:pStyle w:val="normal1"/>
        <w:numPr>
          <w:ilvl w:val="0"/>
          <w:numId w:val="46"/>
        </w:numPr>
        <w:spacing w:lineRule="auto" w:line="240" w:beforeAutospacing="0" w:before="0" w:afterAutospacing="0" w:after="0"/>
        <w:ind w:hanging="360" w:left="720"/>
        <w:rPr/>
      </w:pPr>
      <w:r>
        <w:rPr/>
        <w:t>Ongoing provider burnout, turnover, and financial instability within the behavioral health workforce</w:t>
        <w:br/>
      </w:r>
    </w:p>
    <w:p>
      <w:pPr>
        <w:pStyle w:val="normal1"/>
        <w:numPr>
          <w:ilvl w:val="0"/>
          <w:numId w:val="46"/>
        </w:numPr>
        <w:spacing w:lineRule="auto" w:line="240" w:beforeAutospacing="0" w:before="0" w:afterAutospacing="0" w:after="0"/>
        <w:ind w:hanging="360" w:left="720"/>
        <w:rPr/>
      </w:pPr>
      <w:r>
        <w:rPr/>
        <w:t>Increasing competition from large, national managed care organizations</w:t>
        <w:br/>
      </w:r>
    </w:p>
    <w:p>
      <w:pPr>
        <w:pStyle w:val="normal1"/>
        <w:numPr>
          <w:ilvl w:val="0"/>
          <w:numId w:val="46"/>
        </w:numPr>
        <w:spacing w:lineRule="auto" w:line="240" w:beforeAutospacing="0" w:before="0" w:afterAutospacing="0" w:after="0"/>
        <w:ind w:hanging="360" w:left="720"/>
        <w:rPr/>
      </w:pPr>
      <w:r>
        <w:rPr/>
        <w:t>Cybersecurity and data privacy risks associated with managing sensitive health information</w:t>
        <w:br/>
      </w:r>
    </w:p>
    <w:p>
      <w:pPr>
        <w:pStyle w:val="normal1"/>
        <w:numPr>
          <w:ilvl w:val="0"/>
          <w:numId w:val="46"/>
        </w:numPr>
        <w:spacing w:lineRule="auto" w:line="240" w:beforeAutospacing="0" w:before="0" w:after="240"/>
        <w:ind w:hanging="360" w:left="720"/>
        <w:rPr/>
      </w:pPr>
      <w:r>
        <w:rPr/>
        <w:t>Rising service demand during public health crises or emergencies straining operational capacity</w:t>
        <w:br/>
      </w:r>
    </w:p>
    <w:p>
      <w:pPr>
        <w:pStyle w:val="normal1"/>
        <w:spacing w:lineRule="auto" w:line="240" w:before="240" w:after="240"/>
        <w:rPr/>
      </w:pPr>
      <w:r>
        <w:rPr/>
        <w:t>SWOT Iteration 2 #2 – Claude</w:t>
      </w:r>
    </w:p>
    <w:p>
      <w:pPr>
        <w:pStyle w:val="Heading1"/>
        <w:keepNext w:val="false"/>
        <w:keepLines w:val="false"/>
        <w:spacing w:lineRule="auto" w:line="240" w:before="480" w:after="120"/>
        <w:rPr>
          <w:b/>
          <w:bCs/>
          <w:sz w:val="46"/>
          <w:szCs w:val="46"/>
        </w:rPr>
      </w:pPr>
      <w:bookmarkStart w:id="25" w:name="_4h5tdrkzjggk"/>
      <w:bookmarkEnd w:id="25"/>
      <w:r>
        <w:rPr>
          <w:b/>
          <w:bCs/>
          <w:sz w:val="46"/>
          <w:szCs w:val="46"/>
        </w:rPr>
        <w:t>SWOT Analysis: Vaya Health</w:t>
      </w:r>
    </w:p>
    <w:p>
      <w:pPr>
        <w:pStyle w:val="Heading2"/>
        <w:keepNext w:val="false"/>
        <w:keepLines w:val="false"/>
        <w:spacing w:lineRule="auto" w:line="240" w:before="360" w:after="80"/>
        <w:rPr>
          <w:b/>
          <w:bCs/>
          <w:sz w:val="34"/>
          <w:szCs w:val="34"/>
        </w:rPr>
      </w:pPr>
      <w:bookmarkStart w:id="26" w:name="_pa428suwrfk3"/>
      <w:bookmarkEnd w:id="26"/>
      <w:r>
        <w:rPr>
          <w:b/>
          <w:bCs/>
          <w:sz w:val="34"/>
          <w:szCs w:val="34"/>
        </w:rPr>
        <w:t>Strengths</w:t>
      </w:r>
    </w:p>
    <w:p>
      <w:pPr>
        <w:pStyle w:val="normal1"/>
        <w:numPr>
          <w:ilvl w:val="0"/>
          <w:numId w:val="64"/>
        </w:numPr>
        <w:spacing w:lineRule="auto" w:line="240" w:before="240" w:afterAutospacing="0" w:after="0"/>
        <w:ind w:hanging="360" w:left="720"/>
        <w:rPr/>
      </w:pPr>
      <w:r>
        <w:rPr>
          <w:b/>
          <w:bCs/>
        </w:rPr>
        <w:t>Multi-state operational expertise</w:t>
      </w:r>
      <w:r>
        <w:rPr/>
        <w:t xml:space="preserve"> with established care coordination systems for complex behavioral health populations across diverse regulatory environments</w:t>
      </w:r>
    </w:p>
    <w:p>
      <w:pPr>
        <w:pStyle w:val="normal1"/>
        <w:numPr>
          <w:ilvl w:val="0"/>
          <w:numId w:val="64"/>
        </w:numPr>
        <w:spacing w:lineRule="auto" w:line="240" w:beforeAutospacing="0" w:before="0" w:afterAutospacing="0" w:after="0"/>
        <w:ind w:hanging="360" w:left="720"/>
        <w:rPr/>
      </w:pPr>
      <w:r>
        <w:rPr>
          <w:b/>
          <w:bCs/>
        </w:rPr>
        <w:t>Specialized provider networks</w:t>
      </w:r>
      <w:r>
        <w:rPr/>
        <w:t xml:space="preserve"> including community mental health centers, crisis services, and substance use disorder treatment facilities</w:t>
      </w:r>
    </w:p>
    <w:p>
      <w:pPr>
        <w:pStyle w:val="normal1"/>
        <w:numPr>
          <w:ilvl w:val="0"/>
          <w:numId w:val="64"/>
        </w:numPr>
        <w:spacing w:lineRule="auto" w:line="240" w:beforeAutospacing="0" w:before="0" w:afterAutospacing="0" w:after="0"/>
        <w:ind w:hanging="360" w:left="720"/>
        <w:rPr/>
      </w:pPr>
      <w:r>
        <w:rPr>
          <w:b/>
          <w:bCs/>
        </w:rPr>
        <w:t>Care management infrastructure</w:t>
      </w:r>
      <w:r>
        <w:rPr/>
        <w:t xml:space="preserve"> with clinical teams experienced in utilization management, case coordination, and integrated social determinants of health</w:t>
      </w:r>
    </w:p>
    <w:p>
      <w:pPr>
        <w:pStyle w:val="normal1"/>
        <w:numPr>
          <w:ilvl w:val="0"/>
          <w:numId w:val="64"/>
        </w:numPr>
        <w:spacing w:lineRule="auto" w:line="240" w:beforeAutospacing="0" w:before="0" w:afterAutospacing="0" w:after="0"/>
        <w:ind w:hanging="360" w:left="720"/>
        <w:rPr/>
      </w:pPr>
      <w:r>
        <w:rPr>
          <w:b/>
          <w:bCs/>
        </w:rPr>
        <w:t>Data analytics capabilities</w:t>
      </w:r>
      <w:r>
        <w:rPr/>
        <w:t xml:space="preserve"> enabling risk stratification, quality measurement, and state contract compliance reporting</w:t>
      </w:r>
    </w:p>
    <w:p>
      <w:pPr>
        <w:pStyle w:val="normal1"/>
        <w:numPr>
          <w:ilvl w:val="0"/>
          <w:numId w:val="64"/>
        </w:numPr>
        <w:spacing w:lineRule="auto" w:line="240" w:beforeAutospacing="0" w:before="0" w:after="240"/>
        <w:ind w:hanging="360" w:left="720"/>
        <w:rPr/>
      </w:pPr>
      <w:r>
        <w:rPr>
          <w:b/>
          <w:bCs/>
        </w:rPr>
        <w:t>Managed care contracting experience</w:t>
      </w:r>
      <w:r>
        <w:rPr/>
        <w:t xml:space="preserve"> navigating Medicaid capitation models and value-based payment arrangements</w:t>
      </w:r>
    </w:p>
    <w:p>
      <w:pPr>
        <w:pStyle w:val="Heading2"/>
        <w:keepNext w:val="false"/>
        <w:keepLines w:val="false"/>
        <w:spacing w:lineRule="auto" w:line="240" w:before="360" w:after="80"/>
        <w:rPr>
          <w:b/>
          <w:bCs/>
          <w:sz w:val="34"/>
          <w:szCs w:val="34"/>
        </w:rPr>
      </w:pPr>
      <w:bookmarkStart w:id="27" w:name="_x2t7wax0py0r"/>
      <w:bookmarkEnd w:id="27"/>
      <w:r>
        <w:rPr>
          <w:b/>
          <w:bCs/>
          <w:sz w:val="34"/>
          <w:szCs w:val="34"/>
        </w:rPr>
        <w:t>Weaknesses</w:t>
      </w:r>
    </w:p>
    <w:p>
      <w:pPr>
        <w:pStyle w:val="normal1"/>
        <w:numPr>
          <w:ilvl w:val="0"/>
          <w:numId w:val="42"/>
        </w:numPr>
        <w:spacing w:lineRule="auto" w:line="240" w:before="240" w:afterAutospacing="0" w:after="0"/>
        <w:ind w:hanging="360" w:left="720"/>
        <w:rPr/>
      </w:pPr>
      <w:r>
        <w:rPr>
          <w:b/>
          <w:bCs/>
        </w:rPr>
        <w:t>Administrative complexity</w:t>
      </w:r>
      <w:r>
        <w:rPr/>
        <w:t xml:space="preserve"> managing multiple state-specific regulatory requirements, benefit designs, and reporting systems simultaneously</w:t>
      </w:r>
    </w:p>
    <w:p>
      <w:pPr>
        <w:pStyle w:val="normal1"/>
        <w:numPr>
          <w:ilvl w:val="0"/>
          <w:numId w:val="42"/>
        </w:numPr>
        <w:spacing w:lineRule="auto" w:line="240" w:beforeAutospacing="0" w:before="0" w:afterAutospacing="0" w:after="0"/>
        <w:ind w:hanging="360" w:left="720"/>
        <w:rPr/>
      </w:pPr>
      <w:r>
        <w:rPr>
          <w:b/>
          <w:bCs/>
        </w:rPr>
        <w:t>Provider network gaps</w:t>
      </w:r>
      <w:r>
        <w:rPr/>
        <w:t xml:space="preserve"> particularly psychiatrists and specialists in rural areas, exacerbated by workforce shortages and high turnover</w:t>
      </w:r>
    </w:p>
    <w:p>
      <w:pPr>
        <w:pStyle w:val="normal1"/>
        <w:numPr>
          <w:ilvl w:val="0"/>
          <w:numId w:val="42"/>
        </w:numPr>
        <w:spacing w:lineRule="auto" w:line="240" w:beforeAutospacing="0" w:before="0" w:afterAutospacing="0" w:after="0"/>
        <w:ind w:hanging="360" w:left="720"/>
        <w:rPr/>
      </w:pPr>
      <w:r>
        <w:rPr>
          <w:b/>
          <w:bCs/>
        </w:rPr>
        <w:t>Technology limitations</w:t>
      </w:r>
      <w:r>
        <w:rPr/>
        <w:t xml:space="preserve"> with legacy systems creating interoperability challenges for care coordination across physical and behavioral health providers</w:t>
      </w:r>
    </w:p>
    <w:p>
      <w:pPr>
        <w:pStyle w:val="normal1"/>
        <w:numPr>
          <w:ilvl w:val="0"/>
          <w:numId w:val="42"/>
        </w:numPr>
        <w:spacing w:lineRule="auto" w:line="240" w:beforeAutospacing="0" w:before="0" w:afterAutospacing="0" w:after="0"/>
        <w:ind w:hanging="360" w:left="720"/>
        <w:rPr/>
      </w:pPr>
      <w:r>
        <w:rPr>
          <w:b/>
          <w:bCs/>
        </w:rPr>
        <w:t>Financial margin pressure</w:t>
      </w:r>
      <w:r>
        <w:rPr/>
        <w:t xml:space="preserve"> from fixed capitation rates, high-cost outlier cases, and limited flexibility in provider rate negotiations</w:t>
      </w:r>
    </w:p>
    <w:p>
      <w:pPr>
        <w:pStyle w:val="normal1"/>
        <w:numPr>
          <w:ilvl w:val="0"/>
          <w:numId w:val="42"/>
        </w:numPr>
        <w:spacing w:lineRule="auto" w:line="240" w:beforeAutospacing="0" w:before="0" w:after="240"/>
        <w:ind w:hanging="360" w:left="720"/>
        <w:rPr/>
      </w:pPr>
      <w:r>
        <w:rPr>
          <w:b/>
          <w:bCs/>
        </w:rPr>
        <w:t>Inconsistent quality performance</w:t>
      </w:r>
      <w:r>
        <w:rPr/>
        <w:t xml:space="preserve"> on key HEDIS measures such as follow-up after hospitalization due to network capacity constraints</w:t>
      </w:r>
    </w:p>
    <w:p>
      <w:pPr>
        <w:pStyle w:val="Heading2"/>
        <w:keepNext w:val="false"/>
        <w:keepLines w:val="false"/>
        <w:spacing w:lineRule="auto" w:line="240" w:before="360" w:after="80"/>
        <w:rPr>
          <w:b/>
          <w:bCs/>
          <w:sz w:val="34"/>
          <w:szCs w:val="34"/>
        </w:rPr>
      </w:pPr>
      <w:bookmarkStart w:id="28" w:name="_ywxl17quduvb"/>
      <w:bookmarkEnd w:id="28"/>
      <w:r>
        <w:rPr>
          <w:b/>
          <w:bCs/>
          <w:sz w:val="34"/>
          <w:szCs w:val="34"/>
        </w:rPr>
        <w:t>Opportunities</w:t>
      </w:r>
    </w:p>
    <w:p>
      <w:pPr>
        <w:pStyle w:val="normal1"/>
        <w:numPr>
          <w:ilvl w:val="0"/>
          <w:numId w:val="22"/>
        </w:numPr>
        <w:spacing w:lineRule="auto" w:line="240" w:before="240" w:afterAutospacing="0" w:after="0"/>
        <w:ind w:hanging="360" w:left="720"/>
        <w:rPr/>
      </w:pPr>
      <w:r>
        <w:rPr>
          <w:b/>
          <w:bCs/>
        </w:rPr>
        <w:t>Telehealth expansion</w:t>
      </w:r>
      <w:r>
        <w:rPr/>
        <w:t xml:space="preserve"> to address provider shortages, improve access in underserved areas, and reduce emergency department utilization through virtual crisis services</w:t>
      </w:r>
    </w:p>
    <w:p>
      <w:pPr>
        <w:pStyle w:val="normal1"/>
        <w:numPr>
          <w:ilvl w:val="0"/>
          <w:numId w:val="22"/>
        </w:numPr>
        <w:spacing w:lineRule="auto" w:line="240" w:beforeAutospacing="0" w:before="0" w:afterAutospacing="0" w:after="0"/>
        <w:ind w:hanging="360" w:left="720"/>
        <w:rPr/>
      </w:pPr>
      <w:r>
        <w:rPr>
          <w:b/>
          <w:bCs/>
        </w:rPr>
        <w:t>Integrated care models</w:t>
      </w:r>
      <w:r>
        <w:rPr/>
        <w:t xml:space="preserve"> including collaborative care in primary settings and whole-person contracts combining physical and behavioral health responsibilities</w:t>
      </w:r>
    </w:p>
    <w:p>
      <w:pPr>
        <w:pStyle w:val="normal1"/>
        <w:numPr>
          <w:ilvl w:val="0"/>
          <w:numId w:val="22"/>
        </w:numPr>
        <w:spacing w:lineRule="auto" w:line="240" w:beforeAutospacing="0" w:before="0" w:afterAutospacing="0" w:after="0"/>
        <w:ind w:hanging="360" w:left="720"/>
        <w:rPr/>
      </w:pPr>
      <w:r>
        <w:rPr>
          <w:b/>
          <w:bCs/>
        </w:rPr>
        <w:t>Crisis service alternatives</w:t>
      </w:r>
      <w:r>
        <w:rPr/>
        <w:t xml:space="preserve"> such as crisis receiving centers, mobile response teams, and 988 integration offering diversion from costly emergency services</w:t>
      </w:r>
    </w:p>
    <w:p>
      <w:pPr>
        <w:pStyle w:val="normal1"/>
        <w:numPr>
          <w:ilvl w:val="0"/>
          <w:numId w:val="22"/>
        </w:numPr>
        <w:spacing w:lineRule="auto" w:line="240" w:beforeAutospacing="0" w:before="0" w:afterAutospacing="0" w:after="0"/>
        <w:ind w:hanging="360" w:left="720"/>
        <w:rPr/>
      </w:pPr>
      <w:r>
        <w:rPr>
          <w:b/>
          <w:bCs/>
        </w:rPr>
        <w:t>Value-based payment innovation</w:t>
      </w:r>
      <w:r>
        <w:rPr/>
        <w:t xml:space="preserve"> with episode-based payments and shared savings arrangements tied to recovery outcomes and cost reduction</w:t>
      </w:r>
    </w:p>
    <w:p>
      <w:pPr>
        <w:pStyle w:val="normal1"/>
        <w:numPr>
          <w:ilvl w:val="0"/>
          <w:numId w:val="22"/>
        </w:numPr>
        <w:spacing w:lineRule="auto" w:line="240" w:beforeAutospacing="0" w:before="0" w:afterAutospacing="0" w:after="0"/>
        <w:ind w:hanging="360" w:left="720"/>
        <w:rPr/>
      </w:pPr>
      <w:r>
        <w:rPr>
          <w:b/>
          <w:bCs/>
        </w:rPr>
        <w:t>Federal and state funding momentum</w:t>
      </w:r>
      <w:r>
        <w:rPr/>
        <w:t xml:space="preserve"> from Medicaid expansion, mental health parity enforcement, opioid settlement funds, and CCBHC model expansion</w:t>
      </w:r>
    </w:p>
    <w:p>
      <w:pPr>
        <w:pStyle w:val="normal1"/>
        <w:numPr>
          <w:ilvl w:val="0"/>
          <w:numId w:val="22"/>
        </w:numPr>
        <w:spacing w:lineRule="auto" w:line="240" w:beforeAutospacing="0" w:before="0" w:after="240"/>
        <w:ind w:hanging="360" w:left="720"/>
        <w:rPr/>
      </w:pPr>
      <w:r>
        <w:rPr>
          <w:b/>
          <w:bCs/>
        </w:rPr>
        <w:t>Social determinants programming</w:t>
      </w:r>
      <w:r>
        <w:rPr/>
        <w:t xml:space="preserve"> integrating housing, employment, and community health workers to address barriers to behavioral health recovery</w:t>
      </w:r>
    </w:p>
    <w:p>
      <w:pPr>
        <w:pStyle w:val="Heading2"/>
        <w:keepNext w:val="false"/>
        <w:keepLines w:val="false"/>
        <w:spacing w:lineRule="auto" w:line="240" w:before="360" w:after="80"/>
        <w:rPr>
          <w:b/>
          <w:bCs/>
          <w:sz w:val="34"/>
          <w:szCs w:val="34"/>
        </w:rPr>
      </w:pPr>
      <w:bookmarkStart w:id="29" w:name="_n2xnt4ydbuzr"/>
      <w:bookmarkEnd w:id="29"/>
      <w:r>
        <w:rPr>
          <w:b/>
          <w:bCs/>
          <w:sz w:val="34"/>
          <w:szCs w:val="34"/>
        </w:rPr>
        <w:t>Threats</w:t>
      </w:r>
    </w:p>
    <w:p>
      <w:pPr>
        <w:pStyle w:val="normal1"/>
        <w:numPr>
          <w:ilvl w:val="0"/>
          <w:numId w:val="57"/>
        </w:numPr>
        <w:spacing w:lineRule="auto" w:line="240" w:before="240" w:afterAutospacing="0" w:after="0"/>
        <w:ind w:hanging="360" w:left="720"/>
        <w:rPr/>
      </w:pPr>
      <w:r>
        <w:rPr>
          <w:b/>
          <w:bCs/>
        </w:rPr>
        <w:t>State budget volatility</w:t>
      </w:r>
      <w:r>
        <w:rPr/>
        <w:t xml:space="preserve"> with potential Medicaid rate reductions, contract re-procurements, or policy changes creating financial and operational uncertainty</w:t>
      </w:r>
    </w:p>
    <w:p>
      <w:pPr>
        <w:pStyle w:val="normal1"/>
        <w:numPr>
          <w:ilvl w:val="0"/>
          <w:numId w:val="57"/>
        </w:numPr>
        <w:spacing w:lineRule="auto" w:line="240" w:beforeAutospacing="0" w:before="0" w:afterAutospacing="0" w:after="0"/>
        <w:ind w:hanging="360" w:left="720"/>
        <w:rPr/>
      </w:pPr>
      <w:r>
        <w:rPr>
          <w:b/>
          <w:bCs/>
        </w:rPr>
        <w:t>Regulatory compliance complexity</w:t>
      </w:r>
      <w:r>
        <w:rPr/>
        <w:t xml:space="preserve"> including mental health parity requirements, 42 CFR Part 2 substance use confidentiality rules, and evolving prior authorization restrictions</w:t>
      </w:r>
    </w:p>
    <w:p>
      <w:pPr>
        <w:pStyle w:val="normal1"/>
        <w:numPr>
          <w:ilvl w:val="0"/>
          <w:numId w:val="57"/>
        </w:numPr>
        <w:spacing w:lineRule="auto" w:line="240" w:beforeAutospacing="0" w:before="0" w:afterAutospacing="0" w:after="0"/>
        <w:ind w:hanging="360" w:left="720"/>
        <w:rPr/>
      </w:pPr>
      <w:r>
        <w:rPr>
          <w:b/>
          <w:bCs/>
        </w:rPr>
        <w:t>Competitive market pressures</w:t>
      </w:r>
      <w:r>
        <w:rPr/>
        <w:t xml:space="preserve"> from national MCOs, vertically integrated health systems, and private equity-backed providers seeking behavioral health contracts</w:t>
      </w:r>
    </w:p>
    <w:p>
      <w:pPr>
        <w:pStyle w:val="normal1"/>
        <w:numPr>
          <w:ilvl w:val="0"/>
          <w:numId w:val="57"/>
        </w:numPr>
        <w:spacing w:lineRule="auto" w:line="240" w:beforeAutospacing="0" w:before="0" w:afterAutospacing="0" w:after="0"/>
        <w:ind w:hanging="360" w:left="720"/>
        <w:rPr/>
      </w:pPr>
      <w:r>
        <w:rPr>
          <w:b/>
          <w:bCs/>
        </w:rPr>
        <w:t>Workforce crisis</w:t>
      </w:r>
      <w:r>
        <w:rPr/>
        <w:t xml:space="preserve"> with critical shortages of psychiatrists, therapists, and crisis workers limiting network adequacy and service capacity</w:t>
      </w:r>
    </w:p>
    <w:p>
      <w:pPr>
        <w:pStyle w:val="normal1"/>
        <w:numPr>
          <w:ilvl w:val="0"/>
          <w:numId w:val="57"/>
        </w:numPr>
        <w:spacing w:lineRule="auto" w:line="240" w:beforeAutospacing="0" w:before="0" w:afterAutospacing="0" w:after="0"/>
        <w:ind w:hanging="360" w:left="720"/>
        <w:rPr/>
      </w:pPr>
      <w:r>
        <w:rPr>
          <w:b/>
          <w:bCs/>
        </w:rPr>
        <w:t>Litigation exposure</w:t>
      </w:r>
      <w:r>
        <w:rPr/>
        <w:t xml:space="preserve"> from network adequacy claims, parity enforcement actions, member adverse events, and provider contract disputes</w:t>
      </w:r>
    </w:p>
    <w:p>
      <w:pPr>
        <w:pStyle w:val="normal1"/>
        <w:numPr>
          <w:ilvl w:val="0"/>
          <w:numId w:val="57"/>
        </w:numPr>
        <w:spacing w:lineRule="auto" w:line="240" w:beforeAutospacing="0" w:before="0" w:after="240"/>
        <w:ind w:hanging="360" w:left="720"/>
        <w:rPr/>
      </w:pPr>
      <w:r>
        <w:rPr>
          <w:b/>
          <w:bCs/>
        </w:rPr>
        <w:t>Evolving substance use epidemic</w:t>
      </w:r>
      <w:r>
        <w:rPr/>
        <w:t xml:space="preserve"> requiring adaptation to fentanyl crisis, polysubstance use patterns, and limited evidence-based treatments for stimulants</w:t>
      </w:r>
    </w:p>
    <w:p>
      <w:pPr>
        <w:pStyle w:val="normal1"/>
        <w:spacing w:lineRule="auto" w:line="240" w:before="240" w:after="240"/>
        <w:rPr/>
      </w:pPr>
      <w:r>
        <w:rPr/>
      </w:r>
    </w:p>
    <w:p>
      <w:pPr>
        <w:pStyle w:val="normal1"/>
        <w:spacing w:lineRule="auto" w:line="240" w:before="240" w:after="240"/>
        <w:rPr/>
      </w:pPr>
      <w:r>
        <w:rPr/>
        <w:t>Comparison and Analysis – Iteration 2</w:t>
      </w:r>
    </w:p>
    <w:p>
      <w:pPr>
        <w:pStyle w:val="normal1"/>
        <w:spacing w:lineRule="auto" w:line="240" w:before="240" w:after="240"/>
        <w:rPr/>
      </w:pPr>
      <w:r>
        <w:rPr/>
        <w:t>Strengths Noticed</w:t>
      </w:r>
    </w:p>
    <w:p>
      <w:pPr>
        <w:pStyle w:val="normal1"/>
        <w:numPr>
          <w:ilvl w:val="0"/>
          <w:numId w:val="50"/>
        </w:numPr>
        <w:spacing w:lineRule="auto" w:line="240" w:before="240" w:afterAutospacing="0" w:after="0"/>
        <w:ind w:hanging="360" w:left="720"/>
        <w:rPr/>
      </w:pPr>
      <w:r>
        <w:rPr/>
        <w:t>ChatGPT produced a concise, easy-to-read SWOT that followed the bullet</w:t>
        <w:noBreakHyphen/>
        <w:t>point constraint exactly and stayed within the 4–6 point limit.</w:t>
      </w:r>
    </w:p>
    <w:p>
      <w:pPr>
        <w:pStyle w:val="normal1"/>
        <w:numPr>
          <w:ilvl w:val="0"/>
          <w:numId w:val="50"/>
        </w:numPr>
        <w:spacing w:lineRule="auto" w:line="240" w:beforeAutospacing="0" w:before="0" w:afterAutospacing="0" w:after="0"/>
        <w:ind w:hanging="360" w:left="720"/>
        <w:rPr/>
      </w:pPr>
      <w:r>
        <w:rPr/>
        <w:t>Claude delivered a more detailed and technical SWOT while still maintaining a bullet</w:t>
        <w:noBreakHyphen/>
        <w:t>point structure and professional tone.</w:t>
      </w:r>
    </w:p>
    <w:p>
      <w:pPr>
        <w:pStyle w:val="normal1"/>
        <w:numPr>
          <w:ilvl w:val="0"/>
          <w:numId w:val="50"/>
        </w:numPr>
        <w:spacing w:lineRule="auto" w:line="240" w:beforeAutospacing="0" w:before="0" w:after="240"/>
        <w:ind w:hanging="360" w:left="720"/>
        <w:rPr/>
      </w:pPr>
      <w:r>
        <w:rPr/>
        <w:t>Both models clearly responded to the added constraints, showing improved structure and tighter focus compared to Iteration 1.</w:t>
      </w:r>
    </w:p>
    <w:p>
      <w:pPr>
        <w:pStyle w:val="normal1"/>
        <w:spacing w:lineRule="auto" w:line="240" w:before="240" w:after="240"/>
        <w:rPr/>
      </w:pPr>
      <w:r>
        <w:rPr/>
        <w:t>Weaknesses Noticed</w:t>
      </w:r>
    </w:p>
    <w:p>
      <w:pPr>
        <w:pStyle w:val="normal1"/>
        <w:numPr>
          <w:ilvl w:val="0"/>
          <w:numId w:val="56"/>
        </w:numPr>
        <w:spacing w:lineRule="auto" w:line="240" w:before="240" w:afterAutospacing="0" w:after="0"/>
        <w:ind w:hanging="360" w:left="720"/>
        <w:rPr/>
      </w:pPr>
      <w:r>
        <w:rPr/>
        <w:t>ChatGPT’s output, while clean, was more general and less detailed than Claude’s, offering fewer operational specifics.</w:t>
      </w:r>
    </w:p>
    <w:p>
      <w:pPr>
        <w:pStyle w:val="normal1"/>
        <w:numPr>
          <w:ilvl w:val="0"/>
          <w:numId w:val="56"/>
        </w:numPr>
        <w:spacing w:lineRule="auto" w:line="240" w:beforeAutospacing="0" w:before="0" w:afterAutospacing="0" w:after="0"/>
        <w:ind w:hanging="360" w:left="720"/>
        <w:rPr/>
      </w:pPr>
      <w:r>
        <w:rPr/>
        <w:t>Claude’s output remained dense and highly technical, which may be more than needed for a concise assignment.</w:t>
      </w:r>
    </w:p>
    <w:p>
      <w:pPr>
        <w:pStyle w:val="normal1"/>
        <w:numPr>
          <w:ilvl w:val="0"/>
          <w:numId w:val="56"/>
        </w:numPr>
        <w:spacing w:lineRule="auto" w:line="240" w:beforeAutospacing="0" w:before="0" w:after="240"/>
        <w:ind w:hanging="360" w:left="720"/>
        <w:rPr/>
      </w:pPr>
      <w:r>
        <w:rPr/>
        <w:t>Both models occasionally introduced assumptions not explicitly stated in the prompt, such as specific regulatory frameworks or workforce metrics.</w:t>
      </w:r>
    </w:p>
    <w:p>
      <w:pPr>
        <w:pStyle w:val="normal1"/>
        <w:spacing w:lineRule="auto" w:line="240" w:before="240" w:after="240"/>
        <w:rPr/>
      </w:pPr>
      <w:r>
        <w:rPr/>
        <w:t>Differences Between the Models</w:t>
      </w:r>
    </w:p>
    <w:p>
      <w:pPr>
        <w:pStyle w:val="normal1"/>
        <w:numPr>
          <w:ilvl w:val="0"/>
          <w:numId w:val="27"/>
        </w:numPr>
        <w:spacing w:lineRule="auto" w:line="240" w:before="240" w:afterAutospacing="0" w:after="0"/>
        <w:ind w:hanging="360" w:left="720"/>
        <w:rPr/>
      </w:pPr>
      <w:r>
        <w:rPr/>
        <w:t>ChatGPT emphasized accessibility, readability, and broad operational themes.</w:t>
      </w:r>
    </w:p>
    <w:p>
      <w:pPr>
        <w:pStyle w:val="normal1"/>
        <w:numPr>
          <w:ilvl w:val="0"/>
          <w:numId w:val="27"/>
        </w:numPr>
        <w:spacing w:lineRule="auto" w:line="240" w:beforeAutospacing="0" w:before="0" w:afterAutospacing="0" w:after="0"/>
        <w:ind w:hanging="360" w:left="720"/>
        <w:rPr/>
      </w:pPr>
      <w:r>
        <w:rPr/>
        <w:t>Claude emphasized regulatory complexity, financial pressures, and multi-state operational challenges with more granular detail.</w:t>
      </w:r>
    </w:p>
    <w:p>
      <w:pPr>
        <w:pStyle w:val="normal1"/>
        <w:numPr>
          <w:ilvl w:val="0"/>
          <w:numId w:val="27"/>
        </w:numPr>
        <w:spacing w:lineRule="auto" w:line="240" w:beforeAutospacing="0" w:before="0" w:afterAutospacing="0" w:after="0"/>
        <w:ind w:hanging="360" w:left="720"/>
        <w:rPr/>
      </w:pPr>
      <w:r>
        <w:rPr/>
        <w:t>ChatGPT’s tone was straightforward and summary-focused, while Claude’s tone leaned toward policy and systems-level analysis.</w:t>
      </w:r>
    </w:p>
    <w:p>
      <w:pPr>
        <w:pStyle w:val="normal1"/>
        <w:numPr>
          <w:ilvl w:val="0"/>
          <w:numId w:val="27"/>
        </w:numPr>
        <w:spacing w:lineRule="auto" w:line="240" w:beforeAutospacing="0" w:before="0" w:after="240"/>
        <w:ind w:hanging="360" w:left="720"/>
        <w:rPr/>
      </w:pPr>
      <w:r>
        <w:rPr/>
        <w:t>Claude provided deeper context on threats and opportunities, whereas ChatGPT kept each point brief and high-level.</w:t>
      </w:r>
    </w:p>
    <w:p>
      <w:pPr>
        <w:pStyle w:val="normal1"/>
        <w:spacing w:lineRule="auto" w:line="240" w:before="240" w:after="240"/>
        <w:ind w:hanging="0" w:left="720"/>
        <w:rPr/>
      </w:pPr>
      <w:r>
        <w:rPr/>
      </w:r>
    </w:p>
    <w:p>
      <w:pPr>
        <w:pStyle w:val="normal1"/>
        <w:spacing w:lineRule="auto" w:line="240" w:before="240" w:after="240"/>
        <w:ind w:hanging="0" w:left="0"/>
        <w:rPr/>
      </w:pPr>
      <w:r>
        <w:rPr/>
        <w:t>Prompt Iteration 3</w:t>
      </w:r>
    </w:p>
    <w:p>
      <w:pPr>
        <w:pStyle w:val="normal1"/>
        <w:spacing w:lineRule="auto" w:line="240" w:before="240" w:after="240"/>
        <w:rPr/>
      </w:pPr>
      <w:r>
        <w:rPr/>
        <w:t>Generate a concise, bullet</w:t>
        <w:noBreakHyphen/>
        <w:t>point SWOT analysis for Vaya Health, a behavioral healthcare organization operating across multiple states, from the perspective of a technical analyst candidate preparing for an interview. Use a professional tone and limit each section (Strengths, Weaknesses, Opportunities, Threats) to 4–6 bullet points. Highlight how technical analysis, data workflows, system integration, and operational problem</w:t>
        <w:noBreakHyphen/>
        <w:t>solving impact the organization’s strengths, weaknesses, opportunities, and threats. Focus on areas such as data quality, reporting systems, interoperability, automation, regulatory compliance, and technical support for service delivery.</w:t>
      </w:r>
    </w:p>
    <w:p>
      <w:pPr>
        <w:pStyle w:val="normal1"/>
        <w:spacing w:lineRule="auto" w:line="240" w:before="240" w:after="240"/>
        <w:ind w:hanging="0" w:left="0"/>
        <w:rPr/>
      </w:pPr>
      <w:r>
        <w:rPr/>
      </w:r>
    </w:p>
    <w:p>
      <w:pPr>
        <w:pStyle w:val="normal1"/>
        <w:spacing w:lineRule="auto" w:line="240" w:before="240" w:after="240"/>
        <w:rPr/>
      </w:pPr>
      <w:r>
        <w:rPr/>
        <w:t>SWOT Iteration 3 #1 – ChatGPT</w:t>
      </w:r>
    </w:p>
    <w:p>
      <w:pPr>
        <w:pStyle w:val="normal1"/>
        <w:spacing w:lineRule="auto" w:line="240" w:before="240" w:after="240"/>
        <w:rPr/>
      </w:pPr>
      <w:r>
        <w:rPr/>
        <w:t xml:space="preserve">Below is a </w:t>
      </w:r>
      <w:r>
        <w:rPr>
          <w:b/>
          <w:bCs/>
        </w:rPr>
        <w:t>concise, interview-ready SWOT analysis</w:t>
      </w:r>
      <w:r>
        <w:rPr/>
        <w:t xml:space="preserve"> for </w:t>
      </w:r>
      <w:r>
        <w:rPr>
          <w:b/>
          <w:bCs/>
        </w:rPr>
        <w:t>Vaya Health</w:t>
      </w:r>
      <w:r>
        <w:rPr/>
        <w:t xml:space="preserve">, written from the </w:t>
      </w:r>
      <w:r>
        <w:rPr>
          <w:b/>
          <w:bCs/>
        </w:rPr>
        <w:t>perspective of a technical analyst candidate</w:t>
      </w:r>
      <w:r>
        <w:rPr/>
        <w:t xml:space="preserve">. The focus is on </w:t>
      </w:r>
      <w:r>
        <w:rPr>
          <w:b/>
          <w:bCs/>
        </w:rPr>
        <w:t>data, systems, integration, automation, and operational problem-solving</w:t>
      </w:r>
      <w:r>
        <w:rPr/>
        <w:t xml:space="preserve"> that support behavioral healthcare delivery in a regulated, multi-state environment.</w:t>
      </w:r>
    </w:p>
    <w:p>
      <w:pPr>
        <w:pStyle w:val="normal1"/>
        <w:spacing w:lineRule="auto" w:line="240" w:before="240" w:after="240"/>
        <w:rPr/>
      </w:pPr>
      <w:r>
        <w:rPr/>
        <mc:AlternateContent>
          <mc:Choice Requires="wps">
            <w:drawing>
              <wp:inline distT="0" distB="0" distL="0" distR="0">
                <wp:extent cx="5943600" cy="19050"/>
                <wp:effectExtent l="0" t="0" r="0" b="15240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30" w:name="_rt945nv7qspi"/>
      <w:bookmarkEnd w:id="30"/>
      <w:r>
        <w:rPr>
          <w:b/>
          <w:bCs/>
          <w:sz w:val="34"/>
          <w:szCs w:val="34"/>
        </w:rPr>
        <w:t>SWOT Analysis – Vaya Health (Technical Analyst Perspective)</w:t>
      </w:r>
    </w:p>
    <w:p>
      <w:pPr>
        <w:pStyle w:val="Heading3"/>
        <w:keepNext w:val="false"/>
        <w:keepLines w:val="false"/>
        <w:spacing w:lineRule="auto" w:line="240" w:before="280" w:after="80"/>
        <w:rPr>
          <w:b/>
          <w:bCs/>
          <w:color w:val="000000"/>
          <w:sz w:val="26"/>
          <w:szCs w:val="26"/>
        </w:rPr>
      </w:pPr>
      <w:bookmarkStart w:id="31" w:name="_4987wo6sj1i3"/>
      <w:bookmarkEnd w:id="31"/>
      <w:r>
        <w:rPr>
          <w:b/>
          <w:bCs/>
          <w:color w:val="000000"/>
          <w:sz w:val="26"/>
          <w:szCs w:val="26"/>
        </w:rPr>
        <w:t>Strengths</w:t>
      </w:r>
    </w:p>
    <w:p>
      <w:pPr>
        <w:pStyle w:val="normal1"/>
        <w:numPr>
          <w:ilvl w:val="0"/>
          <w:numId w:val="48"/>
        </w:numPr>
        <w:spacing w:lineRule="auto" w:line="240" w:before="240" w:afterAutospacing="0" w:after="0"/>
        <w:ind w:hanging="360" w:left="720"/>
        <w:rPr/>
      </w:pPr>
      <w:r>
        <w:rPr/>
        <w:t>Mature reporting and analytics capabilities supporting Medicaid, waiver, and state-funded program oversight</w:t>
        <w:br/>
      </w:r>
    </w:p>
    <w:p>
      <w:pPr>
        <w:pStyle w:val="normal1"/>
        <w:numPr>
          <w:ilvl w:val="0"/>
          <w:numId w:val="48"/>
        </w:numPr>
        <w:spacing w:lineRule="auto" w:line="240" w:beforeAutospacing="0" w:before="0" w:afterAutospacing="0" w:after="0"/>
        <w:ind w:hanging="360" w:left="720"/>
        <w:rPr/>
      </w:pPr>
      <w:r>
        <w:rPr/>
        <w:t>Centralized data workflows enabling utilization management, care coordination, and performance monitoring</w:t>
        <w:br/>
      </w:r>
    </w:p>
    <w:p>
      <w:pPr>
        <w:pStyle w:val="normal1"/>
        <w:numPr>
          <w:ilvl w:val="0"/>
          <w:numId w:val="48"/>
        </w:numPr>
        <w:spacing w:lineRule="auto" w:line="240" w:beforeAutospacing="0" w:before="0" w:afterAutospacing="0" w:after="0"/>
        <w:ind w:hanging="360" w:left="720"/>
        <w:rPr/>
      </w:pPr>
      <w:r>
        <w:rPr/>
        <w:t>Experience integrating claims, eligibility, provider, and care management data across complex systems</w:t>
        <w:br/>
      </w:r>
    </w:p>
    <w:p>
      <w:pPr>
        <w:pStyle w:val="normal1"/>
        <w:numPr>
          <w:ilvl w:val="0"/>
          <w:numId w:val="48"/>
        </w:numPr>
        <w:spacing w:lineRule="auto" w:line="240" w:beforeAutospacing="0" w:before="0" w:afterAutospacing="0" w:after="0"/>
        <w:ind w:hanging="360" w:left="720"/>
        <w:rPr/>
      </w:pPr>
      <w:r>
        <w:rPr/>
        <w:t>Strong governance around data security, privacy (HIPAA), and regulatory reporting requirements</w:t>
        <w:br/>
      </w:r>
    </w:p>
    <w:p>
      <w:pPr>
        <w:pStyle w:val="normal1"/>
        <w:numPr>
          <w:ilvl w:val="0"/>
          <w:numId w:val="48"/>
        </w:numPr>
        <w:spacing w:lineRule="auto" w:line="240" w:beforeAutospacing="0" w:before="0" w:after="240"/>
        <w:ind w:hanging="360" w:left="720"/>
        <w:rPr/>
      </w:pPr>
      <w:r>
        <w:rPr/>
        <w:t>Opportunity for technical teams to directly support mission-critical service delivery and compliance outcomes</w:t>
        <w:br/>
      </w:r>
    </w:p>
    <w:p>
      <w:pPr>
        <w:pStyle w:val="normal1"/>
        <w:spacing w:lineRule="auto" w:line="240" w:before="240" w:after="240"/>
        <w:rPr/>
      </w:pPr>
      <w:r>
        <w:rPr/>
        <mc:AlternateContent>
          <mc:Choice Requires="wps">
            <w:drawing>
              <wp:inline distT="0" distB="0" distL="0" distR="0">
                <wp:extent cx="5943600" cy="19050"/>
                <wp:effectExtent l="0" t="0" r="0" b="15240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2" w:name="_ur30aidgdrn2"/>
      <w:bookmarkEnd w:id="32"/>
      <w:r>
        <w:rPr>
          <w:b/>
          <w:bCs/>
          <w:color w:val="000000"/>
          <w:sz w:val="26"/>
          <w:szCs w:val="26"/>
        </w:rPr>
        <w:t>Weaknesses</w:t>
      </w:r>
    </w:p>
    <w:p>
      <w:pPr>
        <w:pStyle w:val="normal1"/>
        <w:numPr>
          <w:ilvl w:val="0"/>
          <w:numId w:val="53"/>
        </w:numPr>
        <w:spacing w:lineRule="auto" w:line="240" w:before="240" w:afterAutospacing="0" w:after="0"/>
        <w:ind w:hanging="360" w:left="720"/>
        <w:rPr/>
      </w:pPr>
      <w:r>
        <w:rPr/>
        <w:t>Data quality challenges caused by inconsistent provider submissions and legacy systems</w:t>
        <w:br/>
      </w:r>
    </w:p>
    <w:p>
      <w:pPr>
        <w:pStyle w:val="normal1"/>
        <w:numPr>
          <w:ilvl w:val="0"/>
          <w:numId w:val="53"/>
        </w:numPr>
        <w:spacing w:lineRule="auto" w:line="240" w:beforeAutospacing="0" w:before="0" w:afterAutospacing="0" w:after="0"/>
        <w:ind w:hanging="360" w:left="720"/>
        <w:rPr/>
      </w:pPr>
      <w:r>
        <w:rPr/>
        <w:t>Limited interoperability between internal platforms and external provider EHRs</w:t>
        <w:br/>
      </w:r>
    </w:p>
    <w:p>
      <w:pPr>
        <w:pStyle w:val="normal1"/>
        <w:numPr>
          <w:ilvl w:val="0"/>
          <w:numId w:val="53"/>
        </w:numPr>
        <w:spacing w:lineRule="auto" w:line="240" w:beforeAutospacing="0" w:before="0" w:afterAutospacing="0" w:after="0"/>
        <w:ind w:hanging="360" w:left="720"/>
        <w:rPr/>
      </w:pPr>
      <w:r>
        <w:rPr/>
        <w:t>High manual effort in reporting, reconciliation, and compliance workflows due to regulatory complexity</w:t>
        <w:br/>
      </w:r>
    </w:p>
    <w:p>
      <w:pPr>
        <w:pStyle w:val="normal1"/>
        <w:numPr>
          <w:ilvl w:val="0"/>
          <w:numId w:val="53"/>
        </w:numPr>
        <w:spacing w:lineRule="auto" w:line="240" w:beforeAutospacing="0" w:before="0" w:afterAutospacing="0" w:after="0"/>
        <w:ind w:hanging="360" w:left="720"/>
        <w:rPr/>
      </w:pPr>
      <w:r>
        <w:rPr/>
        <w:t>Variability in system adoption and technical capability across provider networks</w:t>
        <w:br/>
      </w:r>
    </w:p>
    <w:p>
      <w:pPr>
        <w:pStyle w:val="normal1"/>
        <w:numPr>
          <w:ilvl w:val="0"/>
          <w:numId w:val="53"/>
        </w:numPr>
        <w:spacing w:lineRule="auto" w:line="240" w:beforeAutospacing="0" w:before="0" w:after="240"/>
        <w:ind w:hanging="360" w:left="720"/>
        <w:rPr/>
      </w:pPr>
      <w:r>
        <w:rPr/>
        <w:t>Change management challenges when implementing new tools or process improvements</w:t>
        <w:br/>
      </w:r>
    </w:p>
    <w:p>
      <w:pPr>
        <w:pStyle w:val="normal1"/>
        <w:spacing w:lineRule="auto" w:line="240" w:before="240" w:after="240"/>
        <w:rPr/>
      </w:pPr>
      <w:r>
        <w:rPr/>
        <mc:AlternateContent>
          <mc:Choice Requires="wps">
            <w:drawing>
              <wp:inline distT="0" distB="0" distL="0" distR="0">
                <wp:extent cx="5943600" cy="19050"/>
                <wp:effectExtent l="0" t="0" r="0" b="15240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3" w:name="_auqj9rjojcva"/>
      <w:bookmarkEnd w:id="33"/>
      <w:r>
        <w:rPr>
          <w:b/>
          <w:bCs/>
          <w:color w:val="000000"/>
          <w:sz w:val="26"/>
          <w:szCs w:val="26"/>
        </w:rPr>
        <w:t>Opportunities</w:t>
      </w:r>
    </w:p>
    <w:p>
      <w:pPr>
        <w:pStyle w:val="normal1"/>
        <w:numPr>
          <w:ilvl w:val="0"/>
          <w:numId w:val="65"/>
        </w:numPr>
        <w:spacing w:lineRule="auto" w:line="240" w:before="240" w:afterAutospacing="0" w:after="0"/>
        <w:ind w:hanging="360" w:left="720"/>
        <w:rPr/>
      </w:pPr>
      <w:r>
        <w:rPr/>
        <w:t>Automation of recurring compliance, financial, and operational reports to reduce manual workload</w:t>
        <w:br/>
      </w:r>
    </w:p>
    <w:p>
      <w:pPr>
        <w:pStyle w:val="normal1"/>
        <w:numPr>
          <w:ilvl w:val="0"/>
          <w:numId w:val="65"/>
        </w:numPr>
        <w:spacing w:lineRule="auto" w:line="240" w:beforeAutospacing="0" w:before="0" w:afterAutospacing="0" w:after="0"/>
        <w:ind w:hanging="360" w:left="720"/>
        <w:rPr/>
      </w:pPr>
      <w:r>
        <w:rPr/>
        <w:t>Improved interoperability using APIs, standardized data formats, and health information exchanges</w:t>
        <w:br/>
      </w:r>
    </w:p>
    <w:p>
      <w:pPr>
        <w:pStyle w:val="normal1"/>
        <w:numPr>
          <w:ilvl w:val="0"/>
          <w:numId w:val="65"/>
        </w:numPr>
        <w:spacing w:lineRule="auto" w:line="240" w:beforeAutospacing="0" w:before="0" w:afterAutospacing="0" w:after="0"/>
        <w:ind w:hanging="360" w:left="720"/>
        <w:rPr/>
      </w:pPr>
      <w:r>
        <w:rPr/>
        <w:t>Advanced analytics to support predictive modeling (e.g., high-risk member identification, service gaps)</w:t>
        <w:br/>
      </w:r>
    </w:p>
    <w:p>
      <w:pPr>
        <w:pStyle w:val="normal1"/>
        <w:numPr>
          <w:ilvl w:val="0"/>
          <w:numId w:val="65"/>
        </w:numPr>
        <w:spacing w:lineRule="auto" w:line="240" w:beforeAutospacing="0" w:before="0" w:afterAutospacing="0" w:after="0"/>
        <w:ind w:hanging="360" w:left="720"/>
        <w:rPr/>
      </w:pPr>
      <w:r>
        <w:rPr/>
        <w:t>Enhanced dashboards for leadership, care managers, and operations teams to support faster decision-making</w:t>
        <w:br/>
      </w:r>
    </w:p>
    <w:p>
      <w:pPr>
        <w:pStyle w:val="normal1"/>
        <w:numPr>
          <w:ilvl w:val="0"/>
          <w:numId w:val="65"/>
        </w:numPr>
        <w:spacing w:lineRule="auto" w:line="240" w:beforeAutospacing="0" w:before="0" w:after="240"/>
        <w:ind w:hanging="360" w:left="720"/>
        <w:rPr/>
      </w:pPr>
      <w:r>
        <w:rPr/>
        <w:t>Strengthening data governance and validation processes to improve accuracy and trust in reporting</w:t>
        <w:br/>
      </w:r>
    </w:p>
    <w:p>
      <w:pPr>
        <w:pStyle w:val="normal1"/>
        <w:spacing w:lineRule="auto" w:line="240" w:before="240" w:after="240"/>
        <w:rPr/>
      </w:pPr>
      <w:r>
        <w:rPr/>
        <mc:AlternateContent>
          <mc:Choice Requires="wps">
            <w:drawing>
              <wp:inline distT="0" distB="0" distL="0" distR="0">
                <wp:extent cx="5943600" cy="19050"/>
                <wp:effectExtent l="0" t="0" r="0" b="15240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34" w:name="_xfngoe85cqxl"/>
      <w:bookmarkEnd w:id="34"/>
      <w:r>
        <w:rPr>
          <w:b/>
          <w:bCs/>
          <w:color w:val="000000"/>
          <w:sz w:val="26"/>
          <w:szCs w:val="26"/>
        </w:rPr>
        <w:t>Threats</w:t>
      </w:r>
    </w:p>
    <w:p>
      <w:pPr>
        <w:pStyle w:val="normal1"/>
        <w:numPr>
          <w:ilvl w:val="0"/>
          <w:numId w:val="7"/>
        </w:numPr>
        <w:spacing w:lineRule="auto" w:line="240" w:before="240" w:afterAutospacing="0" w:after="0"/>
        <w:ind w:hanging="360" w:left="720"/>
        <w:rPr/>
      </w:pPr>
      <w:r>
        <w:rPr/>
        <w:t>Regulatory changes increasing reporting complexity, timelines, and data granularity requirements</w:t>
        <w:br/>
      </w:r>
    </w:p>
    <w:p>
      <w:pPr>
        <w:pStyle w:val="normal1"/>
        <w:numPr>
          <w:ilvl w:val="0"/>
          <w:numId w:val="7"/>
        </w:numPr>
        <w:spacing w:lineRule="auto" w:line="240" w:beforeAutospacing="0" w:before="0" w:afterAutospacing="0" w:after="0"/>
        <w:ind w:hanging="360" w:left="720"/>
        <w:rPr/>
      </w:pPr>
      <w:r>
        <w:rPr/>
        <w:t>Cybersecurity risks associated with large volumes of sensitive member and provider data</w:t>
        <w:br/>
      </w:r>
    </w:p>
    <w:p>
      <w:pPr>
        <w:pStyle w:val="normal1"/>
        <w:numPr>
          <w:ilvl w:val="0"/>
          <w:numId w:val="7"/>
        </w:numPr>
        <w:spacing w:lineRule="auto" w:line="240" w:beforeAutospacing="0" w:before="0" w:afterAutospacing="0" w:after="0"/>
        <w:ind w:hanging="360" w:left="720"/>
        <w:rPr/>
      </w:pPr>
      <w:r>
        <w:rPr/>
        <w:t>System downtime or integration failures impacting service authorization and care coordination</w:t>
        <w:br/>
      </w:r>
    </w:p>
    <w:p>
      <w:pPr>
        <w:pStyle w:val="normal1"/>
        <w:numPr>
          <w:ilvl w:val="0"/>
          <w:numId w:val="7"/>
        </w:numPr>
        <w:spacing w:lineRule="auto" w:line="240" w:beforeAutospacing="0" w:before="0" w:afterAutospacing="0" w:after="0"/>
        <w:ind w:hanging="360" w:left="720"/>
        <w:rPr/>
      </w:pPr>
      <w:r>
        <w:rPr/>
        <w:t>Workforce turnover affecting technical knowledge continuity and system support</w:t>
        <w:br/>
      </w:r>
    </w:p>
    <w:p>
      <w:pPr>
        <w:pStyle w:val="normal1"/>
        <w:numPr>
          <w:ilvl w:val="0"/>
          <w:numId w:val="7"/>
        </w:numPr>
        <w:spacing w:lineRule="auto" w:line="240" w:beforeAutospacing="0" w:before="0" w:after="240"/>
        <w:ind w:hanging="360" w:left="720"/>
        <w:rPr/>
      </w:pPr>
      <w:r>
        <w:rPr/>
        <w:t>Scaling challenges as service demand grows without corresponding system optimization</w:t>
        <w:br/>
      </w:r>
    </w:p>
    <w:p>
      <w:pPr>
        <w:pStyle w:val="normal1"/>
        <w:spacing w:lineRule="auto" w:line="240" w:before="240" w:after="240"/>
        <w:rPr/>
      </w:pPr>
      <w:r>
        <w:rPr/>
        <mc:AlternateContent>
          <mc:Choice Requires="wps">
            <w:drawing>
              <wp:inline distT="0" distB="0" distL="0" distR="0">
                <wp:extent cx="5943600" cy="19050"/>
                <wp:effectExtent l="0" t="0" r="0" b="15240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rPr/>
      </w:pPr>
      <w:r>
        <w:rPr>
          <w:b/>
          <w:bCs/>
        </w:rPr>
        <w:t>Interview tip:</w:t>
        <w:br/>
      </w:r>
      <w:r>
        <w:rPr/>
        <w:t xml:space="preserve"> As a technical analyst, emphasize how you would </w:t>
      </w:r>
      <w:r>
        <w:rPr>
          <w:b/>
          <w:bCs/>
        </w:rPr>
        <w:t>improve data reliability, automate workflows, enhance system integration, and translate operational needs into technical solutions</w:t>
      </w:r>
      <w:r>
        <w:rPr/>
        <w:t xml:space="preserve"> that directly support compliance and service delivery.</w:t>
      </w:r>
    </w:p>
    <w:p>
      <w:pPr>
        <w:pStyle w:val="normal1"/>
        <w:spacing w:lineRule="auto" w:line="240" w:before="240" w:after="240"/>
        <w:ind w:hanging="0" w:left="0"/>
        <w:rPr/>
      </w:pPr>
      <w:r>
        <w:rPr/>
      </w:r>
    </w:p>
    <w:p>
      <w:pPr>
        <w:pStyle w:val="normal1"/>
        <w:spacing w:lineRule="auto" w:line="240" w:before="240" w:after="240"/>
        <w:rPr/>
      </w:pPr>
      <w:r>
        <w:rPr/>
        <w:t>SWOT Iteration 3 #2 – Claude</w:t>
      </w:r>
    </w:p>
    <w:p>
      <w:pPr>
        <w:pStyle w:val="Heading1"/>
        <w:keepNext w:val="false"/>
        <w:keepLines w:val="false"/>
        <w:spacing w:lineRule="auto" w:line="240" w:before="480" w:after="120"/>
        <w:rPr>
          <w:b/>
          <w:bCs/>
          <w:sz w:val="46"/>
          <w:szCs w:val="46"/>
        </w:rPr>
      </w:pPr>
      <w:bookmarkStart w:id="35" w:name="_wrkg1ojlgdh0"/>
      <w:bookmarkEnd w:id="35"/>
      <w:r>
        <w:rPr>
          <w:b/>
          <w:bCs/>
          <w:sz w:val="46"/>
          <w:szCs w:val="46"/>
        </w:rPr>
        <w:t>SWOT Analysis: Vaya Health</w:t>
      </w:r>
    </w:p>
    <w:p>
      <w:pPr>
        <w:pStyle w:val="Heading2"/>
        <w:keepNext w:val="false"/>
        <w:keepLines w:val="false"/>
        <w:spacing w:lineRule="auto" w:line="240" w:before="360" w:after="80"/>
        <w:rPr>
          <w:b/>
          <w:bCs/>
          <w:sz w:val="34"/>
          <w:szCs w:val="34"/>
        </w:rPr>
      </w:pPr>
      <w:bookmarkStart w:id="36" w:name="_ou3cajq5haj7"/>
      <w:bookmarkEnd w:id="36"/>
      <w:r>
        <w:rPr>
          <w:b/>
          <w:bCs/>
          <w:sz w:val="34"/>
          <w:szCs w:val="34"/>
        </w:rPr>
        <w:t>Technical Analyst Perspective</w:t>
      </w:r>
    </w:p>
    <w:p>
      <w:pPr>
        <w:pStyle w:val="Heading2"/>
        <w:keepNext w:val="false"/>
        <w:keepLines w:val="false"/>
        <w:spacing w:lineRule="auto" w:line="240" w:before="360" w:after="80"/>
        <w:rPr>
          <w:b/>
          <w:bCs/>
          <w:sz w:val="34"/>
          <w:szCs w:val="34"/>
        </w:rPr>
      </w:pPr>
      <w:bookmarkStart w:id="37" w:name="_glsy7416gvgv"/>
      <w:bookmarkEnd w:id="37"/>
      <w:r>
        <w:rPr>
          <w:b/>
          <w:bCs/>
          <w:sz w:val="34"/>
          <w:szCs w:val="34"/>
        </w:rPr>
        <w:t>Strengths</w:t>
      </w:r>
    </w:p>
    <w:p>
      <w:pPr>
        <w:pStyle w:val="normal1"/>
        <w:numPr>
          <w:ilvl w:val="0"/>
          <w:numId w:val="38"/>
        </w:numPr>
        <w:spacing w:lineRule="auto" w:line="240" w:before="240" w:afterAutospacing="0" w:after="0"/>
        <w:ind w:hanging="360" w:left="720"/>
        <w:rPr/>
      </w:pPr>
      <w:r>
        <w:rPr>
          <w:b/>
          <w:bCs/>
        </w:rPr>
        <w:t>Established data infrastructure</w:t>
      </w:r>
      <w:r>
        <w:rPr/>
        <w:t xml:space="preserve"> supporting claims processing, utilization tracking, and quality reporting across multiple state contracts with robust analytics for risk stratification and care management</w:t>
      </w:r>
    </w:p>
    <w:p>
      <w:pPr>
        <w:pStyle w:val="normal1"/>
        <w:numPr>
          <w:ilvl w:val="0"/>
          <w:numId w:val="38"/>
        </w:numPr>
        <w:spacing w:lineRule="auto" w:line="240" w:beforeAutospacing="0" w:before="0" w:afterAutospacing="0" w:after="0"/>
        <w:ind w:hanging="360" w:left="720"/>
        <w:rPr/>
      </w:pPr>
      <w:r>
        <w:rPr>
          <w:b/>
          <w:bCs/>
        </w:rPr>
        <w:t>Multi-state reporting capabilities</w:t>
      </w:r>
      <w:r>
        <w:rPr/>
        <w:t xml:space="preserve"> demonstrating technical proficiency in managing diverse regulatory requirements, HEDIS measures, and state-specific compliance reporting workflows</w:t>
      </w:r>
    </w:p>
    <w:p>
      <w:pPr>
        <w:pStyle w:val="normal1"/>
        <w:numPr>
          <w:ilvl w:val="0"/>
          <w:numId w:val="38"/>
        </w:numPr>
        <w:spacing w:lineRule="auto" w:line="240" w:beforeAutospacing="0" w:before="0" w:afterAutospacing="0" w:after="0"/>
        <w:ind w:hanging="360" w:left="720"/>
        <w:rPr/>
      </w:pPr>
      <w:r>
        <w:rPr>
          <w:b/>
          <w:bCs/>
        </w:rPr>
        <w:t>Care coordination systems</w:t>
      </w:r>
      <w:r>
        <w:rPr/>
        <w:t xml:space="preserve"> enabling case management tracking, authorization workflows, and member-level data aggregation for complex behavioral health populations</w:t>
      </w:r>
    </w:p>
    <w:p>
      <w:pPr>
        <w:pStyle w:val="normal1"/>
        <w:numPr>
          <w:ilvl w:val="0"/>
          <w:numId w:val="38"/>
        </w:numPr>
        <w:spacing w:lineRule="auto" w:line="240" w:beforeAutospacing="0" w:before="0" w:afterAutospacing="0" w:after="0"/>
        <w:ind w:hanging="360" w:left="720"/>
        <w:rPr/>
      </w:pPr>
      <w:r>
        <w:rPr>
          <w:b/>
          <w:bCs/>
        </w:rPr>
        <w:t>Quality measurement frameworks</w:t>
      </w:r>
      <w:r>
        <w:rPr/>
        <w:t xml:space="preserve"> with standardized metrics, dashboards, and performance monitoring tools supporting continuous improvement initiatives</w:t>
      </w:r>
    </w:p>
    <w:p>
      <w:pPr>
        <w:pStyle w:val="normal1"/>
        <w:numPr>
          <w:ilvl w:val="0"/>
          <w:numId w:val="38"/>
        </w:numPr>
        <w:spacing w:lineRule="auto" w:line="240" w:beforeAutospacing="0" w:before="0" w:after="240"/>
        <w:ind w:hanging="360" w:left="720"/>
        <w:rPr/>
      </w:pPr>
      <w:r>
        <w:rPr>
          <w:b/>
          <w:bCs/>
        </w:rPr>
        <w:t>Technical knowledge base</w:t>
      </w:r>
      <w:r>
        <w:rPr/>
        <w:t xml:space="preserve"> accumulated from navigating varied state Medicaid systems, enabling efficient onboarding of new contracts and scalable solutions</w:t>
      </w:r>
    </w:p>
    <w:p>
      <w:pPr>
        <w:pStyle w:val="Heading2"/>
        <w:keepNext w:val="false"/>
        <w:keepLines w:val="false"/>
        <w:spacing w:lineRule="auto" w:line="240" w:before="360" w:after="80"/>
        <w:rPr>
          <w:b/>
          <w:bCs/>
          <w:sz w:val="34"/>
          <w:szCs w:val="34"/>
        </w:rPr>
      </w:pPr>
      <w:bookmarkStart w:id="38" w:name="_qwof4xvysgps"/>
      <w:bookmarkEnd w:id="38"/>
      <w:r>
        <w:rPr>
          <w:b/>
          <w:bCs/>
          <w:sz w:val="34"/>
          <w:szCs w:val="34"/>
        </w:rPr>
        <w:t>Weaknesses</w:t>
      </w:r>
    </w:p>
    <w:p>
      <w:pPr>
        <w:pStyle w:val="normal1"/>
        <w:numPr>
          <w:ilvl w:val="0"/>
          <w:numId w:val="17"/>
        </w:numPr>
        <w:spacing w:lineRule="auto" w:line="240" w:before="240" w:afterAutospacing="0" w:after="0"/>
        <w:ind w:hanging="360" w:left="720"/>
        <w:rPr/>
      </w:pPr>
      <w:r>
        <w:rPr>
          <w:b/>
          <w:bCs/>
        </w:rPr>
        <w:t>Legacy system limitations</w:t>
      </w:r>
      <w:r>
        <w:rPr/>
        <w:t xml:space="preserve"> creating data silos, manual workarounds, and reduced efficiency in report generation, claims adjudication, and real-time information exchange</w:t>
      </w:r>
    </w:p>
    <w:p>
      <w:pPr>
        <w:pStyle w:val="normal1"/>
        <w:numPr>
          <w:ilvl w:val="0"/>
          <w:numId w:val="17"/>
        </w:numPr>
        <w:spacing w:lineRule="auto" w:line="240" w:beforeAutospacing="0" w:before="0" w:afterAutospacing="0" w:after="0"/>
        <w:ind w:hanging="360" w:left="720"/>
        <w:rPr/>
      </w:pPr>
      <w:r>
        <w:rPr>
          <w:b/>
          <w:bCs/>
        </w:rPr>
        <w:t>Interoperability gaps</w:t>
      </w:r>
      <w:r>
        <w:rPr/>
        <w:t xml:space="preserve"> preventing seamless data exchange with health information exchanges (HIEs), physical health plans, and external provider EHR systems for coordinated care</w:t>
      </w:r>
    </w:p>
    <w:p>
      <w:pPr>
        <w:pStyle w:val="normal1"/>
        <w:numPr>
          <w:ilvl w:val="0"/>
          <w:numId w:val="17"/>
        </w:numPr>
        <w:spacing w:lineRule="auto" w:line="240" w:beforeAutospacing="0" w:before="0" w:afterAutospacing="0" w:after="0"/>
        <w:ind w:hanging="360" w:left="720"/>
        <w:rPr/>
      </w:pPr>
      <w:r>
        <w:rPr>
          <w:b/>
          <w:bCs/>
        </w:rPr>
        <w:t>Data quality challenges</w:t>
      </w:r>
      <w:r>
        <w:rPr/>
        <w:t xml:space="preserve"> including incomplete member information, inconsistent provider data entry, and claims coding errors impacting accurate utilization analysis and risk assessment</w:t>
      </w:r>
    </w:p>
    <w:p>
      <w:pPr>
        <w:pStyle w:val="normal1"/>
        <w:numPr>
          <w:ilvl w:val="0"/>
          <w:numId w:val="17"/>
        </w:numPr>
        <w:spacing w:lineRule="auto" w:line="240" w:beforeAutospacing="0" w:before="0" w:afterAutospacing="0" w:after="0"/>
        <w:ind w:hanging="360" w:left="720"/>
        <w:rPr/>
      </w:pPr>
      <w:r>
        <w:rPr>
          <w:b/>
          <w:bCs/>
        </w:rPr>
        <w:t>Manual processes</w:t>
      </w:r>
      <w:r>
        <w:rPr/>
        <w:t xml:space="preserve"> for prior authorization reviews, appeals tracking, and member outreach creating operational bottlenecks and limiting scalability</w:t>
      </w:r>
    </w:p>
    <w:p>
      <w:pPr>
        <w:pStyle w:val="normal1"/>
        <w:numPr>
          <w:ilvl w:val="0"/>
          <w:numId w:val="17"/>
        </w:numPr>
        <w:spacing w:lineRule="auto" w:line="240" w:beforeAutospacing="0" w:before="0" w:afterAutospacing="0" w:after="0"/>
        <w:ind w:hanging="360" w:left="720"/>
        <w:rPr/>
      </w:pPr>
      <w:r>
        <w:rPr>
          <w:b/>
          <w:bCs/>
        </w:rPr>
        <w:t>Reporting fragmentation</w:t>
      </w:r>
      <w:r>
        <w:rPr/>
        <w:t xml:space="preserve"> across different state systems requiring duplicate effort, custom extracts, and difficulty standardizing KPIs for enterprise-wide analysis</w:t>
      </w:r>
    </w:p>
    <w:p>
      <w:pPr>
        <w:pStyle w:val="normal1"/>
        <w:numPr>
          <w:ilvl w:val="0"/>
          <w:numId w:val="17"/>
        </w:numPr>
        <w:spacing w:lineRule="auto" w:line="240" w:beforeAutospacing="0" w:before="0" w:after="240"/>
        <w:ind w:hanging="360" w:left="720"/>
        <w:rPr/>
      </w:pPr>
      <w:r>
        <w:rPr>
          <w:b/>
          <w:bCs/>
        </w:rPr>
        <w:t>Limited automation</w:t>
      </w:r>
      <w:r>
        <w:rPr/>
        <w:t xml:space="preserve"> in routine tasks such as eligibility verification, provider credentialing status checks, and quality measure calculations</w:t>
      </w:r>
    </w:p>
    <w:p>
      <w:pPr>
        <w:pStyle w:val="Heading2"/>
        <w:keepNext w:val="false"/>
        <w:keepLines w:val="false"/>
        <w:spacing w:lineRule="auto" w:line="240" w:before="360" w:after="80"/>
        <w:rPr>
          <w:b/>
          <w:bCs/>
          <w:sz w:val="34"/>
          <w:szCs w:val="34"/>
        </w:rPr>
      </w:pPr>
      <w:bookmarkStart w:id="39" w:name="_ntk6qu2q6k6x"/>
      <w:bookmarkEnd w:id="39"/>
      <w:r>
        <w:rPr>
          <w:b/>
          <w:bCs/>
          <w:sz w:val="34"/>
          <w:szCs w:val="34"/>
        </w:rPr>
        <w:t>Opportunities</w:t>
      </w:r>
    </w:p>
    <w:p>
      <w:pPr>
        <w:pStyle w:val="normal1"/>
        <w:numPr>
          <w:ilvl w:val="0"/>
          <w:numId w:val="41"/>
        </w:numPr>
        <w:spacing w:lineRule="auto" w:line="240" w:before="240" w:afterAutospacing="0" w:after="0"/>
        <w:ind w:hanging="360" w:left="720"/>
        <w:rPr/>
      </w:pPr>
      <w:r>
        <w:rPr>
          <w:b/>
          <w:bCs/>
        </w:rPr>
        <w:t>System modernization initiatives</w:t>
      </w:r>
      <w:r>
        <w:rPr/>
        <w:t xml:space="preserve"> to implement integrated platforms consolidating claims, clinical, and care management data with improved user interfaces and workflow automation</w:t>
      </w:r>
    </w:p>
    <w:p>
      <w:pPr>
        <w:pStyle w:val="normal1"/>
        <w:numPr>
          <w:ilvl w:val="0"/>
          <w:numId w:val="41"/>
        </w:numPr>
        <w:spacing w:lineRule="auto" w:line="240" w:beforeAutospacing="0" w:before="0" w:afterAutospacing="0" w:after="0"/>
        <w:ind w:hanging="360" w:left="720"/>
        <w:rPr/>
      </w:pPr>
      <w:r>
        <w:rPr>
          <w:b/>
          <w:bCs/>
        </w:rPr>
        <w:t>Advanced analytics deployment</w:t>
      </w:r>
      <w:r>
        <w:rPr/>
        <w:t xml:space="preserve"> using predictive modeling for high-risk member identification, readmission prevention, and proactive care management interventions</w:t>
      </w:r>
    </w:p>
    <w:p>
      <w:pPr>
        <w:pStyle w:val="normal1"/>
        <w:numPr>
          <w:ilvl w:val="0"/>
          <w:numId w:val="41"/>
        </w:numPr>
        <w:spacing w:lineRule="auto" w:line="240" w:beforeAutospacing="0" w:before="0" w:afterAutospacing="0" w:after="0"/>
        <w:ind w:hanging="360" w:left="720"/>
        <w:rPr/>
      </w:pPr>
      <w:r>
        <w:rPr>
          <w:b/>
          <w:bCs/>
        </w:rPr>
        <w:t>API and integration development</w:t>
      </w:r>
      <w:r>
        <w:rPr/>
        <w:t xml:space="preserve"> enabling real-time data exchange with state systems, provider EHRs, telehealth platforms, and social service organizations</w:t>
      </w:r>
    </w:p>
    <w:p>
      <w:pPr>
        <w:pStyle w:val="normal1"/>
        <w:numPr>
          <w:ilvl w:val="0"/>
          <w:numId w:val="41"/>
        </w:numPr>
        <w:spacing w:lineRule="auto" w:line="240" w:beforeAutospacing="0" w:before="0" w:afterAutospacing="0" w:after="0"/>
        <w:ind w:hanging="360" w:left="720"/>
        <w:rPr/>
      </w:pPr>
      <w:r>
        <w:rPr>
          <w:b/>
          <w:bCs/>
        </w:rPr>
        <w:t>Automation and RPA implementation</w:t>
      </w:r>
      <w:r>
        <w:rPr/>
        <w:t xml:space="preserve"> for repetitive tasks including eligibility checks, authorization routing, report generation, and compliance documentation</w:t>
      </w:r>
    </w:p>
    <w:p>
      <w:pPr>
        <w:pStyle w:val="normal1"/>
        <w:numPr>
          <w:ilvl w:val="0"/>
          <w:numId w:val="41"/>
        </w:numPr>
        <w:spacing w:lineRule="auto" w:line="240" w:beforeAutospacing="0" w:before="0" w:afterAutospacing="0" w:after="0"/>
        <w:ind w:hanging="360" w:left="720"/>
        <w:rPr/>
      </w:pPr>
      <w:r>
        <w:rPr>
          <w:b/>
          <w:bCs/>
        </w:rPr>
        <w:t>Business intelligence enhancement</w:t>
      </w:r>
      <w:r>
        <w:rPr/>
        <w:t xml:space="preserve"> through self-service analytics tools, executive dashboards, and data visualization improving decision-making across operations</w:t>
      </w:r>
    </w:p>
    <w:p>
      <w:pPr>
        <w:pStyle w:val="normal1"/>
        <w:numPr>
          <w:ilvl w:val="0"/>
          <w:numId w:val="41"/>
        </w:numPr>
        <w:spacing w:lineRule="auto" w:line="240" w:beforeAutospacing="0" w:before="0" w:afterAutospacing="0" w:after="0"/>
        <w:ind w:hanging="360" w:left="720"/>
        <w:rPr/>
      </w:pPr>
      <w:r>
        <w:rPr>
          <w:b/>
          <w:bCs/>
        </w:rPr>
        <w:t>Telehealth platform integration</w:t>
      </w:r>
      <w:r>
        <w:rPr/>
        <w:t xml:space="preserve"> requiring technical support for virtual care documentation, billing workflows, and quality monitoring of remote services</w:t>
      </w:r>
    </w:p>
    <w:p>
      <w:pPr>
        <w:pStyle w:val="normal1"/>
        <w:numPr>
          <w:ilvl w:val="0"/>
          <w:numId w:val="41"/>
        </w:numPr>
        <w:spacing w:lineRule="auto" w:line="240" w:beforeAutospacing="0" w:before="0" w:after="240"/>
        <w:ind w:hanging="360" w:left="720"/>
        <w:rPr/>
      </w:pPr>
      <w:r>
        <w:rPr>
          <w:b/>
          <w:bCs/>
        </w:rPr>
        <w:t>Machine learning applications</w:t>
      </w:r>
      <w:r>
        <w:rPr/>
        <w:t xml:space="preserve"> for fraud detection, utilization pattern analysis, natural language processing of clinical notes, and predictive cost modeling</w:t>
      </w:r>
    </w:p>
    <w:p>
      <w:pPr>
        <w:pStyle w:val="Heading2"/>
        <w:keepNext w:val="false"/>
        <w:keepLines w:val="false"/>
        <w:spacing w:lineRule="auto" w:line="240" w:before="360" w:after="80"/>
        <w:rPr>
          <w:b/>
          <w:bCs/>
          <w:sz w:val="34"/>
          <w:szCs w:val="34"/>
        </w:rPr>
      </w:pPr>
      <w:bookmarkStart w:id="40" w:name="_5gi9kx5ktwa7"/>
      <w:bookmarkEnd w:id="40"/>
      <w:r>
        <w:rPr>
          <w:b/>
          <w:bCs/>
          <w:sz w:val="34"/>
          <w:szCs w:val="34"/>
        </w:rPr>
        <w:t>Threats</w:t>
      </w:r>
    </w:p>
    <w:p>
      <w:pPr>
        <w:pStyle w:val="normal1"/>
        <w:numPr>
          <w:ilvl w:val="0"/>
          <w:numId w:val="60"/>
        </w:numPr>
        <w:spacing w:lineRule="auto" w:line="240" w:before="240" w:afterAutospacing="0" w:after="0"/>
        <w:ind w:hanging="360" w:left="720"/>
        <w:rPr/>
      </w:pPr>
      <w:r>
        <w:rPr>
          <w:b/>
          <w:bCs/>
        </w:rPr>
        <w:t>Regulatory reporting complexity</w:t>
      </w:r>
      <w:r>
        <w:rPr/>
        <w:t xml:space="preserve"> with evolving federal and state requirements demanding rapid system modifications, new data elements, and enhanced validation protocols</w:t>
      </w:r>
    </w:p>
    <w:p>
      <w:pPr>
        <w:pStyle w:val="normal1"/>
        <w:numPr>
          <w:ilvl w:val="0"/>
          <w:numId w:val="60"/>
        </w:numPr>
        <w:spacing w:lineRule="auto" w:line="240" w:beforeAutospacing="0" w:before="0" w:afterAutospacing="0" w:after="0"/>
        <w:ind w:hanging="360" w:left="720"/>
        <w:rPr/>
      </w:pPr>
      <w:r>
        <w:rPr>
          <w:b/>
          <w:bCs/>
        </w:rPr>
        <w:t>Data security and privacy risks</w:t>
      </w:r>
      <w:r>
        <w:rPr/>
        <w:t xml:space="preserve"> including HIPAA compliance, 42 CFR Part 2 substance use confidentiality, and cybersecurity threats requiring ongoing technical safeguards</w:t>
      </w:r>
    </w:p>
    <w:p>
      <w:pPr>
        <w:pStyle w:val="normal1"/>
        <w:numPr>
          <w:ilvl w:val="0"/>
          <w:numId w:val="60"/>
        </w:numPr>
        <w:spacing w:lineRule="auto" w:line="240" w:beforeAutospacing="0" w:before="0" w:afterAutospacing="0" w:after="0"/>
        <w:ind w:hanging="360" w:left="720"/>
        <w:rPr/>
      </w:pPr>
      <w:r>
        <w:rPr>
          <w:b/>
          <w:bCs/>
        </w:rPr>
        <w:t>System integration challenges</w:t>
      </w:r>
      <w:r>
        <w:rPr/>
        <w:t xml:space="preserve"> when states upgrade Medicaid management information systems (MMIS) or implement new HIE platforms requiring technical adaptation</w:t>
      </w:r>
    </w:p>
    <w:p>
      <w:pPr>
        <w:pStyle w:val="normal1"/>
        <w:numPr>
          <w:ilvl w:val="0"/>
          <w:numId w:val="60"/>
        </w:numPr>
        <w:spacing w:lineRule="auto" w:line="240" w:beforeAutospacing="0" w:before="0" w:afterAutospacing="0" w:after="0"/>
        <w:ind w:hanging="360" w:left="720"/>
        <w:rPr/>
      </w:pPr>
      <w:r>
        <w:rPr>
          <w:b/>
          <w:bCs/>
        </w:rPr>
        <w:t>Technical debt accumulation</w:t>
      </w:r>
      <w:r>
        <w:rPr/>
        <w:t xml:space="preserve"> from deferred system upgrades, patches, and infrastructure improvements potentially causing performance degradation and increased outage risk</w:t>
      </w:r>
    </w:p>
    <w:p>
      <w:pPr>
        <w:pStyle w:val="normal1"/>
        <w:numPr>
          <w:ilvl w:val="0"/>
          <w:numId w:val="60"/>
        </w:numPr>
        <w:spacing w:lineRule="auto" w:line="240" w:beforeAutospacing="0" w:before="0" w:afterAutospacing="0" w:after="0"/>
        <w:ind w:hanging="360" w:left="720"/>
        <w:rPr/>
      </w:pPr>
      <w:r>
        <w:rPr>
          <w:b/>
          <w:bCs/>
        </w:rPr>
        <w:t>Vendor dependency and costs</w:t>
      </w:r>
      <w:r>
        <w:rPr/>
        <w:t xml:space="preserve"> for proprietary software, data warehousing, and analytics platforms with limited flexibility and potential budget constraints</w:t>
      </w:r>
    </w:p>
    <w:p>
      <w:pPr>
        <w:pStyle w:val="normal1"/>
        <w:numPr>
          <w:ilvl w:val="0"/>
          <w:numId w:val="60"/>
        </w:numPr>
        <w:spacing w:lineRule="auto" w:line="240" w:beforeAutospacing="0" w:before="0" w:afterAutospacing="0" w:after="0"/>
        <w:ind w:hanging="360" w:left="720"/>
        <w:rPr/>
      </w:pPr>
      <w:r>
        <w:rPr>
          <w:b/>
          <w:bCs/>
        </w:rPr>
        <w:t>Changing interoperability standards</w:t>
      </w:r>
      <w:r>
        <w:rPr/>
        <w:t xml:space="preserve"> such as FHIR adoption, TEFCA implementation, and new data exchange requirements necessitating technical resource allocation</w:t>
      </w:r>
    </w:p>
    <w:p>
      <w:pPr>
        <w:pStyle w:val="normal1"/>
        <w:numPr>
          <w:ilvl w:val="0"/>
          <w:numId w:val="60"/>
        </w:numPr>
        <w:spacing w:lineRule="auto" w:line="240" w:beforeAutospacing="0" w:before="0" w:after="240"/>
        <w:ind w:hanging="360" w:left="720"/>
        <w:rPr/>
      </w:pPr>
      <w:r>
        <w:rPr>
          <w:b/>
          <w:bCs/>
        </w:rPr>
        <w:t>Data governance complexity</w:t>
      </w:r>
      <w:r>
        <w:rPr/>
        <w:t xml:space="preserve"> across multiple state contracts with varying data use agreements, consent requirements, and information sharing restrictions</w:t>
      </w:r>
    </w:p>
    <w:p>
      <w:pPr>
        <w:pStyle w:val="normal1"/>
        <w:spacing w:lineRule="auto" w:line="240" w:before="240" w:after="240"/>
        <w:rPr/>
      </w:pPr>
      <w:r>
        <w:rPr/>
        <mc:AlternateContent>
          <mc:Choice Requires="wps">
            <w:drawing>
              <wp:inline distT="0" distB="0" distL="0" distR="0">
                <wp:extent cx="5943600" cy="19050"/>
                <wp:effectExtent l="0" t="0" r="0" b="15240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rPr>
          <w:b/>
          <w:bCs/>
        </w:rPr>
      </w:pPr>
      <w:r>
        <w:rPr>
          <w:b/>
          <w:bCs/>
        </w:rPr>
        <w:t>Key Technical Analyst Contributions:</w:t>
      </w:r>
    </w:p>
    <w:p>
      <w:pPr>
        <w:pStyle w:val="normal1"/>
        <w:spacing w:lineRule="auto" w:line="240" w:before="240" w:after="240"/>
        <w:rPr/>
      </w:pPr>
      <w:r>
        <w:rPr/>
        <w:t>As a technical analyst at Vaya Health, I would focus on:</w:t>
      </w:r>
    </w:p>
    <w:p>
      <w:pPr>
        <w:pStyle w:val="normal1"/>
        <w:numPr>
          <w:ilvl w:val="0"/>
          <w:numId w:val="4"/>
        </w:numPr>
        <w:spacing w:lineRule="auto" w:line="240" w:before="240" w:afterAutospacing="0" w:after="0"/>
        <w:ind w:hanging="360" w:left="720"/>
        <w:rPr/>
      </w:pPr>
      <w:r>
        <w:rPr/>
        <w:t>Identifying and documenting data quality issues impacting operational efficiency and reporting accuracy</w:t>
      </w:r>
    </w:p>
    <w:p>
      <w:pPr>
        <w:pStyle w:val="normal1"/>
        <w:numPr>
          <w:ilvl w:val="0"/>
          <w:numId w:val="4"/>
        </w:numPr>
        <w:spacing w:lineRule="auto" w:line="240" w:beforeAutospacing="0" w:before="0" w:afterAutospacing="0" w:after="0"/>
        <w:ind w:hanging="360" w:left="720"/>
        <w:rPr/>
      </w:pPr>
      <w:r>
        <w:rPr/>
        <w:t>Developing automated solutions to reduce manual processes and improve workflow efficiency</w:t>
      </w:r>
    </w:p>
    <w:p>
      <w:pPr>
        <w:pStyle w:val="normal1"/>
        <w:numPr>
          <w:ilvl w:val="0"/>
          <w:numId w:val="4"/>
        </w:numPr>
        <w:spacing w:lineRule="auto" w:line="240" w:beforeAutospacing="0" w:before="0" w:afterAutospacing="0" w:after="0"/>
        <w:ind w:hanging="360" w:left="720"/>
        <w:rPr/>
      </w:pPr>
      <w:r>
        <w:rPr/>
        <w:t>Supporting system integration projects to enhance interoperability and care coordination</w:t>
      </w:r>
    </w:p>
    <w:p>
      <w:pPr>
        <w:pStyle w:val="normal1"/>
        <w:numPr>
          <w:ilvl w:val="0"/>
          <w:numId w:val="4"/>
        </w:numPr>
        <w:spacing w:lineRule="auto" w:line="240" w:beforeAutospacing="0" w:before="0" w:afterAutospacing="0" w:after="0"/>
        <w:ind w:hanging="360" w:left="720"/>
        <w:rPr/>
      </w:pPr>
      <w:r>
        <w:rPr/>
        <w:t>Creating actionable analytics and visualizations for performance monitoring and strategic decision-making</w:t>
      </w:r>
    </w:p>
    <w:p>
      <w:pPr>
        <w:pStyle w:val="normal1"/>
        <w:numPr>
          <w:ilvl w:val="0"/>
          <w:numId w:val="4"/>
        </w:numPr>
        <w:spacing w:lineRule="auto" w:line="240" w:beforeAutospacing="0" w:before="0" w:afterAutospacing="0" w:after="0"/>
        <w:ind w:hanging="360" w:left="720"/>
        <w:rPr/>
      </w:pPr>
      <w:r>
        <w:rPr/>
        <w:t>Ensuring regulatory compliance through robust data validation and audit trail capabilities</w:t>
      </w:r>
    </w:p>
    <w:p>
      <w:pPr>
        <w:pStyle w:val="normal1"/>
        <w:numPr>
          <w:ilvl w:val="0"/>
          <w:numId w:val="4"/>
        </w:numPr>
        <w:spacing w:lineRule="auto" w:line="240" w:beforeAutospacing="0" w:before="0" w:after="240"/>
        <w:ind w:hanging="360" w:left="720"/>
        <w:rPr/>
      </w:pPr>
      <w:r>
        <w:rPr/>
        <w:t>Collaborating with clinical and operational teams to translate business requirements into technical solutions</w:t>
      </w:r>
    </w:p>
    <w:p>
      <w:pPr>
        <w:pStyle w:val="normal1"/>
        <w:spacing w:lineRule="auto" w:line="240" w:before="240" w:after="240"/>
        <w:rPr/>
      </w:pPr>
      <w:r>
        <w:rPr/>
      </w:r>
    </w:p>
    <w:p>
      <w:pPr>
        <w:pStyle w:val="normal1"/>
        <w:spacing w:lineRule="auto" w:line="240" w:before="240" w:after="240"/>
        <w:rPr/>
      </w:pPr>
      <w:r>
        <w:rPr/>
        <w:t>Comparison and Analysis – Iteration 3</w:t>
      </w:r>
    </w:p>
    <w:p>
      <w:pPr>
        <w:pStyle w:val="normal1"/>
        <w:spacing w:lineRule="auto" w:line="240" w:before="240" w:after="240"/>
        <w:rPr/>
      </w:pPr>
      <w:r>
        <w:rPr/>
        <w:t>Strengths Noticed</w:t>
      </w:r>
    </w:p>
    <w:p>
      <w:pPr>
        <w:pStyle w:val="normal1"/>
        <w:numPr>
          <w:ilvl w:val="0"/>
          <w:numId w:val="37"/>
        </w:numPr>
        <w:spacing w:lineRule="auto" w:line="240" w:before="240" w:afterAutospacing="0" w:after="0"/>
        <w:ind w:hanging="360" w:left="720"/>
        <w:rPr/>
      </w:pPr>
      <w:r>
        <w:rPr/>
        <w:t>ChatGPT produced a concise, interview</w:t>
        <w:noBreakHyphen/>
        <w:t>focused SWOT that clearly connected technical analyst responsibilities to Vaya Health’s operational environment.</w:t>
      </w:r>
    </w:p>
    <w:p>
      <w:pPr>
        <w:pStyle w:val="normal1"/>
        <w:numPr>
          <w:ilvl w:val="0"/>
          <w:numId w:val="37"/>
        </w:numPr>
        <w:spacing w:lineRule="auto" w:line="240" w:beforeAutospacing="0" w:before="0" w:afterAutospacing="0" w:after="0"/>
        <w:ind w:hanging="360" w:left="720"/>
        <w:rPr/>
      </w:pPr>
      <w:r>
        <w:rPr/>
        <w:t>Claude delivered a highly detailed and technically rich SWOT with extensive examples related to system modernization, interoperability, automation, and data governance.</w:t>
      </w:r>
    </w:p>
    <w:p>
      <w:pPr>
        <w:pStyle w:val="normal1"/>
        <w:numPr>
          <w:ilvl w:val="0"/>
          <w:numId w:val="37"/>
        </w:numPr>
        <w:spacing w:lineRule="auto" w:line="240" w:beforeAutospacing="0" w:before="0" w:after="240"/>
        <w:ind w:hanging="360" w:left="720"/>
        <w:rPr/>
      </w:pPr>
      <w:r>
        <w:rPr/>
        <w:t>Both models successfully adapted to the field</w:t>
        <w:noBreakHyphen/>
        <w:t>specific prompt and framed their analyses from the perspective of a technical analyst preparing for an interview.</w:t>
      </w:r>
    </w:p>
    <w:p>
      <w:pPr>
        <w:pStyle w:val="normal1"/>
        <w:spacing w:lineRule="auto" w:line="240" w:before="240" w:after="240"/>
        <w:rPr/>
      </w:pPr>
      <w:r>
        <w:rPr/>
        <w:t>Weaknesses Noticed</w:t>
      </w:r>
    </w:p>
    <w:p>
      <w:pPr>
        <w:pStyle w:val="normal1"/>
        <w:numPr>
          <w:ilvl w:val="0"/>
          <w:numId w:val="43"/>
        </w:numPr>
        <w:spacing w:lineRule="auto" w:line="240" w:before="240" w:afterAutospacing="0" w:after="0"/>
        <w:ind w:hanging="360" w:left="720"/>
        <w:rPr/>
      </w:pPr>
      <w:r>
        <w:rPr/>
        <w:t>ChatGPT’s output, while clear and accessible, was less detailed and did not explore as many technical domains as Claude’s version.</w:t>
      </w:r>
    </w:p>
    <w:p>
      <w:pPr>
        <w:pStyle w:val="normal1"/>
        <w:numPr>
          <w:ilvl w:val="0"/>
          <w:numId w:val="43"/>
        </w:numPr>
        <w:spacing w:lineRule="auto" w:line="240" w:beforeAutospacing="0" w:before="0" w:afterAutospacing="0" w:after="0"/>
        <w:ind w:hanging="360" w:left="720"/>
        <w:rPr/>
      </w:pPr>
      <w:r>
        <w:rPr/>
        <w:t>Claude’s output was significantly longer and more complex, which may be more than what is needed for a concise interview response.</w:t>
      </w:r>
    </w:p>
    <w:p>
      <w:pPr>
        <w:pStyle w:val="normal1"/>
        <w:numPr>
          <w:ilvl w:val="0"/>
          <w:numId w:val="43"/>
        </w:numPr>
        <w:spacing w:lineRule="auto" w:line="240" w:beforeAutospacing="0" w:before="0" w:after="240"/>
        <w:ind w:hanging="360" w:left="720"/>
        <w:rPr/>
      </w:pPr>
      <w:r>
        <w:rPr/>
        <w:t>Both models introduced assumptions about internal systems and workflows that were not explicitly stated in the prompt.</w:t>
      </w:r>
    </w:p>
    <w:p>
      <w:pPr>
        <w:pStyle w:val="normal1"/>
        <w:spacing w:lineRule="auto" w:line="240" w:before="240" w:after="240"/>
        <w:rPr/>
      </w:pPr>
      <w:r>
        <w:rPr/>
        <w:t>Differences Between the Models</w:t>
      </w:r>
    </w:p>
    <w:p>
      <w:pPr>
        <w:pStyle w:val="normal1"/>
        <w:numPr>
          <w:ilvl w:val="0"/>
          <w:numId w:val="9"/>
        </w:numPr>
        <w:spacing w:lineRule="auto" w:line="240" w:before="240" w:afterAutospacing="0" w:after="0"/>
        <w:ind w:hanging="360" w:left="720"/>
        <w:rPr/>
      </w:pPr>
      <w:r>
        <w:rPr/>
        <w:t>ChatGPT emphasized practical, interview</w:t>
        <w:noBreakHyphen/>
        <w:t>ready talking points such as automation, data reliability, and system integration challenges.</w:t>
      </w:r>
    </w:p>
    <w:p>
      <w:pPr>
        <w:pStyle w:val="normal1"/>
        <w:numPr>
          <w:ilvl w:val="0"/>
          <w:numId w:val="9"/>
        </w:numPr>
        <w:spacing w:lineRule="auto" w:line="240" w:beforeAutospacing="0" w:before="0" w:afterAutospacing="0" w:after="0"/>
        <w:ind w:hanging="360" w:left="720"/>
        <w:rPr/>
      </w:pPr>
      <w:r>
        <w:rPr/>
        <w:t>Claude emphasized enterprise</w:t>
        <w:noBreakHyphen/>
        <w:t>level technical architecture, predictive analytics, interoperability standards, and modernization initiatives.</w:t>
      </w:r>
    </w:p>
    <w:p>
      <w:pPr>
        <w:pStyle w:val="normal1"/>
        <w:numPr>
          <w:ilvl w:val="0"/>
          <w:numId w:val="9"/>
        </w:numPr>
        <w:spacing w:lineRule="auto" w:line="240" w:beforeAutospacing="0" w:before="0" w:afterAutospacing="0" w:after="0"/>
        <w:ind w:hanging="360" w:left="720"/>
        <w:rPr/>
      </w:pPr>
      <w:r>
        <w:rPr/>
        <w:t>ChatGPT’s tone was straightforward and candidate</w:t>
        <w:noBreakHyphen/>
        <w:t>focused, while Claude’s tone was more technical, systems</w:t>
        <w:noBreakHyphen/>
        <w:t>oriented, and comprehensive.</w:t>
      </w:r>
    </w:p>
    <w:p>
      <w:pPr>
        <w:pStyle w:val="normal1"/>
        <w:numPr>
          <w:ilvl w:val="0"/>
          <w:numId w:val="9"/>
        </w:numPr>
        <w:spacing w:lineRule="auto" w:line="240" w:beforeAutospacing="0" w:before="0" w:after="240"/>
        <w:ind w:hanging="360" w:left="720"/>
        <w:rPr/>
      </w:pPr>
      <w:r>
        <w:rPr/>
        <w:t>Claude provided deeper and more granular examples of tools, processes, and technical risks, whereas ChatGPT focused on broader themes relevant to interview preparation.</w:t>
      </w:r>
    </w:p>
    <w:p>
      <w:pPr>
        <w:pStyle w:val="normal1"/>
        <w:spacing w:lineRule="auto" w:line="240" w:before="240" w:after="240"/>
        <w:ind w:hanging="0" w:left="0"/>
        <w:rPr/>
      </w:pPr>
      <w:r>
        <w:rPr/>
      </w:r>
    </w:p>
    <w:p>
      <w:pPr>
        <w:pStyle w:val="Heading1"/>
        <w:keepNext w:val="false"/>
        <w:keepLines w:val="false"/>
        <w:spacing w:lineRule="auto" w:line="240" w:before="480" w:after="120"/>
        <w:rPr>
          <w:b/>
          <w:bCs/>
          <w:sz w:val="46"/>
          <w:szCs w:val="46"/>
        </w:rPr>
      </w:pPr>
      <w:bookmarkStart w:id="41" w:name="_t5qlrzwjhtx6"/>
      <w:bookmarkEnd w:id="41"/>
      <w:r>
        <w:rPr>
          <w:b/>
          <w:bCs/>
          <w:sz w:val="46"/>
          <w:szCs w:val="46"/>
        </w:rPr>
        <w:t>Best Output Selection Across All Iterations</w:t>
      </w:r>
    </w:p>
    <w:p>
      <w:pPr>
        <w:pStyle w:val="normal1"/>
        <w:spacing w:lineRule="auto" w:line="240" w:before="240" w:after="240"/>
        <w:rPr/>
      </w:pPr>
      <w:r>
        <w:rPr/>
        <w:t>After reviewing all outputs generated across the initial prompt and three iterations, Claude’s Iteration 3 SWOT analysis stands out as the strongest overall. Earlier iterations helped refine clarity, structure, and specificity, but Iteration 3 produced the most relevant and field</w:t>
        <w:noBreakHyphen/>
        <w:t>aligned results. ChatGPT consistently delivered concise and readable outputs, especially in Iteration 2 and 3, but its responses were more general and less technically detailed. Claude’s outputs, while more complex, demonstrated deeper insight into system integration, data workflows, automation opportunities, and regulatory requirements—areas directly aligned with the responsibilities of a technical analyst.</w:t>
      </w:r>
    </w:p>
    <w:p>
      <w:pPr>
        <w:pStyle w:val="normal1"/>
        <w:spacing w:lineRule="auto" w:line="240" w:before="240" w:after="240"/>
        <w:rPr/>
      </w:pPr>
      <w:r>
        <w:rPr/>
        <w:t>Claude’s Iteration 3 output also best reflects the type of analysis a candidate might reference in an interview, offering concrete examples of how technical skills support organizational performance. It integrates operational realities with technical problem</w:t>
        <w:noBreakHyphen/>
        <w:t>solving, making it the most complete and professionally relevant deliverable.</w:t>
      </w:r>
    </w:p>
    <w:p>
      <w:pPr>
        <w:pStyle w:val="normal1"/>
        <w:spacing w:lineRule="auto" w:line="240" w:before="240" w:after="240"/>
        <w:rPr/>
      </w:pPr>
      <w:r>
        <w:rPr/>
        <w:t>Based on accuracy, completeness, readability, and relevance to a technical analyst interview scenario, Claude’s Iteration 3 SWOT analysis is selected as the final and best output.</w:t>
      </w:r>
    </w:p>
    <w:p>
      <w:pPr>
        <w:pStyle w:val="normal1"/>
        <w:spacing w:lineRule="auto" w:line="240" w:before="240" w:after="240"/>
        <w:ind w:hanging="0" w:left="0"/>
        <w:rPr/>
      </w:pPr>
      <w:r>
        <w:rPr/>
      </w:r>
    </w:p>
    <w:p>
      <w:pPr>
        <w:pStyle w:val="normal1"/>
        <w:spacing w:lineRule="auto" w:line="240" w:before="240" w:after="240"/>
        <w:rPr/>
      </w:pPr>
      <w:r>
        <w:rPr/>
      </w:r>
    </w:p>
    <w:p>
      <w:pPr>
        <w:pStyle w:val="normal1"/>
        <w:spacing w:lineRule="auto" w:line="240" w:before="240" w:after="240"/>
        <w:ind w:hanging="0" w:left="0"/>
        <w:rPr/>
      </w:pPr>
      <w:r>
        <w:rPr/>
      </w:r>
    </w:p>
    <w:p>
      <w:pPr>
        <w:pStyle w:val="normal1"/>
        <w:spacing w:lineRule="auto" w:line="240" w:before="240" w:after="240"/>
        <w:ind w:hanging="0" w:left="0"/>
        <w:rPr/>
      </w:pPr>
      <w:r>
        <w:rPr/>
      </w:r>
    </w:p>
    <w:p>
      <w:pPr>
        <w:pStyle w:val="normal1"/>
        <w:spacing w:lineRule="auto" w:line="240" w:before="240" w:after="240"/>
        <w:ind w:hanging="0" w:left="720"/>
        <w:rPr/>
      </w:pPr>
      <w:r>
        <w:rPr/>
      </w:r>
    </w:p>
    <w:p>
      <w:pPr>
        <w:pStyle w:val="normal1"/>
        <w:rPr/>
      </w:pPr>
      <w:r>
        <w:rPr/>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22</Pages>
  <Words>5296</Words>
  <Characters>35911</Characters>
  <CharactersWithSpaces>40631</CharactersWithSpaces>
  <Paragraphs>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2026-01-31T22:38:16Z</dcterms:modified>
  <cp:revision>1</cp:revision>
  <dc:subject/>
  <dc:title/>
</cp:coreProperties>
</file>