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312" w:lineRule="auto"/>
        <w:jc w:val="center"/>
      </w:pPr>
      <w:r>
        <w:rPr>
          <w:rFonts w:ascii="신명조" w:hAnsi="신명조" w:eastAsia="신명조"/>
          <w:b/>
          <w:i w:val="0"/>
          <w:sz w:val="30"/>
          <w:w w:val="95"/>
          <w:spacing w:val="-15"/>
        </w:rPr>
        <w:t>비례배분 기여도의 영-기여 흡수(zero-credit absorption)와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/>
          <w:i w:val="0"/>
          <w:sz w:val="30"/>
          <w:w w:val="95"/>
          <w:spacing w:val="-15"/>
        </w:rPr>
        <w:t>임계 가상비용에 의한 수동화 해소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/>
          <w:i w:val="0"/>
          <w:sz w:val="22"/>
          <w:w w:val="95"/>
          <w:spacing w:val="-11"/>
        </w:rPr>
        <w:t>— tabular Monte-Carlo 헤즈업 홀덤 학습의 사례연구 —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21"/>
          <w:w w:val="95"/>
          <w:spacing w:val="-10"/>
        </w:rPr>
        <w:t>[저자명]*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9"/>
          <w:w w:val="95"/>
          <w:spacing w:val="-10"/>
        </w:rPr>
        <w:t>[소속기관] [직위]</w:t>
      </w:r>
    </w:p>
    <w:p>
      <w:pPr>
        <w:spacing w:after="80" w:before="0" w:line="312" w:lineRule="auto"/>
        <w:jc w:val="center"/>
      </w:pPr>
      <w:r>
        <w:rPr>
          <w:rFonts w:ascii="신명조" w:hAnsi="신명조" w:eastAsia="신명조"/>
          <w:b/>
          <w:i w:val="0"/>
          <w:sz w:val="22"/>
          <w:w w:val="95"/>
          <w:spacing w:val="-11"/>
        </w:rPr>
        <w:t>국문 요약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표 기반 Monte-Carlo(MC) 제어에서 각 행동의 보상을 그 행동의 투자액 비율로 배분하는 비례배분(proportional) 기여도 정형화는 분산을 줄이는 합리적 선택이나, 비용 0 행동(예: CHECK)의 credit이 매 에피소드 정확히 0이 되어 그 MC 고정점이 참값과 무관하게 0에 고정되는 구조적 병리 — 영-기여 흡수(zero-credit absorption, ZCA) — 를 남긴다. 본 연구는 이를 세 층위에서 다룬다. (이론) 최소 toy MDP에서 영-고정점과 그로 인한 양방향 오순위(참값이 음수인 체크의 과대평가 = 흡수, 참값이 양수인 체크의 과소평가 = 은폐)를 증명하고, 이 병리가 특정 배분식이 아니라 기여도-비례 배분 계열 전체(기여도 0 → credit 0)의 구조적 성질임을 보이며, 낙관적 초기화의 일시적 흡수와 질적으로 구별하고(영구·고정점≠참값), 해소에 필요한 임계 가상비용 ε_min을 유도한다. (실측) 2,048-셀 헤즈업 홀덤 봇에서 Q(CHECK)가 정확히 0으로 붕괴함을 관측하고(표준 MC는 −73~+120칩 분포), 그 정책적 결과가 수동화임을 행동 수준에서 보인다 — 턴 결정의 65%를 체크하는 소극 정책. (처방 실증) 1칩 가상비용은 회복을 재현하지 못하고 학습 seed에 따라 부호가 요동하지만(6-seed 평균 −117 mbb/g, 양수 2/6 — 전이구간), 임계를 넘는 상수 5칩 이상이면 수동화가 풀리고(턴 소액 베팅 65%로 전환) 이 병리를 착취하던 미학습 상대(무작위 정책)에 대한 성능이 학습 seed 전반에서 회복된다(−318±123 → +1546±535 mbb/g, 0/6 → 6/6 양수). 결정시점 상수 비용 등 인과적으로 깨끗한 변형에서 재현되어 사후정보·구현 인공물 가설은 통제실험으로 배제하였다. 끝으로 이 효과가 일반화가 아님을 정직하게 보고한다 — 사전 고정한 비용으로 4종 미학습 상대에 검증한 결과 이득은 상대 의존적이며(콜링스테이션 상대는 소폭 손해), 효과는 단일 상대 학습 구성에 한정된다.</w:t>
      </w:r>
    </w:p>
    <w:p>
      <w:pPr>
        <w:spacing w:after="200" w:line="384" w:lineRule="auto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 xml:space="preserve">주제어 : </w:t>
      </w: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강화학습, Monte-Carlo 제어, 기여도 배분, 보상 형성, 영-기여 흡수, 고정점, 정책 수동화, tabular Q-learning, 헤즈업 노리밋 홀덤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/>
          <w:i w:val="0"/>
          <w:sz w:val="23"/>
          <w:w w:val="95"/>
          <w:spacing w:val="-12"/>
        </w:rPr>
        <w:t>Zero-Credit Absorption under Proportional Credit Assignment and the Resolution of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/>
          <w:i w:val="0"/>
          <w:sz w:val="23"/>
          <w:w w:val="95"/>
          <w:spacing w:val="-12"/>
        </w:rPr>
        <w:t>Policy Passivity by a Threshold Virtual Cost — A Case Study in Tabular MC Hold'em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21"/>
          <w:w w:val="95"/>
          <w:spacing w:val="-10"/>
        </w:rPr>
        <w:t>[Author Name]*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9"/>
          <w:w w:val="95"/>
          <w:spacing w:val="-10"/>
        </w:rPr>
        <w:t>[Affiliation], [Position]</w:t>
      </w:r>
    </w:p>
    <w:p>
      <w:pPr>
        <w:spacing w:after="80" w:before="0" w:line="312" w:lineRule="auto"/>
        <w:jc w:val="center"/>
      </w:pPr>
      <w:r>
        <w:rPr>
          <w:rFonts w:ascii="신명조" w:hAnsi="신명조" w:eastAsia="신명조"/>
          <w:b/>
          <w:i w:val="0"/>
          <w:sz w:val="22"/>
          <w:w w:val="95"/>
          <w:spacing w:val="-11"/>
        </w:rPr>
        <w:t>ABSTRACT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In tabular Monte-Carlo (MC) control, proportional credit assignment—sharing the terminal payoff in proportion to each action's invested chips—is a reasonable variance-reduction choice, but it leaves a structural pathology for zero-cost actions (e.g., CHECK): their credit is exactly zero every episode, pinning the MC fixed point at zero regardless of true value — Zero-Credit Absorption (ZCA). We treat this at three levels. (Theory) In a minimal toy MDP we prove the zero fixed point and the resulting bidirectional mis-ranking (overvaluing bad checks = absorption; undervaluing good checks = masking), show that the pathology is a structural property of the whole family of contribution-proportional schemes (zero contribution → zero credit), distinguish it from the transient absorption of optimistic initialization, and derive the threshold virtual cost ε_min required to dissolve it. (Measurement) In a 2,048-cell heads-up hold'em agent, the learned Q(CHECK) collapses exactly to zero (vs. −73 to +120 chips under standard MC), and the policy consequence is passivity — checking 65% of turn decisions. (Remedy) A one-chip cost fails to reproduce recovery, with its sign fluctuating across training seeds (mean −117 mbb/g, 2/6 positive — a transition zone), but a constant cost of five chips or more exceeds the threshold: passivity dissolves (65% small bets on the turn) and performance against the unseen opponent that exploited this pathology (a random policy) recovers across training seeds (−318±123 → +1546±535 mbb/g; 0/6 → 6/6 positive), reproducing under causally clean variants that rule out hindsight-information and implementation-artifact explanations. Finally, we honestly report that this is not generalization: with the cost fixed in advance, gains against four held-out opponents are opponent-dependent (a slight loss against a calling station), and the effect is confined to single-opponent training.</w:t>
      </w:r>
    </w:p>
    <w:p>
      <w:pPr>
        <w:spacing w:after="120" w:line="384" w:lineRule="auto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 xml:space="preserve">Keywords : </w:t>
      </w: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reinforcement learning, Monte-Carlo control, credit assignment, reward shaping, zero-credit absorption, fixed point, policy passivity, tabular Q-learning, heads-up no-limit hold'em</w:t>
      </w:r>
    </w:p>
    <w:p>
      <w:pPr>
        <w:sectPr>
          <w:pgSz w:w="10772" w:h="14740"/>
          <w:pgMar w:top="1134" w:right="1134" w:bottom="1134" w:left="1134" w:header="850" w:footer="0" w:gutter="0"/>
          <w:cols w:space="360" w:num="1"/>
          <w:docGrid w:linePitch="360"/>
        </w:sectPr>
      </w:pP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1. 서론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본 연구의 대상은 특정 게임이 아니라 구조적 기여도 배분이 남기는 측정 가능한 병리의 진단과, 그 병리를 해소하는 최소 개입의 임계 조건 규명이다. 표 기반 강화학습은 함수근사의 블랙박스 효과 없이 학습 동역학을 단일변수로 통제·관찰할 수 있으므로, 검증 환경으로는 헤즈업 노리밋 홀덤의 순수 tabular Monte-Carlo 학습을 선택한다. 이 선택은 네 가지 성질 때문이다: ① 비용 0 행동(CHECK)이 게임 규칙 자체에 내장되어 있어 인위적 삽입이 아니고, ② 보상이 말단에서 크고 확률적으로 실현되며, ③ 판돈 규모가 궤적마다 변해 임계 희석(4장)까지 시험되고, ④ 병리(수동화)를 착취하는 상대를 계측기로 쓸 수 있다.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Monte-Carlo 제어에서 종단 보상을 행동에 배분하는 방식은 학습 신호의 분산·편향을 좌우한다. 표준 Monte-Carlo는 편향이 없지만 분산이 크고, 자연스러운 대안은 각 행동이 판돈에 투입한 금액의 비율로 보상을 나누는 비례배분(proportional)이다. 그러나 비용 0 행동(투자액 0, 대표적으로 CHECK)의 비례 credit은 분자가 0이라 항상 0이고, 그 가치 추정의 고정점은 참값과 무관하게 0에 고정된다. 이 0은 행동 순위를 양방향으로 왜곡한다 — 참값이 음수인 체크는 과대평가되어 학습된 음수 행동들을 greedy에서 가리고(흡수), 참값이 양수인 체크는 과소평가되어 열등한 +EV 행동에 밀린다(은폐).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본 논문의 기여는 다음과 같다. (1) 진단 — 위 현상을 영-기여 흡수(ZCA)로 명명해 toy MDP에서 양방향 오순위로 증명하고, 이것이 특정 배분식의 결함이 아니라 기여도-비례 배분 계열 전체의 구조적 성질(기여도 함수가 비용 0 행동에 0을 주는 모든 방식 — Lemma 3)임을 보이며(3장), 실제 2,048-셀 에이전트에서 Q(CHECK)의 정확한 영-고정점과 그 정책적 결과(턴 결정의 65%를 체크하는 수동화)를 측정한다(5장). (2) 임계 이론과 실증 — 비용 0 행동에 가상비용 ε을 부여하면 고정점이 참값 방향으로 풀리며, 해소에 필요한 임계 ε_min을 유도하고(4장), 실제 시스템에서 1칩은 회복을 재현하지 못하고 부호가 seed에 따라 요동하며(전이구간)·임계를 충분히 넘는 상수 5칩 이상은 전 seed 유효함을 재현한다(5장) — 이론이 예측한 임계의 존재가 단조 용량-반응으로 확인된 사례다(임계의 위치까지 예측하는 것은 아니다 — 6장 한계 ①). 아울러 동일 예산의 표준 MC와 3자 비교로 처방의 실용적 가치 — 저분산 배분을 보존한 채 병리만 제거 — 를 분리한다(5.3.1절). (3) 정직한 범위 규정 — 이 회복이 "일반화"가 아니라 병리를 착취하던 상대에 대한 회복임을 사전 고정 비용의 홀드아웃 검증으로 보이고(콜링스테이션 상대는 소폭 손해), 평가에서 발견·정정한 구현 인공물과 단일 seed의 위험을 방법론적 부정적 결과로 보고한다(5·6장).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2. 관련 연구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기존 알고리즘의 병리를 명명·진단하는 연구는 강화학습에서 확립된 계보를 갖는다: Q-learning의 과대추정 편향 진단[15]은 Double Q-learning[16]이라는 처방으로 이어졌고, 최근에도 primacy bias[17]·dormant neuron[18]처럼 병리 명명 → 진단 → 최소 처방의 형식이 반복된다. 본 연구는 같은 형식을 기여도 배분의 영-고정점에 적용한 것이다.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ZCA를 이루는 부품은 인접 문헌에 모두 존재하나, 본 연구는 그 부호를 뒤집어 같은 구조를 실패 모드로 진단한다. 협력게임 이론의 Shapley value[3]·Shapley Q-value[4]는 null-player 공리(한계 기여 0 → 배분 0)를 공정성의 바람직한 성질로 둔다 — 본 연구의 "비용 0 → credit 0"은 그 대응물이나 진단 방향이 반대다. 같은 직관은 difference rewards[1]·COMA[2]에도 깔려 있다. RUDDER[5]는 return-equivalent 재분배가 최적 정책을 보존함을 보이는데, 비례배분은 비용 0 행동에 대해 return-equivalent가 아니며 ZCA는 그 비등가 영역에서 발생한다(보존 정리의 대우). 처방 측면에서 가상비용은 PBRS가 Q-value 초기화와 등가[6][7]인 틀 안에 위치하나, "비용 0 행동에 선택적으로 가상비용을 부여해 영-고정 오순위를 임계 조건 하에 해소한다"는 처방과 그 임계의 유도·실증은 확인되지 않았고, 가장 가까운 action-penalty[8]는 모든 행동에 일률적이라 선택적이지 않다. 미방문/낙관적 0의 일시적 흡수[9]는 초기화 기인으로, 비례 credit이 구조적으로 0을 재고정하는 본 연구와 기제가 다르다. 단일 seed의 오도 위험은 재현성 문헌[10][11][12]이 확립했으며, 본 연구는 모든 성능 주장을 6개 학습 seed에서 검증하고 단일 seed가 실제로 오도했던 사례를 6장에서 보고한다.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3. 영-기여 흡수의 형식적 특성화 — 양방향 오순위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문제 설정(toy MDP). 결정 상태 s에서 행동 a₁을 한 번 선택한다. 각 행동은 투자액 inv(a₁)≥0을 가지며 비용 0 행동(CHECK)은 inv=0이다. 선택 후 궤적은 투자액 c&gt;0인 후속 행동을 포함하고 종단 보상 P로 끝난다(γ=1). μ(a₁):=E[P|a₁]로 두면 참값은 q*(s,a₁)=μ(a₁)이다.</w:t>
      </w:r>
    </w:p>
    <w:p>
      <w:pPr>
        <w:spacing w:after="40" w:before="0" w:line="312" w:lineRule="auto"/>
        <w:jc w:val="center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>&lt;Table 1&gt; 행동별 return R(s, a₁) / Per-action return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방식 (scheme)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R(s, a₁)</w:t>
            </w:r>
          </w:p>
        </w:tc>
      </w:tr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표준 MC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P</w:t>
            </w:r>
          </w:p>
        </w:tc>
      </w:tr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비례배분 (PROP)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[ inv(a₁) / (inv(a₁)+c) ] · P</w:t>
            </w:r>
          </w:p>
        </w:tc>
      </w:tr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가상비용 (VIC)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PROP과 동일, 단 inv(CHECK) ← ε &gt; 0</w:t>
            </w:r>
          </w:p>
        </w:tc>
      </w:tr>
    </w:tbl>
    <w:p>
      <w:pPr>
        <w:spacing w:after="80" w:before="0" w:line="384" w:lineRule="auto"/>
        <w:jc w:val="both"/>
      </w:pP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Lemma 1 (표준 MC). Q_std(s,a₁) → μ(a₁) = q*(s,a₁).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Lemma 2 (영-고정점). Q_prop(s,CHECK)=[0/(0+c)]·μ(CHECK)=0 (∀ μ(CHECK)). 참값과 무관하고, R≡0이라 표본 분산도 0인 구조적 고정점이다(초기화 잔재 아님 — 방문할수록 0으로 재고정).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Lemma 3 (계열 일반화). 임의의 기여도 함수 φ≥0에 대해 credit(a)=[φ(a)/Σφ]·P 꼴의 비례 credit은 φ(a)=0인 행동에서 Lemma 2와 동일한 영-고정점을 갖는다 — ZCA ⟺ φ(비용 0 행동)=0. 투자액(φ=inv)뿐 아니라 칩과 무관한 공격성 지표(φ=베팅 여부 1/0)에서도 재현되고, 균등 기여(φ≡1)와 표준 MC(return-equivalent)는 면역이다(수치 검증 스크립트 공개). 즉 ZCA는 본 연구가 채택한 특정 배분식의 결함이 아니라, null-player 공리(기여 0 → 배분 0)[3]를 가치 학습 신호로 쓰는 계열 전체의 구조적 함정이다.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Theorem (흡수 — 나쁜 체크의 과대평가). μ_C &lt; μ_B &lt; 0이면 비례배분 greedy는 Q_prop(CHECK)=0 &gt; [b/(b+c)]μ_B이므로 열등한 CHECK를 선택한다(표준 MC는 최적 BET 선택).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Theorem′ (은폐 — 좋은 체크의 과소평가). μ_C &gt; μ_B &gt; 0이면 비례배분 greedy는 Q_prop(CHECK)=0 &lt; [b/(b+c)]μ_B이므로 참-최선인 CHECK를 버리고 열등한 +EV BET을 선택한다(트랩·팟컨트롤 라인의 상실). 즉 ZCA는 특정 부호 조건의 문제가 아니라 CHECK의 참값이 0이 아닌 모든 결정 상태에서의 양방향 오순위다.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Proposition 1 (낙관적 초기화와의 구분). 0-초기화의 0-선호는 충분한 방문 후 Q→μ로 소거되는 일시적 현상이고 고정점은 참값이다(Lemma 1). 반면 Q_prop(CHECK)=0은 수렴 후에도 유지되는 고정점이며 참값과 다르다(Lemma 2). 낙관적 초기화는 "아직 학습 못 해서", ZCA는 "구조적으로 학습 불가라서"다.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4. 임계 가상비용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Proposition 2 (해소 임계). CHECK에 가상 투자 ε&gt;0을 주면 Q_vic(CHECK)=[ε/(ε+c)]·μ_C로 고정점이 참값 방향으로 풀린다. 두 모드 공통으로, greedy가 참-우월 행동을 선택할 필요충분조건은 k:=[b/(b+c)](μ_B/μ_C)∈(0,1)에 대해  ε &gt; ε_min = k·c/(1−k)  이다(흡수·은폐 모드에서 동형; 수치 검증 일치). 임계 미달이면 Q_vic(CHECK)≈0으로 오순위가 잔존한다 — 이 예측이 5장에서 "1칩은 회복 재현 실패(부호 요동), 5칩 이상 전 seed 유효"로 확인된다. 팟 규모 c가 궤적마다 변하는 환경에서는 고정 소액 ε이 큰 팟에서 희석되므로(ε/(ε+c)→0), 임계는 대표 팟 규모 기준으로 설정해야 한다. 나아가 결정 상태(셀)마다 팟 규모가 달라 ε_min도 셀마다 다르므로, 고정 ε이 일부 셀에서만 임계를 넘는 중간 크기에서는 부분적·seed 의존적 회복(전이구간)이 예상된다 — 5장에서 1칩이 정확히 이 양상을 보인다.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탈출 메커니즘 비교. 무정보 처방은 이 오순위를 풀지 못한다 — 결정시 노이즈는 고정점 0을 바꾸지 못하고, 동률 처리(tie-break)는 strict 부등식(0 &gt; 음수)에 미발동이다. 가상비용과 고정 페널티만 고정점을 옮기며, 가상비용의 고정점만 참값 μ_C에 연동(informed)된다.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5. 실제 MDP에서의 측정과 처방 실증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환경: (라운드 × 포지션 × 핸드 버킷 × 직전 행동) 2,048-셀 추상화, 8개 행동, softmax 탐색(온도 감쇠), 2M 에피소드, 학습 상대 TAG(타이트-공격 룰 정책) 단일. 평가는 100k 게임 × 5회(평가 seed 고정) raw greedy, 성능 주장은 학습 seed 6개(1–5, 42)에서 검증. 단위 mbb/g(=payoff×500). 모든 학습은 6장에서 보고하는 credit 폴백 인공물을 제거(clean)한 코드로 수행했다.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5.1 영-고정점의 실측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표준 MC(PURE)로 학습하면 Q(CHECK)가 −72.9~+119.8칩으로 펼쳐지지만(평균 |Q(CHECK)| 4.48), 비례배분에서는 모든 셀에서 정확히 0이다(평균 0.00, 범위 [0,0]) — Lemma 2의 직접 관측이며 학습 seed·표본과 무관한 구조적 사실이다. 이 불변식("PROP+무개입 → Q(CHECK)==0.000")은 자동 테스트로 저장소에 고정하였다.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5.2 병리의 정책적 결과 — 수동화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영-고정점의 행동적 결과를 보기 위해 학습된 정책의 행동 분포를 측정하면(20k 게임), 무개입 정책은 턴 결정의 65%를 체크한다. 공격 행동의 Q가 0 근방(약학습)이거나 음수인 셀에서 CHECK=0이 greedy를 차지하기 때문이다(Theorem의 실제 형태). 이 수동화는 그것을 착취하는 상대에게 체계적으로 진다 — 무작위 정책(미학습 상대) 대상 성능이 6개 학습 seed 전부에서 음수다(−318±123 mbb/g, 0/6 양수). 무작위 상대조차 이기지 못하는 것은 강함의 문제가 아니라 병리의 증거다(단순 공격 룰 정책은 같은 상대에 +11,705를 얻는다).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5.3 임계 실증 — 1칩은 전이구간, 5칩 이상은 유효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가상비용의 크기를 단일변수로 스윕한 결과(&lt;Table 2&gt;), Proposition 2의 예측과 정합하게 용량-반응이 단조하며, 임계를 충분히 넘는 개입에서만 전 seed 양수가 된다.</w:t>
      </w:r>
    </w:p>
    <w:p>
      <w:pPr>
        <w:spacing w:after="40" w:before="0" w:line="312" w:lineRule="auto"/>
        <w:jc w:val="center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>&lt;Table 2&gt; 가상비용 크기별 성능 / Performance by virtual-cost magnitude (학습 seed 5–6개)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개입 (CHECK 가상 invest)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vs 무작위 (mbb/g)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양수 seed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판정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(참조) 표준 MC — 배분 제거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−312±91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병리 없음·양 지표 열세(5.3.1절)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없음 (ε=0)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−318±123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0/6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수동화(기준선)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1칩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−117±252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2/6¹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전이구간 — 평균 음수·부호 요동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5칩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+1230±693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임계 초과 — 유효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20칩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+1659±825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유효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60칩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+806±451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유효(과용량 방향)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체크시점 팟 30%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+1546±535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6/6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유효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체크시점 팟 ≤15%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−276 ~ −94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0~3/5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전이구간 — 비신뢰</w:t>
            </w:r>
          </w:p>
        </w:tc>
      </w:tr>
    </w:tbl>
    <w:p>
      <w:pPr>
        <w:spacing w:after="80" w:before="0" w:line="384" w:lineRule="auto"/>
        <w:jc w:val="both"/>
      </w:pP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¹ 1칩 조건의 초기 단일 seed(42) 측정은 −376으로 "무효"를 시사했으나, 6-seed 확장에서 부호 요동(2/6 양수)이 드러났다 — 단일 seed의 오도 위험(6장)의 추가 사례이며, 셀별 임계 이질성에 의한 전이구간 해석(4장)과 정합한다. 조건별 분포는 &lt;Figure 1&gt;과 같다. 행동 수준에서 임계 초과 개입은 수동화를 정확히 뒤집는다(&lt;Figure 3&gt;) — 턴 체크 65% → 턴 소액 베팅 65%, 승률 51.8→54.5%, 평균 승리 팟 +19.9→+25.3칩. 즉 Q(CHECK)가 참값(무작위 상대에게 턴 체크는 지분 포기 = 음수)을 학습하자 greedy가 베팅으로 전환한 것이다. 결정시점 상수 비용(fixed-K)에서 재현되므로 사후정보(최종 팟 사용) 가설은 배제되고, 이론(결정시점 상수 ε)과 정확히 대응한다.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5.3.1 표준 MC와의 동일 예산 비교 — 안정성 (예비)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동일 조건(single-TAG·2M·seed 5개)에서 표준 MC(PURE)는 vs TAG +115±25, vs 무작위 −312±91(0/5 양수)로 양 지표 모두 약하다 — 비례배분+임계 비용(+909 / +1230~+1546) 대비 크게 열위. 학습 곡선(&lt;Figure 2&gt;)은 그 원인이 학습 속도가 아니라 안정성임을 보여준다: 표준 MC는 학습 중반까지 비례배분과 대등한 성능(vs TAG 약 +900)을 보이다가 탐색 온도가 낮아지는 후반(약 1.4M 에피소드)에 붕괴한다(고분산 MC의 알려진 불안정). 비례배분 계열은 개입 유무와 무관하게 붕괴하지 않는다. 즉 비례배분은 저분산으로 후반 안정성을 사고, 그 대가인 ZCA를 임계 비용이 치료한다 — 세 방식 중 "강하게 배우고 병도 없는" 조합은 비례배분+임계 비용뿐이다.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5.4 이것은 일반화가 아니다 — 상대별 손익과 범위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비용을 사전에 고정하고(체크시점 팟 30%) 학습에 쓰지 않은 4종 상대로 검증하면(&lt;Table 3&gt;), 이득은 상대 의존적이다.</w:t>
      </w:r>
    </w:p>
    <w:p>
      <w:pPr>
        <w:spacing w:after="40" w:before="0" w:line="312" w:lineRule="auto"/>
        <w:jc w:val="center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>&lt;Table 3&gt; 홀드아웃 상대별 손익 / Held-out opponent deltas (mbb/g, seed 5개 평균)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홀드아웃 상대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Δ(개입−무개입)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개선 seed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무작위 (병리 착취 상대)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+1,864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6/6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LAG (루즈-공격)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+73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3/5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Maniac (초공격)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+307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3/5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Nit (초타이트)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+16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Station (콜링스테이션)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−177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0/5</w:t>
            </w:r>
          </w:p>
        </w:tc>
      </w:tr>
    </w:tbl>
    <w:p>
      <w:pPr>
        <w:spacing w:after="80" w:before="0" w:line="384" w:lineRule="auto"/>
        <w:jc w:val="both"/>
      </w:pP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수동화 해소는 스타일 변화(공격성 증가)이므로, 공격이 통하는 상대(무작위: 큰 회복)와 통하지 않는 상대(콜링스테이션: 베팅에 폴드하지 않으므로 소폭 손해)에서 손익이 갈린다. 따라서 본 효과의 정확한 서술은 "분포 외 일반화"가 아니라 "영-고정점이 만든 수동화 병리의 해소 — 그 병리를 착취하던 상대에 대한 회복"이다. 또한 효과는 단일 상대(TAG) 학습에 한정된다 — 5종 상대 순환/혼합 학습에서는 같은 개입으로 무작위 상대 성능이 회복되지 않았다(−112/−159). 학습 분포 내 성능(vs TAG)은 모든 조건에서 +849~+952로 보존된다.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6. 방법론적 부정적 결과와 한계 (정직)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(1) credit 폴백 인공물의 발견과 정정. 초기 구현은 총투자 0인 핸드(전부 체크/폴드)에서 비례 분배가 미정의라 균등분배(payoff/n)로 폴백했고, 이 누수가 비용 0 행동에 비(非)비례 credit을 흘렸다. 단일 학습 seed와 결합해 "1칩 가상비용이 분포 외 일반화의 필요조건"이라는 허위 신호를 만들었으며, 폴백 격리런(원본 수치 완전 재현)과 제거 재실행(효과 소멸)으로 인공물임을 확정하고 폐기하였다 — 단일 seed 오도 위험[10][11][12]의 실제 사례. 본 논문의 모든 수치는 폴백 제거 후의 것이며, 나아가 개입을 실투자 핸드에만 적용하는 격리 실험으로 5장의 회복이 폴백 유사 신호가 아니라 CHECK credit 경로임을 확인했다(실투자-한정 +1245(5/5) ≈ 전체 적용 +1546; 폴백-신호-한정 +206·고분산).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(2) 한계. ① 임계의 정확한 위치는 미확정 — 전이구간(팟 8~15%·상수 1칩 부근)은 seed 요동이 크며(1칩 6-seed 평균 −117·2/6 양수), "충분 초과 시 전 seed 유효"라는 임계의 존재만 주장한다. ② 효과의 범위는 단일 상대 학습·단일 게임(HUNL)·단일 추상화에 한정된다. ③ 홀드아웃 상대도 자작 룰 정책이며 외부·균형 상대(예: 근사 GTO)에 대한 검증은 향후 과제다. ④ ZCA의 부품(null-player 공리·return-equivalence·낙관적 초기화·PBRS≡Q-init)은 기지이며, 기여는 이들을 실패 모드로 재진단하고 임계를 유도·실증하며 범위를 정직히 규정한 데 있다.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7. 결론 및 향후 연구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비례배분 기여도는 비용 0 행동에 구조적 영-고정점(ZCA)을 남기고, 이는 행동 순위를 양방향으로 왜곡하며(흡수·은폐), 낙관적 초기화의 일시적 0-선호와 달리 방문으로 해소되지 않는다 — 이상을 toy MDP에서 증명하고 실제 2,048-셀 에이전트에서 Q(CHECK)=0의 정확한 붕괴와 그 결과인 정책 수동화(턴 체크 65%)로 실측하였다. 유도한 임계 조건의 예측은 단조 용량-반응으로 확인되었다: 무개입은 전 seed 음수(0/6), 1칩은 부호가 요동하는 전이구간(2/6), 상수 5칩 이상이면 수동화가 풀리고(턴 소액 베팅 65%) 병리를 착취하던 미학습 상대에 대한 성능이 학습 seed 전반에서 회복된다(5/5·6/6 양수). 확인된 것은 임계의 존재이며 위치의 예측이 아니다(6장 한계 ①). 사후정보·구현 인공물·평가 순환성 가설은 각각 결정시점 상수 비용, 격리 실험, 사전 고정 홀드아웃으로 배제하였고, "표준 MC를 쓰면 된다"는 대안은 동일 예산 3자 비교(양 지표 열세)로 기각하였다. 동시에 이 회복이 일반화가 아니라 상대 의존적 스타일 변화임을 — 콜링스테이션 상대의 소폭 손해까지 — 정직하게 보고하였다. 본 사례연구의 가치는, 구조적 기여도 배분의 병리를 증명·측정하고, 처방의 작동 조건(임계)을 이론-실험 대응으로 규명하며, 그 한계를 부정적 결과와 함께 드러낸 데 있다.</w:t>
      </w:r>
    </w:p>
    <w:p>
      <w:pPr>
        <w:spacing w:after="16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향후 연구. ZCA의 발생 조건은 게임 특수적이지 않다 — ① 성과가 말단에 한 번 실현되고, ② 행동이 성과와 같은 단위의 자원 투입이며, ③ 투입 0 행동이 존재하는 순차 결정 환경이면 계열 정리(Lemma 3)가 동일 병리의 발생을 예측한다. 이 세 조건은 예컨대 V2G 충·방전 스케줄링(대기 행동의 투입 0, 청구 주기 말 요금)과 에너지 하베스팅 IoT 전송 스케줄링(sleep 행동의 투입 0, 보고 주기 말 효용)에서 성립한다. 두 환경에서의 검증 — 특히 요금 구조가 균질한 V2G에서의 임계 위치 사전 계산, sleep의 대기전력이라는 실재 비용에 의한 가상비용의 물리적 해석 — 을 후속 연구로 진행한다.</w:t>
      </w:r>
    </w:p>
    <w:p>
      <w:pPr>
        <w:sectPr>
          <w:type w:val="continuous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14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ose_respon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1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7"/>
          <w:w w:val="95"/>
          <w:spacing w:val="-8"/>
        </w:rPr>
        <w:t>&lt;Figure 1&gt; Performance vs. virtual-cost magnitude (per-seed dots, mean±SD)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90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learning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9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7"/>
          <w:w w:val="95"/>
          <w:spacing w:val="-8"/>
        </w:rPr>
        <w:t>&lt;Figure 2&gt; Learning curves vs. training opponent (5-seed mean; standard MC collapses late)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133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urn_behavi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7"/>
          <w:w w:val="95"/>
          <w:spacing w:val="-8"/>
        </w:rPr>
        <w:t>&lt;Figure 3&gt; Turn action distribution: passivity (65% check) flips to small bets under threshold cost</w:t>
      </w:r>
    </w:p>
    <w:p>
      <w:pPr>
        <w:sectPr>
          <w:type w:val="continuous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spacing w:after="120" w:before="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참고문헌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[1] D. H. Wolpert and K. Tumer, "Optimal payoff functions for members of collectives," Advances in Complex Systems, Vol. 4, No. 2/3, pp. 265-279, 2001.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[2] J. Foerster, G. Farquhar, T. Afouras, N. Nardelli, and S. Whiteson, "Counterfactual multi-agent policy gradients," Proc. AAAI Conf. on Artificial Intelligence, pp. 2974-2982, 2018.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[3] L. S. Shapley, "A value for n-person games," Contributions to the Theory of Games II, Princeton Univ. Press, pp. 307-317, 1953.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[4] J. Wang, Y. Zhang, T.-K. Kim, and Y. Gu, "Shapley Q-value: A local reward approach to solve global reward games," Proc. AAAI Conf. on Artificial Intelligence, pp. 7285-7292, 2020.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[5] J. A. Arjona-Medina, M. Gillhofer, M. Widrich, T. Unterthiner, J. Brandstetter, and S. Hochreiter, "RUDDER: Return decomposition for delayed rewards," Advances in Neural Information Processing Systems, pp. 13544-13555, 2019.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[6] A. Y. Ng, D. Harada, and S. Russell, "Policy invariance under reward transformations: Theory and application to reward shaping," Proc. Int. Conf. on Machine Learning, pp. 278-287, 1999.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[7] E. Wiewiora, "Potential-based shaping and Q-value initialization are equivalent," Journal of Artificial Intelligence Research, Vol. 19, pp. 205-208, 2003.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[8] S. Koenig and R. G. Simmons, "The effect of representation and knowledge on goal-directed exploration with reinforcement-learning algorithms," Machine Learning, Vol. 22, pp. 227-250, 1996.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[9] T. Rashid, B. Peng, W. Boehmer, and S. Whiteson, "Optimistic exploration even with a pessimistic initialisation," Proc. Int. Conf. on Learning Representations, 2020.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[10] P. Henderson, R. Islam, P. Bachman, J. Pineau, D. Precup, and D. Meger, "Deep reinforcement learning that matters," Proc. AAAI Conf. on Artificial Intelligence, pp. 3207-3214, 2018.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[11] C. Colas, O. Sigaud, and P.-Y. Oudeyer, "How many random seeds? Statistical power analysis in deep reinforcement learning experiments," arXiv:1806.08295, 2018.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[12] R. Agarwal, M. Schwarzer, P. S. Castro, A. C. Courville, and M. G. Bellemare, "Deep reinforcement learning at the edge of the statistical precipice," Advances in Neural Information Processing Systems, pp. 29304-29320, 2021.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[13] J. Kim, "PokerKit: A comprehensive Python library for fine-grained multi-variant poker game simulations," IEEE Trans. on Games, 2023.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[14] R. S. Sutton and A. G. Barto, Reinforcement Learning: An Introduction, 2nd ed., MIT Press, 2018.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[15] S. Thrun and A. Schwartz, "Issues in using function approximation for reinforcement learning," Proc. of the 1993 Connectionist Models Summer School, pp. 255-263, 1993.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[16] H. van Hasselt, "Double Q-learning," Advances in Neural Information Processing Systems, pp. 2613-2621, 2010.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[17] E. Nikishin, M. Schwarzer, P. D'Oro, P.-L. Bacon, and A. Courville, "The primacy bias in deep reinforcement learning," Proc. Int. Conf. on Machine Learning, pp. 16828-16847, 2022.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[18] G. Sokar, R. Agarwal, P. S. Castro, and U. Evci, "The dormant neuron phenomenon in deep reinforcement learning," Proc. Int. Conf. on Machine Learning, pp. 32145-32168, 2023.</w:t>
      </w:r>
    </w:p>
    <w:p>
      <w:pPr>
        <w:spacing w:after="120" w:before="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저자소개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[저자명] (Author Name)  [정회원]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[학사/석사/박사 취득연월 및 학위명]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[현 소속기관 및 직위]  E-mail : [e-mail]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관심분야 : 강화학습, 게임 AI, 학습 동역학 분석</w:t>
      </w:r>
    </w:p>
    <w:sectPr w:rsidR="00FC693F" w:rsidRPr="0006063C" w:rsidSect="00034616">
      <w:type w:val="continuous"/>
      <w:pgSz w:w="10772" w:h="14740"/>
      <w:pgMar w:top="1134" w:right="1134" w:bottom="1134" w:left="1134" w:header="850" w:footer="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/>
    </w:pPr>
    <w:rPr>
      <w:rFonts w:ascii="신명조" w:hAnsi="신명조" w:eastAsia="신명조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