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ascii="맑은 고딕" w:eastAsia="맑은 고딕" w:hAnsi="맑은 고딕"/>
          <w:b/>
          <w:color w:val="1F4E79"/>
          <w:sz w:val="36"/>
        </w:rPr>
        <w:t xml:space="preserve">[W03] 과제 — 요구사항 정의서 </w:t>
      </w:r>
      <w:r>
        <w:rPr>
          <w:lang w:eastAsia="ko-KR"/>
          <w:rFonts w:ascii="맑은 고딕" w:eastAsia="맑은 고딕" w:hAnsi="맑은 고딕"/>
          <w:b/>
          <w:color w:val="1F4E79"/>
          <w:sz w:val="36"/>
          <w:rtl w:val="off"/>
        </w:rPr>
        <w:t>(</w:t>
      </w:r>
      <w:r>
        <w:rPr>
          <w:rFonts w:ascii="맑은 고딕" w:eastAsia="맑은 고딕" w:hAnsi="맑은 고딕"/>
          <w:b/>
          <w:color w:val="1F4E79"/>
          <w:sz w:val="36"/>
        </w:rPr>
        <w:t>주제 선정)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170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학번</w:t>
            </w:r>
          </w:p>
        </w:tc>
        <w:tc>
          <w:tcPr>
            <w:tcW w:w="170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w="2835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선정 주제</w:t>
            </w:r>
          </w:p>
        </w:tc>
        <w:tc>
          <w:tcPr>
            <w:tcW w:w="170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제출일</w:t>
            </w:r>
          </w:p>
        </w:tc>
      </w:tr>
      <w:tr>
        <w:tc>
          <w:tcPr>
            <w:tcW w:w="1701" w:type="dxa"/>
          </w:tcPr>
          <w:p/>
        </w:tc>
        <w:tc>
          <w:tcPr>
            <w:tcW w:w="1701" w:type="dxa"/>
          </w:tcPr>
          <w:p/>
        </w:tc>
        <w:tc>
          <w:tcPr>
            <w:tcW w:w="2835" w:type="dxa"/>
          </w:tcPr>
          <w:p/>
        </w:tc>
        <w:tc>
          <w:tcPr>
            <w:tcW w:w="1701" w:type="dxa"/>
          </w:tcPr>
          <w:p/>
        </w:tc>
      </w:tr>
    </w:tbl>
    <w:p>
      <w:r>
        <w:rPr>
          <w:rFonts w:ascii="맑은 고딕" w:eastAsia="맑은 고딕" w:hAnsi="맑은 고딕"/>
          <w:b w:val="0"/>
          <w:sz w:val="19"/>
        </w:rPr>
        <w:t>실습(모아스터디카페) 절차를 본인</w:t>
      </w:r>
      <w:r>
        <w:rPr>
          <w:lang w:eastAsia="ko-KR"/>
          <w:rFonts w:ascii="맑은 고딕" w:eastAsia="맑은 고딕" w:hAnsi="맑은 고딕"/>
          <w:b w:val="0"/>
          <w:sz w:val="19"/>
          <w:rtl w:val="off"/>
        </w:rPr>
        <w:t xml:space="preserve"> 및 팀</w:t>
      </w:r>
      <w:r>
        <w:rPr>
          <w:rFonts w:ascii="맑은 고딕" w:eastAsia="맑은 고딕" w:hAnsi="맑은 고딕"/>
          <w:b w:val="0"/>
          <w:sz w:val="19"/>
        </w:rPr>
        <w:t xml:space="preserve"> 주제에 적용합니다. 이 산출물은 이후 개념설계→논리설계→정규화→구현까지 계속 사용됩니다.</w:t>
      </w:r>
    </w:p>
    <w:p>
      <w:r>
        <w:rPr>
          <w:rFonts w:ascii="맑은 고딕" w:eastAsia="맑은 고딕" w:hAnsi="맑은 고딕"/>
          <w:b/>
          <w:color w:val="1F4E79"/>
          <w:sz w:val="26"/>
        </w:rPr>
        <w:t>1. 주제 개요</w:t>
      </w:r>
    </w:p>
    <w:p>
      <w:r>
        <w:rPr>
          <w:rFonts w:ascii="맑은 고딕" w:eastAsia="맑은 고딕" w:hAnsi="맑은 고딕"/>
          <w:b w:val="0"/>
          <w:sz w:val="19"/>
        </w:rPr>
        <w:t>어떤 도메인인가 / 누가 사용하는가 / 어떤 문제를 해결하는가 (1문단). 핵심 엔티티 5~8개 규모 권장.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/>
          <w:color w:val="1F4E79"/>
          <w:sz w:val="26"/>
        </w:rPr>
        <w:t>2. 입력 자료 (가상 인터뷰 또는 업무 서술, 0.5~1페이지)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/>
          <w:color w:val="1F4E79"/>
          <w:sz w:val="26"/>
        </w:rPr>
        <w:t>3. 요구사항 명세표 (기능 10 + 비기능 3 이상)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w="102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REQ-ID</w:t>
            </w:r>
          </w:p>
        </w:tc>
        <w:tc>
          <w:tcPr>
            <w:tcW w:w="2948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요구 문장</w:t>
            </w:r>
          </w:p>
        </w:tc>
        <w:tc>
          <w:tcPr>
            <w:tcW w:w="794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w="102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데이터/처리</w:t>
            </w:r>
          </w:p>
        </w:tc>
        <w:tc>
          <w:tcPr>
            <w:tcW w:w="102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w="907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출처</w:t>
            </w:r>
          </w:p>
        </w:tc>
        <w:tc>
          <w:tcPr>
            <w:tcW w:w="170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검증 방법</w:t>
            </w:r>
          </w:p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REQ-F-01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</w:t>
            </w:r>
          </w:p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REQ-F-02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</w:t>
            </w:r>
          </w:p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REQ-F-03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</w:t>
            </w:r>
          </w:p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REQ-F-04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</w:t>
            </w:r>
          </w:p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REQ-F-05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</w:t>
            </w:r>
          </w:p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REQ-F-06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</w:t>
            </w:r>
          </w:p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REQ-F-07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</w:t>
            </w:r>
          </w:p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REQ-F-08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</w:t>
            </w:r>
          </w:p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REQ-F-09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</w:t>
            </w:r>
          </w:p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REQ-F-10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</w:t>
            </w:r>
          </w:p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REQ-N-01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비기능</w:t>
            </w:r>
          </w:p>
        </w:tc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-</w:t>
            </w:r>
          </w:p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REQ-N-02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비기능</w:t>
            </w:r>
          </w:p>
        </w:tc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-</w:t>
            </w:r>
          </w:p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  <w:tr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REQ-N-03</w:t>
            </w:r>
          </w:p>
        </w:tc>
        <w:tc>
          <w:tcPr>
            <w:tcW w:w="2948" w:type="dxa"/>
          </w:tcPr>
          <w:p/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비기능</w:t>
            </w:r>
          </w:p>
        </w:tc>
        <w:tc>
          <w:tcPr>
            <w:tcW w:w="102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-</w:t>
            </w:r>
          </w:p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1701" w:type="dxa"/>
          </w:tcPr>
          <w:p/>
        </w:tc>
      </w:tr>
    </w:tbl>
    <w:p>
      <w:r>
        <w:rPr>
          <w:rFonts w:ascii="맑은 고딕" w:eastAsia="맑은 고딕" w:hAnsi="맑은 고딕"/>
          <w:b/>
          <w:color w:val="1F4E79"/>
          <w:sz w:val="26"/>
        </w:rPr>
        <w:t>4. 엔티티/관계 후보 목록</w:t>
      </w:r>
    </w:p>
    <w:p>
      <w:r>
        <w:rPr>
          <w:rFonts w:ascii="맑은 고딕" w:eastAsia="맑은 고딕" w:hAnsi="맑은 고딕"/>
          <w:b/>
          <w:sz w:val="20"/>
        </w:rPr>
        <w:t>엔티티 후보 (5개 이상)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68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#</w:t>
            </w:r>
          </w:p>
        </w:tc>
        <w:tc>
          <w:tcPr>
            <w:tcW w:w="2835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엔티티 후보</w:t>
            </w:r>
          </w:p>
        </w:tc>
        <w:tc>
          <w:tcPr>
            <w:tcW w:w="5102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대표 속성(예상)</w:t>
            </w:r>
          </w:p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1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2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3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4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5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6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</w:tbl>
    <w:p>
      <w:r>
        <w:rPr>
          <w:rFonts w:ascii="맑은 고딕" w:eastAsia="맑은 고딕" w:hAnsi="맑은 고딕"/>
          <w:b/>
          <w:sz w:val="20"/>
        </w:rPr>
        <w:t>관계 후보 (3개 이상, 카디널리티 포함)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68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#</w:t>
            </w:r>
          </w:p>
        </w:tc>
        <w:tc>
          <w:tcPr>
            <w:tcW w:w="204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엔티티 A</w:t>
            </w:r>
          </w:p>
        </w:tc>
        <w:tc>
          <w:tcPr>
            <w:tcW w:w="204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관계</w:t>
            </w:r>
          </w:p>
        </w:tc>
        <w:tc>
          <w:tcPr>
            <w:tcW w:w="204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엔티티 B</w:t>
            </w:r>
          </w:p>
        </w:tc>
        <w:tc>
          <w:tcPr>
            <w:tcW w:w="1814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카디널리티</w:t>
            </w:r>
          </w:p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1</w:t>
            </w:r>
          </w:p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1814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2</w:t>
            </w:r>
          </w:p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1814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3</w:t>
            </w:r>
          </w:p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1814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4</w:t>
            </w:r>
          </w:p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1814" w:type="dxa"/>
          </w:tcPr>
          <w:p/>
        </w:tc>
      </w:tr>
    </w:tbl>
    <w:p>
      <w:r>
        <w:br w:type="page"/>
      </w:r>
    </w:p>
    <w:p>
      <w:r>
        <w:rPr>
          <w:rFonts w:ascii="맑은 고딕" w:eastAsia="맑은 고딕" w:hAnsi="맑은 고딕"/>
          <w:b/>
          <w:color w:val="1F4E79"/>
          <w:sz w:val="26"/>
        </w:rPr>
        <w:t>[참고] 채점 루브릭 (100점)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1928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평가 항목</w:t>
            </w:r>
          </w:p>
        </w:tc>
        <w:tc>
          <w:tcPr>
            <w:tcW w:w="907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배점</w:t>
            </w:r>
          </w:p>
        </w:tc>
        <w:tc>
          <w:tcPr>
            <w:tcW w:w="5669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세부 기준</w:t>
            </w:r>
          </w:p>
        </w:tc>
      </w:tr>
      <w:tr>
        <w:tc>
          <w:tcPr>
            <w:tcW w:w="1928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주제 적합성</w:t>
            </w:r>
          </w:p>
        </w:tc>
        <w:tc>
          <w:tcPr>
            <w:tcW w:w="90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10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규모 적절(엔티티 5~8개), 도메인·사용자·문제 명확</w:t>
            </w:r>
          </w:p>
        </w:tc>
      </w:tr>
      <w:tr>
        <w:tc>
          <w:tcPr>
            <w:tcW w:w="1928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요구 도출 충실도</w:t>
            </w:r>
          </w:p>
        </w:tc>
        <w:tc>
          <w:tcPr>
            <w:tcW w:w="90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25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 10 + 비기능 3 이상, 원자적·‘시스템은~’ 형식</w:t>
            </w:r>
          </w:p>
        </w:tc>
      </w:tr>
      <w:tr>
        <w:tc>
          <w:tcPr>
            <w:tcW w:w="1928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분류·ID·우선순위</w:t>
            </w:r>
          </w:p>
        </w:tc>
        <w:tc>
          <w:tcPr>
            <w:tcW w:w="90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20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기능/비기능·데이터/처리 태깅, ID 일관, MoSCoW 타당</w:t>
            </w:r>
          </w:p>
        </w:tc>
      </w:tr>
      <w:tr>
        <w:tc>
          <w:tcPr>
            <w:tcW w:w="1928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요구 품질</w:t>
            </w:r>
          </w:p>
        </w:tc>
        <w:tc>
          <w:tcPr>
            <w:tcW w:w="90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20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명확·검증가능·일관, 모호어 없음, 검증 방법 제시</w:t>
            </w:r>
          </w:p>
        </w:tc>
      </w:tr>
      <w:tr>
        <w:tc>
          <w:tcPr>
            <w:tcW w:w="1928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엔티티/관계 후보</w:t>
            </w:r>
          </w:p>
        </w:tc>
        <w:tc>
          <w:tcPr>
            <w:tcW w:w="90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20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엔티티 5+·관계 3+ 도출, 카디널리티 타당</w:t>
            </w:r>
          </w:p>
        </w:tc>
      </w:tr>
      <w:tr>
        <w:tc>
          <w:tcPr>
            <w:tcW w:w="1928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문서 완성도</w:t>
            </w:r>
          </w:p>
        </w:tc>
        <w:tc>
          <w:tcPr>
            <w:tcW w:w="90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5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양식 준수, 가독성, 4개 절 포함</w:t>
            </w:r>
          </w:p>
        </w:tc>
      </w:tr>
    </w:tbl>
    <w:p>
      <w:pPr>
        <w:rPr>
          <w:lang w:eastAsia="ko-KR"/>
          <w:rFonts w:ascii="맑은 고딕" w:eastAsia="맑은 고딕" w:hAnsi="맑은 고딕" w:hint="eastAsia"/>
          <w:b w:val="0"/>
          <w:sz w:val="19"/>
          <w:rtl w:val="off"/>
        </w:rPr>
      </w:pPr>
      <w:r>
        <w:rPr>
          <w:rFonts w:ascii="맑은 고딕" w:eastAsia="맑은 고딕" w:hAnsi="맑은 고딕"/>
          <w:b w:val="0"/>
          <w:sz w:val="19"/>
        </w:rPr>
        <w:t>유의: 개인별</w:t>
      </w:r>
      <w:r>
        <w:rPr>
          <w:lang w:eastAsia="ko-KR"/>
          <w:rFonts w:ascii="맑은 고딕" w:eastAsia="맑은 고딕" w:hAnsi="맑은 고딕"/>
          <w:b w:val="0"/>
          <w:sz w:val="19"/>
          <w:rtl w:val="off"/>
        </w:rPr>
        <w:t xml:space="preserve"> 또는 팀</w:t>
      </w:r>
      <w:r>
        <w:rPr>
          <w:rFonts w:ascii="맑은 고딕" w:eastAsia="맑은 고딕" w:hAnsi="맑은 고딕"/>
          <w:b w:val="0"/>
          <w:sz w:val="19"/>
        </w:rPr>
        <w:t xml:space="preserve"> 수행. 모호어 금지. 요구는 해결책(HOW)이 아니라 필요(WHAT)를 적습니다.</w:t>
      </w:r>
    </w:p>
    <w:p>
      <w:pPr>
        <w:rPr>
          <w:lang w:eastAsia="ko-KR"/>
          <w:rFonts w:hint="eastAsia"/>
          <w:rtl w:val="off"/>
        </w:rPr>
      </w:pPr>
    </w:p>
    <w:p>
      <w:r>
        <w:rPr>
          <w:lang w:eastAsia="ko-KR"/>
          <w:rtl w:val="off"/>
        </w:rPr>
        <w:t>*팀 진행시 팀원 정보 - 역할 정리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U308-15</cp:lastModifiedBy>
  <cp:revision>1</cp:revision>
  <dcterms:created xsi:type="dcterms:W3CDTF">2013-12-23T23:15:00Z</dcterms:created>
  <dcterms:modified xsi:type="dcterms:W3CDTF">2026-09-21T00:34:15Z</dcterms:modified>
  <cp:version>1200.0100.01</cp:version>
</cp:coreProperties>
</file>