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Dictionary: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IDLink (numeric)</w:t>
      </w:r>
      <w:r w:rsidDel="00000000" w:rsidR="00000000" w:rsidRPr="00000000">
        <w:rPr>
          <w:rtl w:val="0"/>
        </w:rPr>
        <w:t xml:space="preserve">: Unique identifier of news items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(string): Title of the news item according to the official media sources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Headline (string): Headline of the news item according to the official media sources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(string): Original news outlet that published the news item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 (string): Query topic used to obtain the items in the official media sources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Publish-Date (timestamp): Date and time of the news items' publication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 (numeric): Final value of the news items' popularity according to the social media source Facebook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Google-Plus (numeric): Final value of the news items' popularity according to the social media source Google+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LinkedIn (numeric): Final value of the news items' popularity according to the social media source LinkedIn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SentimentTitle: Sentiment score of the title, Higher the score, better is the impact or +ve sentiment and vice-versa. (Target Variable 1)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SentimentHeadline: Sentiment score of the text in the news items' headline. Higher the score, better is the impact or +ve sentiment. (Target Variable 2)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