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Responsible Use of Synthetic Data in GenAI Systems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Map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Should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govern the ethical and compliant use of synthetic data for training, fine-tuning, testing, and evaluating generative AI systems, particularly in contexts involving PHI, patient scenarios, or medical tasks.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hospital teams using synthetic data to train or evaluate GenAI tools, including LLMs, summarizers, dialogue agents, and structured data generators.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Synthetic data may be used to reduce risk, improve privacy, and support model generalization, but it must be generated, validated, and labeled responsibly. Misuse or over-reliance on synthetic data for critical clinical decisions is prohibited.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Data Scientists: Tag synthetic datasets, document generation methods, and validate similarity to real distributions.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&amp; Privacy: Confirm synthetic data complies with HIPAA de-identification criteria and ONC interpretability standards.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Risk Committee: Approve synthetic data use for clinical training or public sharing.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Label all synthetic datasets clearly and store separately from real PHI (AI RMF MAP-2.1).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Confirm no re-identification risk using k-anonymity or other statistical tests (HIPAA §164.514(b)).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Document source models, prompts, or rules used in data generation (AI 600-1 §2.2.1).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outcome fidelity checks to ensure synthetic data do not introduce spurious correlations.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Validate synthetic scenarios against clinical domain knowledge.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Track model performance divergence when trained on synthetic vs. real data.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synthetic data only as augmentation, not sole training input for safety-critical tasks.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Report synthetic data usage in model cards or public documentation.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