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Data and Model Documentation for GenAI Systems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Map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ensure transparent, complete, and lifecycle-aligned documentation of datasets, model architectures, training parameters, and evaluation criteria used in hospital-deployed generative AI systems.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Applies to all GenAI systems developed or deployed across clinical, administrative, and operational domains, including LLMs, NLP assistants, structured summarizers, and generative chat interfaces.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All GenAI systems must maintain detailed and accessible documentation encompassing data lineage, model structure, intended uses, known limitations, and prior evaluations. Documentation should support reproducibility, audit readiness, and regulatory disclosure.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Model Developers: Maintain version-controlled records of datasets, model types, and fine-tuning configurations.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Compliance Officers: Validate that documentation supports HIPAA audit, ONC certification, and FDA GMLP standards.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Risk Officers: Review and update documentation in response to system changes or lifecycle transitions.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Maintain a "Model Factsheet" including training data origin, base model, and risk classification (AI RMF MAP-3.3, AI 600-1 §2.2).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Document dataset composition, including any synthetic data and PHI filtering mechanisms.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Version all fine-tuning steps, with associated datasets and performance metrics (SP 800-218A §3.2).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model cards and datasheets for standardized disclosure.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Annotate known limitations, bias risks, and hallucination rates.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Integrate documentation into MLOps or software lifecycle tools.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Share non-sensitive portions of documentation with third-party safety bodies.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Include documentation of fallback behavior and safety interlocks.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