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AI and PHI Boundary Controls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Manage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prevent inappropriate access, use, storage, or leakage of Protected Health Information (PHI) in generative AI systems used in hospital environments.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GenAI systems that interface with, infer from, or generate content related to PHI, including embedded LLMs, documentation tools, summarizers, and chatbots.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GenAI models must implement strict PHI boundaries at the input, processing, and output stages. PHI exposure through training data, prompt memory, or inferred responses must be minimized and monitored.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IT Security: Enforce access controls and prompt PHI boundary inspection.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Developers: Implement redaction, token blocking, and context filters.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Privacy Officers: Validate that PHI use complies with HIPAA, HITECH, and ONC interoperability rules.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Enforce opt-out for PHI storage in hosted/inference interfaces.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prompt filtering and output redaction for PHI signatures (MANAGE-2.2).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Block context carryover across sessions unless explicitly authorized (SP 800-218A §3.1.2).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PHI leakage red-teaming and inference attacks.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PHI-aware audit logs, version-controlled prompts, and patient traceability.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vendors to attest to zero data retention in APIs unless contracted otherwise.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automated PHI detection classifiers on logs and outputs.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with DLP (Data Loss Prevention) systems for real-time alerting.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differential privacy techniques for GenAI models trained on mixed datasets.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