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b/>
          <w:color w:val="000000"/>
          <w:sz w:val="36"/>
        </w:rPr>
        <w:t>NIST AI Risk Management Policy Framework for Hospitals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Based on NIST AI RMF Core + NIST AI 600-1 Generative AI Profile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repository provides a modular, phased AI Risk Management Policy tailored for hospital environments. It aligns with the NIST AI Risk Management Framework (AI RMF Core) and extends compliance with the NIST AI 600-1 Generative AI Profile, addressing risks unique to generative AI technologies such as large language models (LLMs), synthetic data generation, and AI-based summarization in clinical and administrative settings.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Each policy module corresponds to a core function of the NIST AI RMF: Govern, Map, Measure, and Manage, and has been cross-referenced with applicable GenAI-specific guidance per NIST AI 600-1.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Framework 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NIST AI RMF Core (January 2023)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NIST AI 600-1 Generative AI Profile (October 2023)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HIPAA Security Rule (§164.308)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FDA AI/ML-Based SaMD Action Plan (2024 PCCP Guidance, 2025 Draft Lifecycle Guidance)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ONC Health IT Certification Criteria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modular structure enables phased adoption of AI governance practices while scaling to address the emerging risk landscape of generative AI in healthcare.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Policy Document Structure/Summaries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author: jfraze@mycomp.org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A. Overview and Governance (GV)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A_GV-1_policy_overview.md</w:t>
        <w:br/>
        <w:t>High-level summary of the hospital’s AI risk policy, including trustworthiness goals, GenAI use principles, and compliance alignment.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A_GV-1_policy_overview.md</w:t>
        <w:br/>
        <w:t>High-level summary of the hospital’s AI risk policy, including trustworthiness goals, GenAI use principles, and compliance alignment.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A_GV-2_roles_responsibilities.md</w:t>
        <w:br/>
        <w:t>Defines governance structure, multi-disciplinary oversight bodies, and accountability roles for AI systems and GenAI deployments.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A_GV-2_roles_responsibilities.md</w:t>
        <w:br/>
        <w:t>Defines governance structure, multi-disciplinary oversight bodies, and accountability roles for AI systems and GenAI deployments.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A_GV-3_ai_governance_framework.md</w:t>
        <w:br/>
        <w:t>Hospital-wide governance model including ethical review boards, clinical integration oversight, and AI policy enforcement aligned with AI 600-1.  This includes pre-deployment checkpoints, governance review logs, and risk categorization workflows per §2.1 and §2.5.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A_GV-3_ai_governance_framework.md</w:t>
        <w:br/>
        <w:t>Hospital-wide governance model including ethical review boards, clinical integration oversight, and AI policy enforcement aligned with AI 600-1.  This includes pre-deployment checkpoints, governance review logs, and risk categorization workflows per §2.1 and §2.5.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A_GV-4_policy_enforcement_phases.md</w:t>
        <w:br/>
        <w:t>Phased implementation approach: Must Do, Should Do, and Recommended guidelines, incorporating GenAI readiness and system maturity.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A_GV-4_policy_enforcement_phases.md</w:t>
        <w:br/>
        <w:t>Phased implementation approach: Must Do, Should Do, and Recommended guidelines, incorporating GenAI readiness and system maturity.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A_GV-5_human_oversight_and_decision_accountability.md</w:t>
        <w:br/>
        <w:t>Ensures AI-augmented decisions retain human accountability and oversight in clinical, legal, and administrative workflows.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A_GV-5_human_oversight_and_decision_accountability.md</w:t>
        <w:br/>
        <w:t>Ensures AI-augmented decisions retain human accountability and oversight in clinical, legal, and administrative workflows.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B. Map Function (MP)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B_MP-1_context_and_use_cases.md</w:t>
        <w:br/>
        <w:t>Defines intended AI system and GenAI use cases, including clinical documentation, decision support, triage, scheduling, and patient communication.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B_MP-1_context_and_use_cases.md</w:t>
        <w:br/>
        <w:t>Defines intended AI system and GenAI use cases, including clinical documentation, decision support, triage, scheduling, and patient communication.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B_MP-2_data_origin_and_provenance.md</w:t>
        <w:br/>
        <w:t>Details on training data for AI/GenAI models, lineage tracking, synthetic data use, consent, and data quality for sensitive environments.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B_MP-2_data_origin_and_provenance.md</w:t>
        <w:br/>
        <w:t>Details on training data for AI/GenAI models, lineage tracking, synthetic data use, consent, and data quality for sensitive environments.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B_MP-3_ai_system_inventory.md</w:t>
        <w:br/>
        <w:t>Maintains an inventory of all deployed AI and GenAI systems, noting model types (e.g., LLMs), intended use, ownership, and associated risks.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B_MP-3_ai_system_inventory.md</w:t>
        <w:br/>
        <w:t>Maintains an inventory of all deployed AI and GenAI systems, noting model types (e.g., LLMs), intended use, ownership, and associated risks.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B_MP-4_responsible_use_of_synthetic_data.md</w:t>
        <w:br/>
        <w:t>Provides safeguards and documentation protocols for the generation, validation, and use of synthetic datasets in AI development.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B_MP-4_responsible_use_of_synthetic_data.md</w:t>
        <w:br/>
        <w:t>Provides safeguards and documentation protocols for the generation, validation, and use of synthetic datasets in AI development.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C. Measure Function (MS)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C_MS-1_model_documentation_and_traceability.md</w:t>
        <w:br/>
        <w:t>Comprehensive documentation of GenAI systems, including data lineage, training history, fine-tuning metadata, and lifecycle traceability for audit readiness and regulatory disclosure.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C_MS-1_model_documentation_and_traceability.md</w:t>
        <w:br/>
        <w:t>Comprehensive documentation of GenAI systems, including data lineage, training history, fine-tuning metadata, and lifecycle traceability for audit readiness and regulatory disclosure.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C_MS-2_explainability_and_transparency.md</w:t>
        <w:br/>
        <w:t>Requirements for explainable GenAI outputs, rationale flagging, and transparent decision support in patient-facing or safety-relevant workflows. Includes user-visible model indicators and interpretability safeguards.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C_MS-2_explainability_and_transparency.md</w:t>
        <w:br/>
        <w:t>Requirements for explainable GenAI outputs, rationale flagging, and transparent decision support in patient-facing or safety-relevant workflows. Includes user-visible model indicators and interpretability safeguards.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C_MS-3_validation_and_testing.md</w:t>
        <w:br/>
        <w:t>Validation and Testing Protocols prior to deployment, covering hallucination and truthfulness checks, adversarial prompt testing, clinical accuracy validation, and alignment with GenAI safety thresholds.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C_MS-3_validation_and_testing.md</w:t>
        <w:br/>
        <w:t>Validation and Testing Protocols prior to deployment, covering hallucination and truthfulness checks, adversarial prompt testing, clinical accuracy validation, and alignment with GenAI safety thresholds.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D. Manage Function (MG)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D_MG-1_risk_treatment_and_controls.md</w:t>
        <w:br/>
        <w:t>Mitigation strategies for generative model misuse, prompt injection, data leakage, PHI re-identification, and other GenAI-related harms.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D_MG-1_risk_treatment_and_controls.md</w:t>
        <w:br/>
        <w:t>Mitigation strategies for generative model misuse, prompt injection, data leakage, PHI re-identification, and other GenAI-related harms.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D_MG-2_incident_response_and_model_escalation.md</w:t>
        <w:br/>
        <w:t>Incident reporting process for GenAI errors, hallucinations, bias events, ethical failures, and regulatory non-compliance.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D_MG-2_incident_response_and_model_escalation.md</w:t>
        <w:br/>
        <w:t>Incident reporting process for GenAI errors, hallucinations, bias events, ethical failures, and regulatory non-compliance.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D_MG-3_model_monitoring_and_event_logging.md</w:t>
        <w:br/>
        <w:t>Lifecycle governance with checkpoints for generative model fine-tuning, prompt library controls, and continuous monitoring.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D_MG-3_model_monitoring_and_event_logging.md</w:t>
        <w:br/>
        <w:t>Lifecycle governance with checkpoints for generative model fine-tuning, prompt library controls, and continuous monitoring.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D_MG-4_third_party_ai_vendor_risks.md</w:t>
        <w:br/>
        <w:t>Vendor risk due diligence for hosted GenAI APIs, SaaS models, proprietary LLMs, and integration into EHR or patient-facing tools.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D_MG-4_third_party_ai_vendor_risks.md</w:t>
        <w:br/>
        <w:t>Vendor risk due diligence for hosted GenAI APIs, SaaS models, proprietary LLMs, and integration into EHR or patient-facing tools.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D_MG-5_model_retirement_and_decommissioning.md</w:t>
        <w:br/>
        <w:t>Outlines lifecycle closure procedures for GenAI systems, including audit trails, safe removal, and risk-informed decommissioning.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D_MG-5_model_retirement_and_decommissioning.md</w:t>
        <w:br/>
        <w:t>Outlines lifecycle closure procedures for GenAI systems, including audit trails, safe removal, and risk-informed decommissioning.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D_MG-6_ai_and_phi_boundary_controls.md</w:t>
        <w:br/>
        <w:t>Implements safeguards to prevent PHI leakage and ensure proper access, redaction, and inference boundary protection across GenAI workflows.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D_MG-6_ai_and_phi_boundary_controls.md</w:t>
        <w:br/>
        <w:t>Implements safeguards to prevent PHI leakage and ensure proper access, redaction, and inference boundary protection across GenAI workflows.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E. Appendices / Supporting Documents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X1_glossary.md</w:t>
        <w:br/>
        <w:t>Definitions for AI and GenAI terms: hallucination, prompt injection, fine-tuning, synthetic data, zero-shot, etc.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X1_glossary.md</w:t>
        <w:br/>
        <w:t>Definitions for AI and GenAI terms: hallucination, prompt injection, fine-tuning, synthetic data, zero-shot, etc.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X2_policy_templates.md</w:t>
        <w:br/>
        <w:t>Templates for:</w:t>
        <w:br/>
        <w:br/>
        <w:t>AI/GenAI Use Case Intake</w:t>
        <w:br/>
        <w:t>Bias Impact Assessments</w:t>
        <w:br/>
        <w:t>AI Incident Reports</w:t>
        <w:br/>
        <w:t>Prompt Library Management</w:t>
        <w:br/>
        <w:t>Intake Forms</w:t>
        <w:br/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X2_policy_templates.md</w:t>
        <w:br/>
        <w:t>Templates for: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AI/GenAI Use Case Intake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Bias Impact Assessments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AI Incident Reports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Prompt Library Management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Intake Forms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X3_top-AI-vuln.md</w:t>
        <w:br/>
        <w:br/>
        <w:t>Specific attacks to consider</w:t>
        <w:br/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X3_top-AI-vuln.md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Specific attacks to consider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X4_output-rules.md</w:t>
        <w:br/>
        <w:br/>
        <w:t>Guidelines for content creation and formatting</w:t>
        <w:br/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X4_output-rules.md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Guidelines for content creation and formatting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Compliance Mappings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| Section File                                           | Title                                                | NIST AI RMF Controls                   |</w:t>
        <w:br/>
        <w:t>|--------------------------------------------------------|------------------------------------------------------|----------------------------------------|</w:t>
        <w:br/>
        <w:t>| AGV-1policyoverview.md                              | AI Risk Management Policy Overview                   | GOVERN-1, GOVERN-1.2                   |</w:t>
        <w:br/>
        <w:t>| AGV-2rolesresponsibilities.md                       | AI Roles and Governance Responsibilities             | GOVERN-2, GOVERN-4, GOVERN-5           |</w:t>
        <w:br/>
        <w:t>| AGV-3aigovernanceframework.md                      | Hospital AI Governance Framework                     | GOVERN-4, GOVERN-5, GOVERN-6           |</w:t>
        <w:br/>
        <w:t>| AGV-4policyenforcementphases.md                    | Policy Enforcement Phases for AI Risk Controls       | GOVERN-1, MANAGE-1.1, MAP-1.5          |</w:t>
        <w:br/>
        <w:t>| AGV-5humanoversightanddecisionaccountability.md  | Human Oversight and Decision Accountability          | GOVERN-5.2, MEASURE-2                  |</w:t>
        <w:br/>
        <w:t>| BMP-1contextandusecases.md                        | AI System Context and Use Cases                      | MAP-1, MAP-2                           |</w:t>
        <w:br/>
        <w:t>| BMP-2dataoriginandprovenance.md                   | Data Origin and Provenance for AI Systems            | MAP-3, AI 600-1 §2.4.1                 |</w:t>
        <w:br/>
        <w:t>| BMP-3aisysteminventory.md                          | AI System Inventory and Classification               | MAP-4                                  |</w:t>
        <w:br/>
        <w:t>| BMP-4responsibleuseofsyntheticdata.md            | Responsible Use of Synthetic Data in GenAI Systems   | MAP-2.1, HIPAA §164.514(b), AI 600-1 §2.2.1 |</w:t>
        <w:br/>
        <w:t>| CMS-1modeldocumentationandtraceability.md         | Data and Model Documentation for GenAI Systems       | MAP-3.3, AI 600-1 §2.2, SP 800-218A §3.2 |</w:t>
        <w:br/>
        <w:t>| CMS-2explainabilityandtransparency.md              | Transparency and Explainability in GenAI Use         | MEASURE-2.6, AI 600-1 §2.4.1           |</w:t>
        <w:br/>
        <w:t>| CMS-3validationandtesting.md                       | Validation and Testing for Generative AI Systems     | MEASURE-1.3, MEASURE-2.4, AI 600-1 §2.3.1 |</w:t>
        <w:br/>
        <w:t>| DMG-1risktreatmentandcontrols.md                  | Risk Treatment and Controls for Generative AI        | MANAGE-1, MANAGE-2.3, MANAGE-3.1       |</w:t>
        <w:br/>
        <w:t>| DMG-2incidentresponseandmodelescalation.md       | Incident Response and Model Escalation Procedures    | MANAGE-3.1, MANAGE-4.1, AI 600-1 §2.3.1 |</w:t>
        <w:br/>
        <w:t>| DMG-3modelmonitoringandeventlogging.md           | Model Monitoring and Event Logging for GenAI Systems | MANAGE-2.1, MANAGE-4.1, AI 600-1 §2.3.1 |</w:t>
        <w:br/>
        <w:t>| DMG-4thirdpartyaivendorrisks.md                  | Third-Party Generative AI Vendor Risks               | GOVERN-4, MANAGE-2.3, MANAGE-4.2       |</w:t>
        <w:br/>
        <w:t>| DMG-5modelretirementanddecommissioning.md         | Model Retirement and Decommissioning Procedures      | MANAGE-4.1, MAP-4.2                    |</w:t>
        <w:br/>
        <w:t>| DMG-6aiandphiboundary_controls.md                 | AI and PHI Boundary Controls                         | MANAGE-2.2, SP 800-218A §3.1.2         |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Primary Reference Document Summaries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AIRMFPlaybook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AI RMF Tactics &amp; Implementation Playbook</w:t>
        <w:br/>
        <w:t>An accompanying workbook to AI RMF 1.0 providing tactical actions, metrics, and roles for effective AI risk management. Useful for translating framework outcomes into practical steps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NIST.AI.600‑1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AI RMF Companion for Generative AI</w:t>
        <w:br/>
        <w:t>A supplement to AI RMF, tailored for generative AI models. It adapts core RMF practices to the unique risks of AI model development and deployment.   "Specialized profile on generative AI"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Supporting Documents Summaries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NIST.AI.100‑1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Artificial Intelligence Risk Management Framework (AI RMF 1.0)</w:t>
        <w:br/>
        <w:t>Provides a structured risk management framework for AI systems, focusing on trustworthy, accountable, transparent design through four core functions: Govern, Map, Measure, Manage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NIST.CSWP.29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Cybersecurity Framework (CSF) 2.0</w:t>
        <w:br/>
        <w:t>An updated version of the NIST Cybersecurity Framework, introducing a new "Govern" layer on top of core functions (Identify, Protect, Detect, Respond, Recover). Designed as a universal risk management taxonomy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NIST.SP.800‑218A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Secure Software Development for Generative AI</w:t>
        <w:br/>
        <w:t>A supplement to the SSDF standard (SP 800‑218) focused on secure development practices for generative and dual‑use AI models—covering data sourcing, design, testing, and deployment specifics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NIST.SP.800‑61r3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– Incident Response Guide (Rev. 3)</w:t>
        <w:br/>
        <w:t>A modernized version of NIST SP 800‑61 that aligns incident response practices with CSF 2.0. It's a playbook for preparedness, detection, response, recovery, and risk alignment in cybersecurity incidents</w:t>
      </w:r>
    </w:p>
    <w:p>
      <w:pPr>
        <w:pStyle w:val="Heading1"/>
      </w:pPr>
      <w:r>
        <w:rPr>
          <w:rFonts w:ascii="Calibri" w:hAnsi="Calibri"/>
          <w:b/>
          <w:color w:val="000000"/>
          <w:sz w:val="36"/>
        </w:rPr>
        <w:t>Regulatory and Sector-Specific Requirements to Consider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HIPAA Privacy and Security Rule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FDA Good Machine Learning Practice (GMLP) for AI/ML-based Software as a Medical Device (SaMD) 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ONC Certification Criteria for Health IT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HITECH Act and 21st Century Cures Act for interoperability and patient data access  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 xml:space="preserve">• State-level medical AI governance (if applicable)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