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9.png" ContentType="image/png"/>
  <Override PartName="/word/media/rId52.png" ContentType="image/png"/>
  <Override PartName="/word/media/rId55.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shrubling_vitals</w:t>
      </w:r>
    </w:p>
    <w:p>
      <w:pPr>
        <w:pStyle w:val="Author"/>
      </w:pPr>
      <w:r>
        <w:t xml:space="preserve">Ruby</w:t>
      </w:r>
      <w:r>
        <w:t xml:space="preserve"> </w:t>
      </w:r>
      <w:r>
        <w:t xml:space="preserve">An</w:t>
      </w:r>
    </w:p>
    <w:p>
      <w:pPr>
        <w:pStyle w:val="Date"/>
      </w:pPr>
      <w:r>
        <w:t xml:space="preserve">2023-06-18</w:t>
      </w:r>
    </w:p>
    <w:bookmarkStart w:id="20" w:name="description"/>
    <w:p>
      <w:pPr>
        <w:pStyle w:val="Heading2"/>
      </w:pPr>
      <w:r>
        <w:t xml:space="preserve">Description</w:t>
      </w:r>
    </w:p>
    <w:p>
      <w:pPr>
        <w:pStyle w:val="FirstParagraph"/>
      </w:pPr>
      <w:r>
        <w:t xml:space="preserve">This code file plots data on focal shrubs planted in the shrub garden.</w:t>
      </w:r>
    </w:p>
    <w:bookmarkEnd w:id="20"/>
    <w:bookmarkStart w:id="24" w:name="experimental-set-up"/>
    <w:p>
      <w:pPr>
        <w:pStyle w:val="Heading2"/>
      </w:pPr>
      <w:r>
        <w:t xml:space="preserve">Experimental Set-up</w:t>
      </w:r>
    </w:p>
    <w:p>
      <w:pPr>
        <w:pStyle w:val="FirstParagraph"/>
      </w:pPr>
      <w:r>
        <w:t xml:space="preserve">This shows the set-up of the experiment and orients to the following graphs.</w:t>
      </w:r>
    </w:p>
    <w:p>
      <w:pPr>
        <w:pStyle w:val="BodyText"/>
      </w:pPr>
      <w:r>
        <w:drawing>
          <wp:inline>
            <wp:extent cx="5334000" cy="4267200"/>
            <wp:effectExtent b="0" l="0" r="0" t="0"/>
            <wp:docPr descr="" title="" id="22" name="Picture"/>
            <a:graphic>
              <a:graphicData uri="http://schemas.openxmlformats.org/drawingml/2006/picture">
                <pic:pic>
                  <pic:nvPicPr>
                    <pic:cNvPr descr="shrubling_vitals_2023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48" w:name="shrub-counts"/>
    <w:p>
      <w:pPr>
        <w:pStyle w:val="Heading2"/>
      </w:pPr>
      <w:r>
        <w:t xml:space="preserve">Shrub Counts</w:t>
      </w:r>
    </w:p>
    <w:p>
      <w:pPr>
        <w:pStyle w:val="FirstParagraph"/>
      </w:pPr>
      <w:r>
        <w:t xml:space="preserve">This code summarizes the number of shrubs found across all the plots. There is typically 1 alder, 2 birch, and 3 salix (transplant, trenched, natural) per plot. Some plots have 2 alders. Some plots have 3 birch. Some plots are missing a type of salix.</w:t>
      </w:r>
    </w:p>
    <w:bookmarkStart w:id="40" w:name="struggle-shrubs"/>
    <w:p>
      <w:pPr>
        <w:pStyle w:val="Heading3"/>
      </w:pPr>
      <w:r>
        <w:t xml:space="preserve">Struggle Shrubs</w:t>
      </w:r>
    </w:p>
    <w:p>
      <w:pPr>
        <w:pStyle w:val="FirstParagraph"/>
      </w:pPr>
      <w:r>
        <w:t xml:space="preserve">The following code plots the</w:t>
      </w:r>
      <w:r>
        <w:t xml:space="preserve"> </w:t>
      </w:r>
      <w:r>
        <w:t xml:space="preserve">“</w:t>
      </w:r>
      <w:r>
        <w:t xml:space="preserve">struggle shrubs</w:t>
      </w:r>
      <w:r>
        <w:t xml:space="preserve">”</w:t>
      </w:r>
      <w:r>
        <w:t xml:space="preserve">, noted in the inventory as</w:t>
      </w:r>
      <w:r>
        <w:t xml:space="preserve"> </w:t>
      </w:r>
      <w:r>
        <w:t xml:space="preserve">“</w:t>
      </w:r>
      <w:r>
        <w:t xml:space="preserve">dead/questionable</w:t>
      </w:r>
      <w:r>
        <w:t xml:space="preserve">”</w:t>
      </w:r>
      <w:r>
        <w:t xml:space="preserve">. Note that for retagging the shrubs, we chose the healthiest individuals, so these numbers will be an over-estimate of survival percentage. Nevertheless, we did try to tag at least 1 alder, 2 birch, and 3 kinds of salix in each plot.</w:t>
      </w:r>
    </w:p>
    <w:p>
      <w:pPr>
        <w:pStyle w:val="BodyText"/>
      </w:pPr>
      <w:r>
        <w:t xml:space="preserve">TREATMENT DEATH: There are more sick shrubs in snow removal and nutrient addition plots. There are fewer sick shrubs inside OTC’s.</w:t>
      </w:r>
    </w:p>
    <w:p>
      <w:pPr>
        <w:pStyle w:val="BodyText"/>
      </w:pPr>
      <w:r>
        <w:t xml:space="preserve">PLOT DISTRIBUTION: All plots have 1-3 alders. All plots have 2-3 birch transplants. Salix are more spotty, with 11 plots are missing salix transplants. 6 plots are missing trenched salix. 5 plots are missing salix tagged as present. **note this will be updated when we check the suspicious salix inconsistencies.</w:t>
      </w:r>
    </w:p>
    <w:p>
      <w:pPr>
        <w:pStyle w:val="BodyText"/>
      </w:pPr>
      <w:r>
        <w:t xml:space="preserve">From this information, we can’t clearly rule out using one or another type of Salix origin. For this, we must assess size and vitality.</w:t>
      </w:r>
    </w:p>
    <w:p>
      <w:pPr>
        <w:pStyle w:val="BodyText"/>
      </w:pPr>
      <w:r>
        <w:t xml:space="preserve">REPLANTING: I may need to replant 11 alder, 5 birch, and 9 salix. Only one S.connected and one S.trenched are dead, but I should check on the</w:t>
      </w:r>
      <w:r>
        <w:t xml:space="preserve"> </w:t>
      </w:r>
      <w:r>
        <w:t xml:space="preserve">“</w:t>
      </w:r>
      <w:r>
        <w:t xml:space="preserve">retagging</w:t>
      </w:r>
      <w:r>
        <w:t xml:space="preserve">”</w:t>
      </w:r>
      <w:r>
        <w:t xml:space="preserve"> </w:t>
      </w:r>
      <w:r>
        <w:t xml:space="preserve">situtation as I think we retagged quite a few S.trenched already so they are actually now S.connecteds.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Species.Origin</w:t>
            </w:r>
          </w:p>
        </w:tc>
        <w:tc>
          <w:tcPr/>
          <w:p>
            <w:pPr>
              <w:pStyle w:val="Compact"/>
              <w:jc w:val="right"/>
            </w:pPr>
            <w:r>
              <w:t xml:space="preserve">sick_count</w:t>
            </w:r>
          </w:p>
        </w:tc>
        <w:tc>
          <w:tcPr/>
          <w:p>
            <w:pPr>
              <w:pStyle w:val="Compact"/>
              <w:jc w:val="right"/>
            </w:pPr>
            <w:r>
              <w:t xml:space="preserve">total_count</w:t>
            </w:r>
          </w:p>
        </w:tc>
        <w:tc>
          <w:tcPr/>
          <w:p>
            <w:pPr>
              <w:pStyle w:val="Compact"/>
              <w:jc w:val="right"/>
            </w:pPr>
            <w:r>
              <w:t xml:space="preserve">survival_percent</w:t>
            </w:r>
          </w:p>
        </w:tc>
      </w:tr>
      <w:tr>
        <w:tc>
          <w:tcPr/>
          <w:p>
            <w:pPr>
              <w:pStyle w:val="Compact"/>
              <w:jc w:val="left"/>
            </w:pPr>
            <w:r>
              <w:t xml:space="preserve">A.transplant</w:t>
            </w:r>
          </w:p>
        </w:tc>
        <w:tc>
          <w:tcPr/>
          <w:p>
            <w:pPr>
              <w:pStyle w:val="Compact"/>
              <w:jc w:val="right"/>
            </w:pPr>
            <w:r>
              <w:t xml:space="preserve">99</w:t>
            </w:r>
          </w:p>
        </w:tc>
        <w:tc>
          <w:tcPr/>
          <w:p>
            <w:pPr>
              <w:pStyle w:val="Compact"/>
              <w:jc w:val="right"/>
            </w:pPr>
            <w:r>
              <w:t xml:space="preserve">99</w:t>
            </w:r>
          </w:p>
        </w:tc>
        <w:tc>
          <w:tcPr/>
          <w:p>
            <w:pPr>
              <w:pStyle w:val="Compact"/>
              <w:jc w:val="right"/>
            </w:pPr>
            <w:r>
              <w:t xml:space="preserve">0.0000000</w:t>
            </w:r>
          </w:p>
        </w:tc>
      </w:tr>
      <w:tr>
        <w:tc>
          <w:tcPr/>
          <w:p>
            <w:pPr>
              <w:pStyle w:val="Compact"/>
              <w:jc w:val="left"/>
            </w:pPr>
            <w:r>
              <w:t xml:space="preserve">B.transplant</w:t>
            </w:r>
          </w:p>
        </w:tc>
        <w:tc>
          <w:tcPr/>
          <w:p>
            <w:pPr>
              <w:pStyle w:val="Compact"/>
              <w:jc w:val="right"/>
            </w:pPr>
            <w:r>
              <w:t xml:space="preserve">164</w:t>
            </w:r>
          </w:p>
        </w:tc>
        <w:tc>
          <w:tcPr/>
          <w:p>
            <w:pPr>
              <w:pStyle w:val="Compact"/>
              <w:jc w:val="right"/>
            </w:pPr>
            <w:r>
              <w:t xml:space="preserve">165</w:t>
            </w:r>
          </w:p>
        </w:tc>
        <w:tc>
          <w:tcPr/>
          <w:p>
            <w:pPr>
              <w:pStyle w:val="Compact"/>
              <w:jc w:val="right"/>
            </w:pPr>
            <w:r>
              <w:t xml:space="preserve">0.0060606</w:t>
            </w:r>
          </w:p>
        </w:tc>
      </w:tr>
      <w:tr>
        <w:tc>
          <w:tcPr/>
          <w:p>
            <w:pPr>
              <w:pStyle w:val="Compact"/>
              <w:jc w:val="left"/>
            </w:pPr>
            <w:r>
              <w:t xml:space="preserve">B.unknown</w:t>
            </w:r>
          </w:p>
        </w:tc>
        <w:tc>
          <w:tcPr/>
          <w:p>
            <w:pPr>
              <w:pStyle w:val="Compact"/>
              <w:jc w:val="right"/>
            </w:pPr>
            <w:r>
              <w:t xml:space="preserve">1</w:t>
            </w:r>
          </w:p>
        </w:tc>
        <w:tc>
          <w:tcPr/>
          <w:p>
            <w:pPr>
              <w:pStyle w:val="Compact"/>
              <w:jc w:val="right"/>
            </w:pPr>
            <w:r>
              <w:t xml:space="preserve">1</w:t>
            </w:r>
          </w:p>
        </w:tc>
        <w:tc>
          <w:tcPr/>
          <w:p>
            <w:pPr>
              <w:pStyle w:val="Compact"/>
              <w:jc w:val="right"/>
            </w:pPr>
            <w:r>
              <w:t xml:space="preserve">0.0000000</w:t>
            </w:r>
          </w:p>
        </w:tc>
      </w:tr>
      <w:tr>
        <w:tc>
          <w:tcPr/>
          <w:p>
            <w:pPr>
              <w:pStyle w:val="Compact"/>
              <w:jc w:val="left"/>
            </w:pPr>
            <w:r>
              <w:t xml:space="preserve">S.connected</w:t>
            </w:r>
          </w:p>
        </w:tc>
        <w:tc>
          <w:tcPr/>
          <w:p>
            <w:pPr>
              <w:pStyle w:val="Compact"/>
              <w:jc w:val="right"/>
            </w:pPr>
            <w:r>
              <w:t xml:space="preserve">75</w:t>
            </w:r>
          </w:p>
        </w:tc>
        <w:tc>
          <w:tcPr/>
          <w:p>
            <w:pPr>
              <w:pStyle w:val="Compact"/>
              <w:jc w:val="right"/>
            </w:pPr>
            <w:r>
              <w:t xml:space="preserve">76</w:t>
            </w:r>
          </w:p>
        </w:tc>
        <w:tc>
          <w:tcPr/>
          <w:p>
            <w:pPr>
              <w:pStyle w:val="Compact"/>
              <w:jc w:val="right"/>
            </w:pPr>
            <w:r>
              <w:t xml:space="preserve">0.0131579</w:t>
            </w:r>
          </w:p>
        </w:tc>
      </w:tr>
      <w:tr>
        <w:tc>
          <w:tcPr/>
          <w:p>
            <w:pPr>
              <w:pStyle w:val="Compact"/>
              <w:jc w:val="left"/>
            </w:pPr>
            <w:r>
              <w:t xml:space="preserve">S.transplant</w:t>
            </w:r>
          </w:p>
        </w:tc>
        <w:tc>
          <w:tcPr/>
          <w:p>
            <w:pPr>
              <w:pStyle w:val="Compact"/>
              <w:jc w:val="right"/>
            </w:pPr>
            <w:r>
              <w:t xml:space="preserve">79</w:t>
            </w:r>
          </w:p>
        </w:tc>
        <w:tc>
          <w:tcPr/>
          <w:p>
            <w:pPr>
              <w:pStyle w:val="Compact"/>
              <w:jc w:val="right"/>
            </w:pPr>
            <w:r>
              <w:t xml:space="preserve">80</w:t>
            </w:r>
          </w:p>
        </w:tc>
        <w:tc>
          <w:tcPr/>
          <w:p>
            <w:pPr>
              <w:pStyle w:val="Compact"/>
              <w:jc w:val="right"/>
            </w:pPr>
            <w:r>
              <w:t xml:space="preserve">0.0125000</w:t>
            </w:r>
          </w:p>
        </w:tc>
      </w:tr>
      <w:tr>
        <w:tc>
          <w:tcPr/>
          <w:p>
            <w:pPr>
              <w:pStyle w:val="Compact"/>
              <w:jc w:val="left"/>
            </w:pPr>
            <w:r>
              <w:t xml:space="preserve">S.trenched</w:t>
            </w:r>
          </w:p>
        </w:tc>
        <w:tc>
          <w:tcPr/>
          <w:p>
            <w:pPr>
              <w:pStyle w:val="Compact"/>
              <w:jc w:val="right"/>
            </w:pPr>
            <w:r>
              <w:t xml:space="preserve">82</w:t>
            </w:r>
          </w:p>
        </w:tc>
        <w:tc>
          <w:tcPr/>
          <w:p>
            <w:pPr>
              <w:pStyle w:val="Compact"/>
              <w:jc w:val="right"/>
            </w:pPr>
            <w:r>
              <w:t xml:space="preserve">82</w:t>
            </w:r>
          </w:p>
        </w:tc>
        <w:tc>
          <w:tcPr/>
          <w:p>
            <w:pPr>
              <w:pStyle w:val="Compact"/>
              <w:jc w:val="right"/>
            </w:pPr>
            <w:r>
              <w:t xml:space="preserve">0.0000000</w:t>
            </w:r>
          </w:p>
        </w:tc>
      </w:tr>
      <w:tr>
        <w:tc>
          <w:tcPr/>
          <w:p>
            <w:pPr>
              <w:pStyle w:val="Compact"/>
              <w:jc w:val="left"/>
            </w:pPr>
            <w:r>
              <w:t xml:space="preserve">S.unknown</w:t>
            </w:r>
          </w:p>
        </w:tc>
        <w:tc>
          <w:tcPr/>
          <w:p>
            <w:pPr>
              <w:pStyle w:val="Compact"/>
              <w:jc w:val="right"/>
            </w:pPr>
            <w:r>
              <w:t xml:space="preserve">8</w:t>
            </w:r>
          </w:p>
        </w:tc>
        <w:tc>
          <w:tcPr/>
          <w:p>
            <w:pPr>
              <w:pStyle w:val="Compact"/>
              <w:jc w:val="right"/>
            </w:pPr>
            <w:r>
              <w:t xml:space="preserve">10</w:t>
            </w:r>
          </w:p>
        </w:tc>
        <w:tc>
          <w:tcPr/>
          <w:p>
            <w:pPr>
              <w:pStyle w:val="Compact"/>
              <w:jc w:val="right"/>
            </w:pPr>
            <w:r>
              <w:t xml:space="preserve">0.2000000</w:t>
            </w:r>
          </w:p>
        </w:tc>
      </w:tr>
    </w:tbl>
    <w:p>
      <w:pPr>
        <w:pStyle w:val="BodyText"/>
      </w:pPr>
      <w:r>
        <w:drawing>
          <wp:inline>
            <wp:extent cx="5334000" cy="4267200"/>
            <wp:effectExtent b="0" l="0" r="0" t="0"/>
            <wp:docPr descr="" title="" id="26" name="Picture"/>
            <a:graphic>
              <a:graphicData uri="http://schemas.openxmlformats.org/drawingml/2006/picture">
                <pic:pic>
                  <pic:nvPicPr>
                    <pic:cNvPr descr="shrubling_vitals_2023_files/figure-docx/unnamed-chunk-3-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9" name="Picture"/>
            <a:graphic>
              <a:graphicData uri="http://schemas.openxmlformats.org/drawingml/2006/picture">
                <pic:pic>
                  <pic:nvPicPr>
                    <pic:cNvPr descr="shrubling_vitals_2023_files/figure-docx/unnamed-chunk-3-2.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2" name="Picture"/>
            <a:graphic>
              <a:graphicData uri="http://schemas.openxmlformats.org/drawingml/2006/picture">
                <pic:pic>
                  <pic:nvPicPr>
                    <pic:cNvPr descr="shrubling_vitals_2023_files/figure-docx/unnamed-chunk-3-3.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5" name="Picture"/>
            <a:graphic>
              <a:graphicData uri="http://schemas.openxmlformats.org/drawingml/2006/picture">
                <pic:pic>
                  <pic:nvPicPr>
                    <pic:cNvPr descr="shrubling_vitals_2023_files/figure-docx/unnamed-chunk-3-4.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8" name="Picture"/>
            <a:graphic>
              <a:graphicData uri="http://schemas.openxmlformats.org/drawingml/2006/picture">
                <pic:pic>
                  <pic:nvPicPr>
                    <pic:cNvPr descr="shrubling_vitals_2023_files/figure-docx/unnamed-chunk-3-5.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End w:id="40"/>
    <w:bookmarkStart w:id="47" w:name="shrub-inventory"/>
    <w:p>
      <w:pPr>
        <w:pStyle w:val="Heading3"/>
      </w:pPr>
      <w:r>
        <w:t xml:space="preserve">Shrub Inventory</w:t>
      </w:r>
    </w:p>
    <w:p>
      <w:pPr>
        <w:pStyle w:val="FirstParagraph"/>
      </w:pPr>
      <w:r>
        <w:t xml:space="preserve">We can than assess the number of shrubs doing relatively well in each of the plots. The goal is to have at least 10 shrubs per treatment. For now, things are going relatively OK!</w:t>
      </w:r>
    </w:p>
    <w:p>
      <w:pPr>
        <w:pStyle w:val="BodyText"/>
      </w:pPr>
      <w:r>
        <w:drawing>
          <wp:inline>
            <wp:extent cx="5334000" cy="4267200"/>
            <wp:effectExtent b="0" l="0" r="0" t="0"/>
            <wp:docPr descr="" title="" id="42" name="Picture"/>
            <a:graphic>
              <a:graphicData uri="http://schemas.openxmlformats.org/drawingml/2006/picture">
                <pic:pic>
                  <pic:nvPicPr>
                    <pic:cNvPr descr="shrubling_vitals_2023_files/figure-docx/unnamed-chunk-4-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5" name="Picture"/>
            <a:graphic>
              <a:graphicData uri="http://schemas.openxmlformats.org/drawingml/2006/picture">
                <pic:pic>
                  <pic:nvPicPr>
                    <pic:cNvPr descr="shrubling_vitals_2023_files/figure-docx/unnamed-chunk-4-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End w:id="48"/>
    <w:bookmarkStart w:id="58" w:name="initial-shrub-sizes"/>
    <w:p>
      <w:pPr>
        <w:pStyle w:val="Heading2"/>
      </w:pPr>
      <w:r>
        <w:t xml:space="preserve">Initial Shrub Sizes</w:t>
      </w:r>
    </w:p>
    <w:p>
      <w:pPr>
        <w:pStyle w:val="FirstParagraph"/>
      </w:pPr>
      <w:r>
        <w:t xml:space="preserve">We assessed the size of the shrubs to be able to standardize growth by initial biomass of each shrub. This will also help us know if we need to augment the experiment with any individuals by identifying short weaklings.</w:t>
      </w:r>
    </w:p>
    <w:p>
      <w:pPr>
        <w:pStyle w:val="BodyText"/>
      </w:pPr>
      <w:r>
        <w:t xml:space="preserve">On average, alders were 15 cm, birch were 10 cm, and salix were 13 cm. There was substantial variation in the salix. I grouped alders by size when planting, and tried to distribute evenly across treatments with similarly sized individuals within a block. This is reflected in the collected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Species</w:t>
            </w:r>
          </w:p>
        </w:tc>
        <w:tc>
          <w:tcPr/>
          <w:p>
            <w:pPr>
              <w:pStyle w:val="Compact"/>
              <w:jc w:val="right"/>
            </w:pPr>
            <w:r>
              <w:t xml:space="preserve">mean_size</w:t>
            </w:r>
          </w:p>
        </w:tc>
        <w:tc>
          <w:tcPr/>
          <w:p>
            <w:pPr>
              <w:pStyle w:val="Compact"/>
              <w:jc w:val="right"/>
            </w:pPr>
            <w:r>
              <w:t xml:space="preserve">sd</w:t>
            </w:r>
          </w:p>
        </w:tc>
      </w:tr>
      <w:tr>
        <w:tc>
          <w:tcPr/>
          <w:p>
            <w:pPr>
              <w:pStyle w:val="Compact"/>
              <w:jc w:val="left"/>
            </w:pPr>
            <w:r>
              <w:t xml:space="preserve">A</w:t>
            </w:r>
          </w:p>
        </w:tc>
        <w:tc>
          <w:tcPr/>
          <w:p>
            <w:pPr>
              <w:pStyle w:val="Compact"/>
              <w:jc w:val="right"/>
            </w:pPr>
            <w:r>
              <w:t xml:space="preserve">15.28990</w:t>
            </w:r>
          </w:p>
        </w:tc>
        <w:tc>
          <w:tcPr/>
          <w:p>
            <w:pPr>
              <w:pStyle w:val="Compact"/>
              <w:jc w:val="right"/>
            </w:pPr>
            <w:r>
              <w:t xml:space="preserve">8.339988</w:t>
            </w:r>
          </w:p>
        </w:tc>
      </w:tr>
      <w:tr>
        <w:tc>
          <w:tcPr/>
          <w:p>
            <w:pPr>
              <w:pStyle w:val="Compact"/>
              <w:jc w:val="left"/>
            </w:pPr>
            <w:r>
              <w:t xml:space="preserve">B</w:t>
            </w:r>
          </w:p>
        </w:tc>
        <w:tc>
          <w:tcPr/>
          <w:p>
            <w:pPr>
              <w:pStyle w:val="Compact"/>
              <w:jc w:val="right"/>
            </w:pPr>
            <w:r>
              <w:t xml:space="preserve">10.05602</w:t>
            </w:r>
          </w:p>
        </w:tc>
        <w:tc>
          <w:tcPr/>
          <w:p>
            <w:pPr>
              <w:pStyle w:val="Compact"/>
              <w:jc w:val="right"/>
            </w:pPr>
            <w:r>
              <w:t xml:space="preserve">3.720402</w:t>
            </w:r>
          </w:p>
        </w:tc>
      </w:tr>
      <w:tr>
        <w:tc>
          <w:tcPr/>
          <w:p>
            <w:pPr>
              <w:pStyle w:val="Compact"/>
              <w:jc w:val="left"/>
            </w:pPr>
            <w:r>
              <w:t xml:space="preserve">S</w:t>
            </w:r>
          </w:p>
        </w:tc>
        <w:tc>
          <w:tcPr/>
          <w:p>
            <w:pPr>
              <w:pStyle w:val="Compact"/>
              <w:jc w:val="right"/>
            </w:pPr>
            <w:r>
              <w:t xml:space="preserve">13.95844</w:t>
            </w:r>
          </w:p>
        </w:tc>
        <w:tc>
          <w:tcPr/>
          <w:p>
            <w:pPr>
              <w:pStyle w:val="Compact"/>
              <w:jc w:val="right"/>
            </w:pPr>
            <w:r>
              <w:t xml:space="preserve">7.751516</w:t>
            </w:r>
          </w:p>
        </w:tc>
      </w:tr>
    </w:tbl>
    <w:p>
      <w:pPr>
        <w:pStyle w:val="BodyText"/>
      </w:pPr>
      <w:r>
        <w:drawing>
          <wp:inline>
            <wp:extent cx="5334000" cy="4267200"/>
            <wp:effectExtent b="0" l="0" r="0" t="0"/>
            <wp:docPr descr="" title="" id="50" name="Picture"/>
            <a:graphic>
              <a:graphicData uri="http://schemas.openxmlformats.org/drawingml/2006/picture">
                <pic:pic>
                  <pic:nvPicPr>
                    <pic:cNvPr descr="shrubling_vitals_2023_files/figure-docx/unnamed-chunk-5-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3" name="Picture"/>
            <a:graphic>
              <a:graphicData uri="http://schemas.openxmlformats.org/drawingml/2006/picture">
                <pic:pic>
                  <pic:nvPicPr>
                    <pic:cNvPr descr="shrubling_vitals_2023_files/figure-docx/unnamed-chunk-5-2.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6" name="Picture"/>
            <a:graphic>
              <a:graphicData uri="http://schemas.openxmlformats.org/drawingml/2006/picture">
                <pic:pic>
                  <pic:nvPicPr>
                    <pic:cNvPr descr="shrubling_vitals_2023_files/figure-docx/unnamed-chunk-5-3.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bookmarkEnd w:id="58"/>
    <w:bookmarkStart w:id="71" w:name="shrub-phenology"/>
    <w:p>
      <w:pPr>
        <w:pStyle w:val="Heading2"/>
      </w:pPr>
      <w:r>
        <w:t xml:space="preserve">Shrub Phenology</w:t>
      </w:r>
    </w:p>
    <w:p>
      <w:pPr>
        <w:pStyle w:val="FirstParagraph"/>
      </w:pPr>
      <w:r>
        <w:t xml:space="preserve">This code plots the phenology for shrub transplants in 2023. We monitored for date of</w:t>
      </w:r>
      <w:r>
        <w:t xml:space="preserve"> </w:t>
      </w:r>
      <w:r>
        <w:t xml:space="preserve">“</w:t>
      </w:r>
      <w:r>
        <w:t xml:space="preserve">buds breaking</w:t>
      </w:r>
      <w:r>
        <w:t xml:space="preserve">”</w:t>
      </w:r>
      <w:r>
        <w:t xml:space="preserve"> </w:t>
      </w:r>
      <w:r>
        <w:t xml:space="preserve">and</w:t>
      </w:r>
      <w:r>
        <w:t xml:space="preserve"> </w:t>
      </w:r>
      <w:r>
        <w:t xml:space="preserve">“</w:t>
      </w:r>
      <w:r>
        <w:t xml:space="preserve">leaves open</w:t>
      </w:r>
      <w:r>
        <w:t xml:space="preserve">”</w:t>
      </w:r>
      <w:r>
        <w:t xml:space="preserve">.</w:t>
      </w:r>
      <w:r>
        <w:t xml:space="preserve"> </w:t>
      </w:r>
      <w:r>
        <w:drawing>
          <wp:inline>
            <wp:extent cx="5334000" cy="4267200"/>
            <wp:effectExtent b="0" l="0" r="0" t="0"/>
            <wp:docPr descr="" title="" id="60" name="Picture"/>
            <a:graphic>
              <a:graphicData uri="http://schemas.openxmlformats.org/drawingml/2006/picture">
                <pic:pic>
                  <pic:nvPicPr>
                    <pic:cNvPr descr="shrubling_vitals_2023_files/figure-docx/unnamed-chunk-6-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3" name="Picture"/>
            <a:graphic>
              <a:graphicData uri="http://schemas.openxmlformats.org/drawingml/2006/picture">
                <pic:pic>
                  <pic:nvPicPr>
                    <pic:cNvPr descr="shrubling_vitals_2023_files/figure-docx/unnamed-chunk-6-2.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6" name="Picture"/>
            <a:graphic>
              <a:graphicData uri="http://schemas.openxmlformats.org/drawingml/2006/picture">
                <pic:pic>
                  <pic:nvPicPr>
                    <pic:cNvPr descr="shrubling_vitals_2023_files/figure-docx/unnamed-chunk-6-3.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9" name="Picture"/>
            <a:graphic>
              <a:graphicData uri="http://schemas.openxmlformats.org/drawingml/2006/picture">
                <pic:pic>
                  <pic:nvPicPr>
                    <pic:cNvPr descr="shrubling_vitals_2023_files/figure-docx/unnamed-chunk-6-4.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bookmarkEnd w:id="71"/>
    <w:bookmarkStart w:id="72" w:name="shrub-growth-biomass-increase"/>
    <w:p>
      <w:pPr>
        <w:pStyle w:val="Heading2"/>
      </w:pPr>
      <w:r>
        <w:t xml:space="preserve">Shrub growth (biomass increase)</w:t>
      </w:r>
    </w:p>
    <w:p>
      <w:pPr>
        <w:numPr>
          <w:ilvl w:val="0"/>
          <w:numId w:val="1001"/>
        </w:numPr>
      </w:pPr>
      <w:r>
        <w:t xml:space="preserve">photosynthetic canopy area</w:t>
      </w:r>
    </w:p>
    <w:p>
      <w:pPr>
        <w:numPr>
          <w:ilvl w:val="0"/>
          <w:numId w:val="1001"/>
        </w:numPr>
      </w:pPr>
      <w:r>
        <w:t xml:space="preserve">new leaves, leaf size</w:t>
      </w:r>
    </w:p>
    <w:p>
      <w:pPr>
        <w:numPr>
          <w:ilvl w:val="0"/>
          <w:numId w:val="1001"/>
        </w:numPr>
      </w:pPr>
      <w:r>
        <w:t xml:space="preserve">height</w:t>
      </w:r>
    </w:p>
    <w:p>
      <w:pPr>
        <w:numPr>
          <w:ilvl w:val="0"/>
          <w:numId w:val="1001"/>
        </w:numPr>
      </w:pPr>
      <w:r>
        <w:t xml:space="preserve">new stems</w:t>
      </w:r>
    </w:p>
    <w:p>
      <w:pPr>
        <w:numPr>
          <w:ilvl w:val="0"/>
          <w:numId w:val="1001"/>
        </w:numPr>
      </w:pPr>
      <w:r>
        <w:t xml:space="preserve">height relative to competitors</w:t>
      </w:r>
    </w:p>
    <w:bookmarkEnd w:id="72"/>
    <w:bookmarkStart w:id="73" w:name="neighbors"/>
    <w:p>
      <w:pPr>
        <w:pStyle w:val="Heading2"/>
      </w:pPr>
      <w:r>
        <w:t xml:space="preserve">Neighbors</w:t>
      </w:r>
    </w:p>
    <w:p>
      <w:pPr>
        <w:numPr>
          <w:ilvl w:val="0"/>
          <w:numId w:val="1002"/>
        </w:numPr>
        <w:pStyle w:val="Compact"/>
      </w:pPr>
      <w:r>
        <w:t xml:space="preserve">species ID of neighbors</w:t>
      </w:r>
    </w:p>
    <w:p>
      <w:pPr>
        <w:numPr>
          <w:ilvl w:val="0"/>
          <w:numId w:val="1002"/>
        </w:numPr>
        <w:pStyle w:val="Compact"/>
      </w:pPr>
      <w:r>
        <w:t xml:space="preserve">height and density of surrounding neighbors</w:t>
      </w:r>
    </w:p>
    <w:bookmarkEnd w:id="73"/>
    <w:bookmarkStart w:id="74" w:name="environmental-neighborhood-of-shrublings"/>
    <w:p>
      <w:pPr>
        <w:pStyle w:val="Heading2"/>
      </w:pPr>
      <w:r>
        <w:t xml:space="preserve">Environmental Neighborhood of Shrublings</w:t>
      </w:r>
    </w:p>
    <w:p>
      <w:pPr>
        <w:numPr>
          <w:ilvl w:val="0"/>
          <w:numId w:val="1003"/>
        </w:numPr>
        <w:pStyle w:val="Compact"/>
      </w:pPr>
      <w:r>
        <w:t xml:space="preserve">temperature, moisture</w:t>
      </w:r>
    </w:p>
    <w:p>
      <w:pPr>
        <w:numPr>
          <w:ilvl w:val="0"/>
          <w:numId w:val="1003"/>
        </w:numPr>
        <w:pStyle w:val="Compact"/>
      </w:pPr>
      <w:r>
        <w:t xml:space="preserve">light environment</w:t>
      </w:r>
    </w:p>
    <w:p>
      <w:pPr>
        <w:numPr>
          <w:ilvl w:val="0"/>
          <w:numId w:val="1003"/>
        </w:numPr>
        <w:pStyle w:val="Compact"/>
      </w:pPr>
      <w:r>
        <w:t xml:space="preserve">nutrient availability</w:t>
      </w:r>
    </w:p>
    <w:p>
      <w:pPr>
        <w:numPr>
          <w:ilvl w:val="0"/>
          <w:numId w:val="1003"/>
        </w:numPr>
        <w:pStyle w:val="Compact"/>
      </w:pPr>
      <w:r>
        <w:t xml:space="preserve">maximum snow depth</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shrubling_vitals</dc:title>
  <dc:creator>Ruby An</dc:creator>
  <cp:keywords/>
  <dcterms:created xsi:type="dcterms:W3CDTF">2023-06-26T21:58:37Z</dcterms:created>
  <dcterms:modified xsi:type="dcterms:W3CDTF">2023-06-26T21:58:37Z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2023-06-18</vt:lpwstr>
  </property>
  <property fmtid="{D5CDD505-2E9C-101B-9397-08002B2CF9AE}" pid="3" name="editor_options">
    <vt:lpwstr/>
  </property>
  <property fmtid="{D5CDD505-2E9C-101B-9397-08002B2CF9AE}" pid="4" name="output">
    <vt:lpwstr/>
  </property>
</Properties>
</file>