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890E" w14:textId="458B8982" w:rsidR="00243AE8" w:rsidRPr="00A43CF6" w:rsidRDefault="00A43CF6" w:rsidP="00A43CF6">
      <w:pPr>
        <w:jc w:val="both"/>
        <w:rPr>
          <w:lang w:val="en-US"/>
        </w:rPr>
      </w:pPr>
      <w:r>
        <w:rPr>
          <w:lang w:val="en-US"/>
        </w:rPr>
        <w:t>For my innovative feature, I have extended my model training with 2 different emotion detection datasets: FANE (big datasets, more emotion labels) and FER2013 (small datasets, less emotion labels). I also implemented emotion smoothing to prevent emotion flickers and CSV session logs to keep track of users’ activity.</w:t>
      </w:r>
    </w:p>
    <w:sectPr w:rsidR="00243AE8" w:rsidRPr="00A43CF6" w:rsidSect="006B6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F6"/>
    <w:rsid w:val="00243AE8"/>
    <w:rsid w:val="00287263"/>
    <w:rsid w:val="00321CC8"/>
    <w:rsid w:val="00344093"/>
    <w:rsid w:val="004E596C"/>
    <w:rsid w:val="006B6089"/>
    <w:rsid w:val="006D1203"/>
    <w:rsid w:val="008377D2"/>
    <w:rsid w:val="008A0AE5"/>
    <w:rsid w:val="00A43CF6"/>
    <w:rsid w:val="00B1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67B9"/>
  <w15:chartTrackingRefBased/>
  <w15:docId w15:val="{19B20BE9-0DAA-49B0-B892-55A2A22C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C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C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C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C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C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C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C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C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C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C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C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C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21C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C8"/>
    <w:rPr>
      <w:i/>
      <w:iCs/>
      <w:noProof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C8"/>
    <w:rPr>
      <w:i/>
      <w:iCs/>
      <w:noProof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21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NGUYEN</dc:creator>
  <cp:keywords/>
  <dc:description/>
  <cp:lastModifiedBy>JUSTIN NGUYEN</cp:lastModifiedBy>
  <cp:revision>1</cp:revision>
  <dcterms:created xsi:type="dcterms:W3CDTF">2026-05-22T08:19:00Z</dcterms:created>
  <dcterms:modified xsi:type="dcterms:W3CDTF">2026-05-22T08:28:00Z</dcterms:modified>
</cp:coreProperties>
</file>