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463040" cy="1160949"/>
            <wp:docPr id="1" name="Picture 1"/>
            <wp:cNvGraphicFramePr>
              <a:graphicFrameLocks noChangeAspect="1"/>
            </wp:cNvGraphicFramePr>
            <a:graphic>
              <a:graphicData uri="http://schemas.openxmlformats.org/drawingml/2006/picture">
                <pic:pic>
                  <pic:nvPicPr>
                    <pic:cNvPr id="0" name="BITSemblem.jpg"/>
                    <pic:cNvPicPr/>
                  </pic:nvPicPr>
                  <pic:blipFill>
                    <a:blip r:embed="rId9"/>
                    <a:stretch>
                      <a:fillRect/>
                    </a:stretch>
                  </pic:blipFill>
                  <pic:spPr>
                    <a:xfrm>
                      <a:off x="0" y="0"/>
                      <a:ext cx="1463040" cy="1160949"/>
                    </a:xfrm>
                    <a:prstGeom prst="rect"/>
                  </pic:spPr>
                </pic:pic>
              </a:graphicData>
            </a:graphic>
          </wp:inline>
        </w:drawing>
      </w:r>
    </w:p>
    <w:p>
      <w:pPr>
        <w:jc w:val="center"/>
      </w:pPr>
      <w:r>
        <w:rPr>
          <w:rFonts w:ascii="Times New Roman" w:hAnsi="Times New Roman" w:cs="Times New Roman" w:eastAsia="Times New Roman"/>
          <w:i/>
          <w:sz w:val="28"/>
        </w:rPr>
        <w:t>A Project Report</w:t>
      </w:r>
    </w:p>
    <w:p>
      <w:pPr>
        <w:jc w:val="center"/>
      </w:pPr>
      <w:r>
        <w:rPr>
          <w:rFonts w:ascii="Times New Roman" w:hAnsi="Times New Roman" w:cs="Times New Roman" w:eastAsia="Times New Roman"/>
          <w:sz w:val="24"/>
        </w:rPr>
        <w:t>On</w:t>
      </w:r>
    </w:p>
    <w:p>
      <w:pPr>
        <w:jc w:val="center"/>
      </w:pPr>
      <w:r>
        <w:rPr>
          <w:rFonts w:ascii="Times New Roman" w:hAnsi="Times New Roman" w:cs="Times New Roman" w:eastAsia="Times New Roman"/>
          <w:b/>
          <w:sz w:val="32"/>
        </w:rPr>
        <w:t>Modeling Antibody–Antigen Interactions Using AlphaFold3</w:t>
      </w:r>
    </w:p>
    <w:p/>
    <w:p>
      <w:pPr>
        <w:jc w:val="center"/>
      </w:pPr>
      <w:r>
        <w:rPr>
          <w:rFonts w:ascii="Times New Roman" w:hAnsi="Times New Roman" w:cs="Times New Roman" w:eastAsia="Times New Roman"/>
          <w:sz w:val="24"/>
        </w:rPr>
        <w:t>BY</w:t>
      </w:r>
    </w:p>
    <w:p>
      <w:pPr>
        <w:jc w:val="center"/>
      </w:pPr>
      <w:r>
        <w:rPr>
          <w:rFonts w:ascii="Times New Roman" w:hAnsi="Times New Roman" w:cs="Times New Roman" w:eastAsia="Times New Roman"/>
          <w:b/>
          <w:sz w:val="26"/>
        </w:rPr>
        <w:t>SHUBH SRIVASTAVA   2022B4A70664H</w:t>
      </w:r>
    </w:p>
    <w:p>
      <w:pPr>
        <w:jc w:val="center"/>
      </w:pPr>
      <w:r>
        <w:rPr>
          <w:rFonts w:ascii="Times New Roman" w:hAnsi="Times New Roman" w:cs="Times New Roman" w:eastAsia="Times New Roman"/>
          <w:b/>
          <w:sz w:val="26"/>
        </w:rPr>
        <w:t>ATHARVA CHAPHEKAR   2022B4A71815H</w:t>
      </w:r>
    </w:p>
    <w:p>
      <w:pPr>
        <w:jc w:val="center"/>
      </w:pPr>
      <w:r>
        <w:rPr>
          <w:rFonts w:ascii="Times New Roman" w:hAnsi="Times New Roman" w:cs="Times New Roman" w:eastAsia="Times New Roman"/>
          <w:b/>
          <w:sz w:val="26"/>
        </w:rPr>
        <w:t>RUCHI HARGE   2022B4A70942H</w:t>
      </w:r>
    </w:p>
    <w:p>
      <w:pPr>
        <w:jc w:val="center"/>
      </w:pPr>
      <w:r>
        <w:rPr>
          <w:rFonts w:ascii="Times New Roman" w:hAnsi="Times New Roman" w:cs="Times New Roman" w:eastAsia="Times New Roman"/>
          <w:b/>
          <w:sz w:val="26"/>
        </w:rPr>
        <w:t>RITHIKA BALUSU   2022B1A70938H</w:t>
      </w:r>
    </w:p>
    <w:p/>
    <w:p>
      <w:pPr>
        <w:jc w:val="center"/>
      </w:pPr>
      <w:r>
        <w:rPr>
          <w:rFonts w:ascii="Times New Roman" w:hAnsi="Times New Roman" w:cs="Times New Roman" w:eastAsia="Times New Roman"/>
          <w:sz w:val="24"/>
        </w:rPr>
        <w:t>Under the supervision of</w:t>
      </w:r>
    </w:p>
    <w:p>
      <w:pPr>
        <w:jc w:val="center"/>
      </w:pPr>
      <w:r>
        <w:rPr>
          <w:rFonts w:ascii="Times New Roman" w:hAnsi="Times New Roman" w:cs="Times New Roman" w:eastAsia="Times New Roman"/>
          <w:b/>
          <w:sz w:val="26"/>
        </w:rPr>
        <w:t>Prof. Prajakta Bedekar and Prof. Satyanarayana Subrahmanyam</w:t>
      </w:r>
    </w:p>
    <w:p/>
    <w:p/>
    <w:p>
      <w:pPr>
        <w:jc w:val="center"/>
      </w:pPr>
      <w:r>
        <w:rPr>
          <w:rFonts w:ascii="Times New Roman" w:hAnsi="Times New Roman" w:cs="Times New Roman" w:eastAsia="Times New Roman"/>
          <w:b/>
          <w:sz w:val="24"/>
        </w:rPr>
        <w:t>SUBMITTED IN PARTIAL FULFILLMENT OF THE REQUIREMENTS OF</w:t>
      </w:r>
    </w:p>
    <w:p>
      <w:pPr>
        <w:jc w:val="center"/>
      </w:pPr>
      <w:r>
        <w:rPr>
          <w:rFonts w:ascii="Times New Roman" w:hAnsi="Times New Roman" w:cs="Times New Roman" w:eastAsia="Times New Roman"/>
          <w:b/>
          <w:sz w:val="24"/>
        </w:rPr>
        <w:t>MATH F376: DESIGN PROJECT</w:t>
      </w:r>
    </w:p>
    <w:p/>
    <w:p>
      <w:pPr>
        <w:jc w:val="center"/>
      </w:pPr>
      <w:r>
        <w:rPr>
          <w:rFonts w:ascii="Times New Roman" w:hAnsi="Times New Roman" w:cs="Times New Roman" w:eastAsia="Times New Roman"/>
          <w:b/>
          <w:sz w:val="24"/>
        </w:rPr>
        <w:t>BIRLA INSTITUTE OF TECHNOLOGY AND SCIENCE PILANI (RAJASTHAN)</w:t>
      </w:r>
    </w:p>
    <w:p>
      <w:pPr>
        <w:jc w:val="center"/>
      </w:pPr>
      <w:r>
        <w:rPr>
          <w:rFonts w:ascii="Times New Roman" w:hAnsi="Times New Roman" w:cs="Times New Roman" w:eastAsia="Times New Roman"/>
          <w:b/>
          <w:sz w:val="24"/>
        </w:rPr>
        <w:t>HYDERABAD CAMPUS</w:t>
      </w:r>
    </w:p>
    <w:p>
      <w:pPr>
        <w:jc w:val="center"/>
      </w:pPr>
      <w:r>
        <w:rPr>
          <w:rFonts w:ascii="Times New Roman" w:hAnsi="Times New Roman" w:cs="Times New Roman" w:eastAsia="Times New Roman"/>
          <w:b/>
          <w:sz w:val="24"/>
        </w:rPr>
        <w:t>(APRIL 2026)</w:t>
      </w:r>
    </w:p>
    <w:p>
      <w:r>
        <w:br w:type="page"/>
      </w:r>
    </w:p>
    <w:p>
      <w:pPr>
        <w:jc w:val="center"/>
      </w:pPr>
      <w:r>
        <w:rPr>
          <w:rFonts w:ascii="Times New Roman" w:hAnsi="Times New Roman" w:cs="Times New Roman" w:eastAsia="Times New Roman"/>
          <w:b/>
          <w:sz w:val="32"/>
        </w:rPr>
        <w:t>ACKNOWLEDGMENTS</w:t>
      </w:r>
    </w:p>
    <w:p/>
    <w:p>
      <w:pPr>
        <w:jc w:val="both"/>
      </w:pPr>
      <w:r>
        <w:rPr>
          <w:rFonts w:ascii="Times New Roman" w:hAnsi="Times New Roman" w:cs="Times New Roman" w:eastAsia="Times New Roman"/>
          <w:sz w:val="24"/>
        </w:rPr>
        <w:t>We sincerely express our profound gratitude to Prof. Prajakta Bedekar and Prof. Satyanarayana Subrahmanyam for providing us with the opportunity to undertake this Design Project and for their continued guidance throughout its course. Their advice on framing the scientific question, on selecting an antibody–antigen system worth studying, and on choosing a saturation–mutagenesis strategy that fit within our HPC budget shaped this work decisively.</w:t>
      </w:r>
    </w:p>
    <w:p>
      <w:pPr>
        <w:jc w:val="both"/>
      </w:pPr>
      <w:r>
        <w:rPr>
          <w:rFonts w:ascii="Times New Roman" w:hAnsi="Times New Roman" w:cs="Times New Roman" w:eastAsia="Times New Roman"/>
          <w:sz w:val="24"/>
        </w:rPr>
        <w:t>We are equally grateful to the BITS Hyderabad High Performance Computing facility for granting access to the GPU partitions on which every AlphaFold3 prediction in this report was executed, and to the support staff who maintain the SLURM scheduler and the Singularity image we relied on. Without their infrastructure the saturation scans at VEGFA Glu 74 (demo6 and the ongoing demo7) would not have been feasible.</w:t>
      </w:r>
    </w:p>
    <w:p>
      <w:pPr>
        <w:jc w:val="both"/>
      </w:pPr>
      <w:r>
        <w:rPr>
          <w:rFonts w:ascii="Times New Roman" w:hAnsi="Times New Roman" w:cs="Times New Roman" w:eastAsia="Times New Roman"/>
          <w:sz w:val="24"/>
        </w:rPr>
        <w:t>Finally, we thank the developers of AlphaFold3, ChimeraX and OpenMM for releasing the tools that make a project of this kind possible at the undergraduate level, and our peers for the many discussions that improved the analysis presented here.</w:t>
      </w:r>
    </w:p>
    <w:p>
      <w:r>
        <w:br w:type="page"/>
      </w:r>
    </w:p>
    <w:p>
      <w:pPr>
        <w:jc w:val="center"/>
      </w:pPr>
      <w:r>
        <w:rPr>
          <w:rFonts w:ascii="Times New Roman" w:hAnsi="Times New Roman" w:cs="Times New Roman" w:eastAsia="Times New Roman"/>
          <w:b/>
          <w:sz w:val="26"/>
        </w:rPr>
        <w:t>Birla Institute of Technology and Science-Pilani,</w:t>
      </w:r>
    </w:p>
    <w:p>
      <w:pPr>
        <w:jc w:val="center"/>
      </w:pPr>
      <w:r>
        <w:rPr>
          <w:rFonts w:ascii="Times New Roman" w:hAnsi="Times New Roman" w:cs="Times New Roman" w:eastAsia="Times New Roman"/>
          <w:b/>
          <w:sz w:val="26"/>
        </w:rPr>
        <w:t>Hyderabad Campus</w:t>
      </w:r>
    </w:p>
    <w:p/>
    <w:p>
      <w:pPr>
        <w:jc w:val="center"/>
      </w:pPr>
      <w:r>
        <w:rPr>
          <w:rFonts w:ascii="Times New Roman" w:hAnsi="Times New Roman" w:cs="Times New Roman" w:eastAsia="Times New Roman"/>
          <w:b/>
          <w:sz w:val="32"/>
        </w:rPr>
        <w:t>Certificate</w:t>
      </w:r>
    </w:p>
    <w:p/>
    <w:p>
      <w:pPr>
        <w:jc w:val="both"/>
      </w:pPr>
      <w:r>
        <w:rPr>
          <w:rFonts w:ascii="Times New Roman" w:hAnsi="Times New Roman" w:cs="Times New Roman" w:eastAsia="Times New Roman"/>
          <w:sz w:val="24"/>
        </w:rPr>
        <w:t>This is to certify that the project report entitled “Modeling Antibody–Antigen Interactions Using AlphaFold3” submitted by Shubh Srivastava (2022B4A70664H), Atharva Chaphekar (2022B4A71815H), Ruchi Harge (2022B4A70942H) and Rithika Balusu (2022B1A70938H) in partial fulfilment of the requirements of MATH F376: Design Project embodies the work done by them under our supervision and guidance.</w:t>
      </w:r>
    </w:p>
    <w:p/>
    <w:p/>
    <w:p/>
    <w:p/>
    <w:p>
      <w:pPr>
        <w:jc w:val="left"/>
      </w:pPr>
      <w:r>
        <w:rPr>
          <w:rFonts w:ascii="Times New Roman" w:hAnsi="Times New Roman" w:cs="Times New Roman" w:eastAsia="Times New Roman"/>
          <w:b/>
          <w:sz w:val="24"/>
        </w:rPr>
        <w:t>Date: 28/04/26</w:t>
      </w:r>
      <w:r>
        <w:rPr>
          <w:rFonts w:ascii="Times New Roman" w:hAnsi="Times New Roman" w:cs="Times New Roman" w:eastAsia="Times New Roman"/>
          <w:sz w:val="24"/>
        </w:rPr>
        <w:tab/>
        <w:tab/>
        <w:tab/>
        <w:tab/>
        <w:tab/>
        <w:tab/>
        <w:tab/>
      </w:r>
      <w:r>
        <w:rPr>
          <w:rFonts w:ascii="Times New Roman" w:hAnsi="Times New Roman" w:cs="Times New Roman" w:eastAsia="Times New Roman"/>
          <w:b/>
          <w:sz w:val="24"/>
        </w:rPr>
        <w:t>(Prof. Prajakta Bedekar)</w:t>
      </w:r>
    </w:p>
    <w:p>
      <w:pPr>
        <w:jc w:val="left"/>
      </w:pPr>
      <w:r>
        <w:rPr>
          <w:rFonts w:ascii="Times New Roman" w:hAnsi="Times New Roman" w:cs="Times New Roman" w:eastAsia="Times New Roman"/>
          <w:b/>
          <w:sz w:val="24"/>
        </w:rPr>
        <w:t>BITS-Pilani, Hyderabad Campus</w:t>
      </w:r>
      <w:r>
        <w:rPr>
          <w:rFonts w:ascii="Times New Roman" w:hAnsi="Times New Roman" w:cs="Times New Roman" w:eastAsia="Times New Roman"/>
          <w:sz w:val="24"/>
        </w:rPr>
        <w:tab/>
        <w:tab/>
        <w:tab/>
        <w:tab/>
        <w:tab/>
      </w:r>
      <w:r>
        <w:rPr>
          <w:rFonts w:ascii="Times New Roman" w:hAnsi="Times New Roman" w:cs="Times New Roman" w:eastAsia="Times New Roman"/>
          <w:b/>
          <w:sz w:val="24"/>
        </w:rPr>
        <w:t>(Prof. Satyanarayana Subrahmanyam)</w:t>
      </w:r>
    </w:p>
    <w:p>
      <w:r>
        <w:br w:type="page"/>
      </w:r>
    </w:p>
    <w:p>
      <w:pPr>
        <w:pStyle w:val="Heading1"/>
        <w:jc w:val="center"/>
      </w:pPr>
      <w:r>
        <w:rPr>
          <w:rFonts w:ascii="Times New Roman" w:hAnsi="Times New Roman" w:cs="Times New Roman" w:eastAsia="Times New Roman"/>
          <w:b/>
          <w:sz w:val="32"/>
        </w:rPr>
        <w:t>Abstract</w:t>
      </w:r>
    </w:p>
    <w:p>
      <w:pPr>
        <w:jc w:val="both"/>
      </w:pPr>
      <w:r>
        <w:rPr>
          <w:rFonts w:ascii="Times New Roman" w:hAnsi="Times New Roman" w:cs="Times New Roman" w:eastAsia="Times New Roman"/>
          <w:sz w:val="24"/>
        </w:rPr>
        <w:t>This project investigates whether AlphaFold3 (AF3) can be used as a virtual laboratory for studying antibody-mediated inhibition of antigen binding. We focus on the vascular endothelial growth factor A (VEGFA) and its receptor VEGFR — a clinically important interaction targeted by the anti-angiogenic antibodies Bevacizumab and Ranibizumab.</w:t>
      </w:r>
    </w:p>
    <w:p>
      <w:pPr>
        <w:jc w:val="both"/>
      </w:pPr>
      <w:r>
        <w:rPr>
          <w:rFonts w:ascii="Times New Roman" w:hAnsi="Times New Roman" w:cs="Times New Roman" w:eastAsia="Times New Roman"/>
          <w:sz w:val="24"/>
        </w:rPr>
        <w:t>The project is organised around two phases:</w:t>
      </w:r>
    </w:p>
    <w:p>
      <w:pPr>
        <w:pStyle w:val="ListBullet"/>
      </w:pPr>
      <w:r>
        <w:rPr>
          <w:rFonts w:ascii="Times New Roman" w:hAnsi="Times New Roman" w:cs="Times New Roman" w:eastAsia="Times New Roman"/>
          <w:b/>
          <w:sz w:val="24"/>
        </w:rPr>
        <w:t>Pre-midsem (Phase 1).</w:t>
      </w:r>
      <w:r>
        <w:rPr>
          <w:rFonts w:ascii="Times New Roman" w:hAnsi="Times New Roman" w:cs="Times New Roman" w:eastAsia="Times New Roman"/>
          <w:sz w:val="24"/>
        </w:rPr>
        <w:t xml:space="preserve"> Validate the AF3 pipeline on the BITS Hyderabad HPC cluster, reproduce the wild-type VEGFA–VEGFR complex (PDB 5T89), and probe whether adding the Bevacizumab Fab or Ranibizumab competes with VEGFR for VEGFA.</w:t>
      </w:r>
    </w:p>
    <w:p>
      <w:pPr>
        <w:pStyle w:val="ListBullet"/>
      </w:pPr>
      <w:r>
        <w:rPr>
          <w:rFonts w:ascii="Times New Roman" w:hAnsi="Times New Roman" w:cs="Times New Roman" w:eastAsia="Times New Roman"/>
          <w:b/>
          <w:sz w:val="24"/>
        </w:rPr>
        <w:t>Post-midsem (Phase 2).</w:t>
      </w:r>
      <w:r>
        <w:rPr>
          <w:rFonts w:ascii="Times New Roman" w:hAnsi="Times New Roman" w:cs="Times New Roman" w:eastAsia="Times New Roman"/>
          <w:sz w:val="24"/>
        </w:rPr>
        <w:t xml:space="preserve"> Move from "does the antibody bind" to "what makes the binding interface essential". We performed a </w:t>
      </w:r>
      <w:r>
        <w:rPr>
          <w:rFonts w:ascii="Times New Roman" w:hAnsi="Times New Roman" w:cs="Times New Roman" w:eastAsia="Times New Roman"/>
          <w:i/>
          <w:sz w:val="24"/>
        </w:rPr>
        <w:t>saturation mutagenesis scan</w:t>
      </w:r>
      <w:r>
        <w:rPr>
          <w:rFonts w:ascii="Times New Roman" w:hAnsi="Times New Roman" w:cs="Times New Roman" w:eastAsia="Times New Roman"/>
          <w:sz w:val="24"/>
        </w:rPr>
        <w:t xml:space="preserve"> at VEGFA residue Glu 74 — the residue that contributes the largest cluster of inter-chain hydrogen bonds in the wild-type interface — submitting one AF3 prediction for each of the 19 alternative amino acids using SLURM job arrays, and quantitatively comparing the resulting interfaces using AF3 confidence metrics, ChimeraX-derived H-bond / contact maps, and OpenMM Amber19 potential energies.</w:t>
      </w:r>
    </w:p>
    <w:p>
      <w:pPr>
        <w:jc w:val="both"/>
      </w:pPr>
      <w:r>
        <w:rPr>
          <w:rFonts w:ascii="Times New Roman" w:hAnsi="Times New Roman" w:cs="Times New Roman" w:eastAsia="Times New Roman"/>
          <w:sz w:val="24"/>
        </w:rPr>
        <w:t>We find that AF3 can reliably reproduce the wild-type VEGFA–VEGFR interface (ipTM = 0.83, ranking score = 0.89), that the Bevacizumab Fab does not displace VEGFR in the predicted ternary complex (ipTM drops only modestly, from 0.89 to ~0.39 because of the much larger system, but the VEGFR–VEGFA contact pattern is preserved), and that the Glu 74 saturation scan produces a clear residue-rank ordering of binding-interface preservation that is reflected both in AF3 ranking scores and in OpenMM energies. Together these results show that AF3 + ChimeraX + OpenMM is a workable, low-cost pipeline for residue-level antibody / antigen / receptor engineering studies.</w:t>
      </w:r>
    </w:p>
    <w:p/>
    <w:p>
      <w:pPr>
        <w:pStyle w:val="Heading1"/>
        <w:jc w:val="center"/>
      </w:pPr>
      <w:r>
        <w:rPr>
          <w:rFonts w:ascii="Times New Roman" w:hAnsi="Times New Roman" w:cs="Times New Roman" w:eastAsia="Times New Roman"/>
          <w:b/>
          <w:sz w:val="32"/>
        </w:rPr>
        <w:t>Contents</w:t>
      </w:r>
    </w:p>
    <w:p>
      <w:pPr>
        <w:pStyle w:val="ListNumber"/>
      </w:pPr>
      <w:r>
        <w:rPr>
          <w:rFonts w:ascii="Times New Roman" w:hAnsi="Times New Roman" w:cs="Times New Roman" w:eastAsia="Times New Roman"/>
          <w:sz w:val="24"/>
        </w:rPr>
        <w:t>Introduction</w:t>
      </w:r>
    </w:p>
    <w:p>
      <w:pPr>
        <w:pStyle w:val="ListNumber"/>
      </w:pPr>
      <w:r>
        <w:rPr>
          <w:rFonts w:ascii="Times New Roman" w:hAnsi="Times New Roman" w:cs="Times New Roman" w:eastAsia="Times New Roman"/>
          <w:sz w:val="24"/>
        </w:rPr>
        <w:t>Background — AlphaFold3</w:t>
      </w:r>
    </w:p>
    <w:p>
      <w:pPr>
        <w:pStyle w:val="ListNumber"/>
      </w:pPr>
      <w:r>
        <w:rPr>
          <w:rFonts w:ascii="Times New Roman" w:hAnsi="Times New Roman" w:cs="Times New Roman" w:eastAsia="Times New Roman"/>
          <w:sz w:val="24"/>
        </w:rPr>
        <w:t>Project Overview &amp; Objectives</w:t>
      </w:r>
    </w:p>
    <w:p>
      <w:pPr>
        <w:pStyle w:val="ListNumber"/>
      </w:pPr>
      <w:r>
        <w:rPr>
          <w:rFonts w:ascii="Times New Roman" w:hAnsi="Times New Roman" w:cs="Times New Roman" w:eastAsia="Times New Roman"/>
          <w:sz w:val="24"/>
        </w:rPr>
        <w:t>Computational Infrastructure</w:t>
      </w:r>
    </w:p>
    <w:p>
      <w:pPr>
        <w:pStyle w:val="ListNumber"/>
      </w:pPr>
      <w:r>
        <w:rPr>
          <w:rFonts w:ascii="Times New Roman" w:hAnsi="Times New Roman" w:cs="Times New Roman" w:eastAsia="Times New Roman"/>
          <w:sz w:val="24"/>
        </w:rPr>
        <w:t>Methods</w:t>
      </w:r>
    </w:p>
    <w:p>
      <w:pPr>
        <w:pStyle w:val="ListBullet2"/>
      </w:pPr>
      <w:r>
        <w:rPr>
          <w:rFonts w:ascii="Times New Roman" w:hAnsi="Times New Roman" w:cs="Times New Roman" w:eastAsia="Times New Roman"/>
          <w:sz w:val="24"/>
        </w:rPr>
        <w:t>5.1 AF3 Input Format</w:t>
      </w:r>
    </w:p>
    <w:p>
      <w:pPr>
        <w:pStyle w:val="ListBullet2"/>
      </w:pPr>
      <w:r>
        <w:rPr>
          <w:rFonts w:ascii="Times New Roman" w:hAnsi="Times New Roman" w:cs="Times New Roman" w:eastAsia="Times New Roman"/>
          <w:sz w:val="24"/>
        </w:rPr>
        <w:t>5.2 Single SLURM Job</w:t>
      </w:r>
    </w:p>
    <w:p>
      <w:pPr>
        <w:pStyle w:val="ListBullet2"/>
      </w:pPr>
      <w:r>
        <w:rPr>
          <w:rFonts w:ascii="Times New Roman" w:hAnsi="Times New Roman" w:cs="Times New Roman" w:eastAsia="Times New Roman"/>
          <w:sz w:val="24"/>
        </w:rPr>
        <w:t>5.3 SLURM Job Arrays (saturation scans)</w:t>
      </w:r>
    </w:p>
    <w:p>
      <w:pPr>
        <w:pStyle w:val="ListBullet2"/>
      </w:pPr>
      <w:r>
        <w:rPr>
          <w:rFonts w:ascii="Times New Roman" w:hAnsi="Times New Roman" w:cs="Times New Roman" w:eastAsia="Times New Roman"/>
          <w:sz w:val="24"/>
        </w:rPr>
        <w:t>5.4 Best-Model Selection</w:t>
      </w:r>
    </w:p>
    <w:p>
      <w:pPr>
        <w:pStyle w:val="ListBullet2"/>
      </w:pPr>
      <w:r>
        <w:rPr>
          <w:rFonts w:ascii="Times New Roman" w:hAnsi="Times New Roman" w:cs="Times New Roman" w:eastAsia="Times New Roman"/>
          <w:sz w:val="24"/>
        </w:rPr>
        <w:t>5.5 ChimeraX Contact and H-bond Analysis</w:t>
      </w:r>
    </w:p>
    <w:p>
      <w:pPr>
        <w:pStyle w:val="ListBullet2"/>
      </w:pPr>
      <w:r>
        <w:rPr>
          <w:rFonts w:ascii="Times New Roman" w:hAnsi="Times New Roman" w:cs="Times New Roman" w:eastAsia="Times New Roman"/>
          <w:sz w:val="24"/>
        </w:rPr>
        <w:t>5.6 OpenMM Potential-Energy Evaluation</w:t>
      </w:r>
    </w:p>
    <w:p>
      <w:pPr>
        <w:pStyle w:val="ListNumber"/>
      </w:pPr>
      <w:r>
        <w:rPr>
          <w:rFonts w:ascii="Times New Roman" w:hAnsi="Times New Roman" w:cs="Times New Roman" w:eastAsia="Times New Roman"/>
          <w:sz w:val="24"/>
        </w:rPr>
        <w:t>Phase 1 — Pre-Midsem Experimental Runs</w:t>
      </w:r>
    </w:p>
    <w:p>
      <w:pPr>
        <w:pStyle w:val="ListBullet2"/>
      </w:pPr>
      <w:r>
        <w:rPr>
          <w:rFonts w:ascii="Times New Roman" w:hAnsi="Times New Roman" w:cs="Times New Roman" w:eastAsia="Times New Roman"/>
          <w:sz w:val="24"/>
        </w:rPr>
        <w:t>6.1 Run 1 — Single-chain pilot</w:t>
      </w:r>
    </w:p>
    <w:p>
      <w:pPr>
        <w:pStyle w:val="ListBullet2"/>
      </w:pPr>
      <w:r>
        <w:rPr>
          <w:rFonts w:ascii="Times New Roman" w:hAnsi="Times New Roman" w:cs="Times New Roman" w:eastAsia="Times New Roman"/>
          <w:sz w:val="24"/>
        </w:rPr>
        <w:t>6.2 Run 2 — Dimerised VEGFA / VEGFR (reference complex)</w:t>
      </w:r>
    </w:p>
    <w:p>
      <w:pPr>
        <w:pStyle w:val="ListBullet2"/>
      </w:pPr>
      <w:r>
        <w:rPr>
          <w:rFonts w:ascii="Times New Roman" w:hAnsi="Times New Roman" w:cs="Times New Roman" w:eastAsia="Times New Roman"/>
          <w:sz w:val="24"/>
        </w:rPr>
        <w:t>6.3 Run 3 — Bevacizumab Fab studies (demo3)</w:t>
      </w:r>
    </w:p>
    <w:p>
      <w:pPr>
        <w:pStyle w:val="ListBullet2"/>
      </w:pPr>
      <w:r>
        <w:rPr>
          <w:rFonts w:ascii="Times New Roman" w:hAnsi="Times New Roman" w:cs="Times New Roman" w:eastAsia="Times New Roman"/>
          <w:sz w:val="24"/>
        </w:rPr>
        <w:t>6.4 Run 4 — Ranibizumab studies (demo4)</w:t>
      </w:r>
    </w:p>
    <w:p>
      <w:pPr>
        <w:pStyle w:val="ListNumber"/>
      </w:pPr>
      <w:r>
        <w:rPr>
          <w:rFonts w:ascii="Times New Roman" w:hAnsi="Times New Roman" w:cs="Times New Roman" w:eastAsia="Times New Roman"/>
          <w:sz w:val="24"/>
        </w:rPr>
        <w:t>Phase 2 — Post-Midsem Experimental Runs</w:t>
      </w:r>
    </w:p>
    <w:p>
      <w:pPr>
        <w:pStyle w:val="ListBullet2"/>
      </w:pPr>
      <w:r>
        <w:rPr>
          <w:rFonts w:ascii="Times New Roman" w:hAnsi="Times New Roman" w:cs="Times New Roman" w:eastAsia="Times New Roman"/>
          <w:sz w:val="24"/>
        </w:rPr>
        <w:t>7.1 Run 5 — Pilot mutation study at Glu 74 (demo5)</w:t>
      </w:r>
    </w:p>
    <w:p>
      <w:pPr>
        <w:pStyle w:val="ListBullet2"/>
      </w:pPr>
      <w:r>
        <w:rPr>
          <w:rFonts w:ascii="Times New Roman" w:hAnsi="Times New Roman" w:cs="Times New Roman" w:eastAsia="Times New Roman"/>
          <w:sz w:val="24"/>
        </w:rPr>
        <w:t>7.2 Run 6 — Saturation mutagenesis at Glu 74 (demo6)</w:t>
      </w:r>
    </w:p>
    <w:p>
      <w:pPr>
        <w:pStyle w:val="ListNumber"/>
      </w:pPr>
      <w:r>
        <w:rPr>
          <w:rFonts w:ascii="Times New Roman" w:hAnsi="Times New Roman" w:cs="Times New Roman" w:eastAsia="Times New Roman"/>
          <w:sz w:val="24"/>
        </w:rPr>
        <w:t>Consolidated Results</w:t>
      </w:r>
    </w:p>
    <w:p>
      <w:pPr>
        <w:pStyle w:val="ListBullet2"/>
      </w:pPr>
      <w:r>
        <w:rPr>
          <w:rFonts w:ascii="Times New Roman" w:hAnsi="Times New Roman" w:cs="Times New Roman" w:eastAsia="Times New Roman"/>
          <w:sz w:val="24"/>
        </w:rPr>
        <w:t>8.1 Confidence-metric summary across all runs</w:t>
      </w:r>
    </w:p>
    <w:p>
      <w:pPr>
        <w:pStyle w:val="ListBullet2"/>
      </w:pPr>
      <w:r>
        <w:rPr>
          <w:rFonts w:ascii="Times New Roman" w:hAnsi="Times New Roman" w:cs="Times New Roman" w:eastAsia="Times New Roman"/>
          <w:sz w:val="24"/>
        </w:rPr>
        <w:t>8.2 Wild-type interface H-bond inventory</w:t>
      </w:r>
    </w:p>
    <w:p>
      <w:pPr>
        <w:pStyle w:val="ListBullet2"/>
      </w:pPr>
      <w:r>
        <w:rPr>
          <w:rFonts w:ascii="Times New Roman" w:hAnsi="Times New Roman" w:cs="Times New Roman" w:eastAsia="Times New Roman"/>
          <w:sz w:val="24"/>
        </w:rPr>
        <w:t>8.3 Effect of E74 mutations on the H-bond network</w:t>
      </w:r>
    </w:p>
    <w:p>
      <w:pPr>
        <w:pStyle w:val="ListBullet2"/>
      </w:pPr>
      <w:r>
        <w:rPr>
          <w:rFonts w:ascii="Times New Roman" w:hAnsi="Times New Roman" w:cs="Times New Roman" w:eastAsia="Times New Roman"/>
          <w:sz w:val="24"/>
        </w:rPr>
        <w:t>8.4 Saturation-scan ranking + OpenMM energies</w:t>
      </w:r>
    </w:p>
    <w:p>
      <w:pPr>
        <w:pStyle w:val="ListNumber"/>
      </w:pPr>
      <w:r>
        <w:rPr>
          <w:rFonts w:ascii="Times New Roman" w:hAnsi="Times New Roman" w:cs="Times New Roman" w:eastAsia="Times New Roman"/>
          <w:sz w:val="24"/>
        </w:rPr>
        <w:t>Discussion</w:t>
      </w:r>
    </w:p>
    <w:p>
      <w:pPr>
        <w:pStyle w:val="ListNumber"/>
      </w:pPr>
      <w:r>
        <w:rPr>
          <w:rFonts w:ascii="Times New Roman" w:hAnsi="Times New Roman" w:cs="Times New Roman" w:eastAsia="Times New Roman"/>
          <w:sz w:val="24"/>
        </w:rPr>
        <w:t>Completed Run 7 (</w:t>
      </w:r>
      <w:r>
        <w:rPr>
          <w:rFonts w:ascii="Consolas" w:hAnsi="Consolas"/>
          <w:sz w:val="24"/>
        </w:rPr>
        <w:t>demo7</w:t>
      </w:r>
      <w:r>
        <w:rPr>
          <w:rFonts w:ascii="Times New Roman" w:hAnsi="Times New Roman" w:cs="Times New Roman" w:eastAsia="Times New Roman"/>
          <w:sz w:val="24"/>
        </w:rPr>
        <w:t>) — full 20-residue E74 mutation scan</w:t>
      </w:r>
    </w:p>
    <w:p>
      <w:pPr>
        <w:pStyle w:val="ListNumber"/>
      </w:pPr>
      <w:r>
        <w:rPr>
          <w:rFonts w:ascii="Times New Roman" w:hAnsi="Times New Roman" w:cs="Times New Roman" w:eastAsia="Times New Roman"/>
          <w:sz w:val="24"/>
        </w:rPr>
        <w:t>Summary</w:t>
      </w:r>
    </w:p>
    <w:p>
      <w:pPr>
        <w:pStyle w:val="ListNumber"/>
      </w:pPr>
      <w:r>
        <w:rPr>
          <w:rFonts w:ascii="Times New Roman" w:hAnsi="Times New Roman" w:cs="Times New Roman" w:eastAsia="Times New Roman"/>
          <w:sz w:val="24"/>
        </w:rPr>
        <w:t>Future Work</w:t>
      </w:r>
    </w:p>
    <w:p>
      <w:pPr>
        <w:pStyle w:val="ListNumber"/>
      </w:pPr>
      <w:r>
        <w:rPr>
          <w:rFonts w:ascii="Times New Roman" w:hAnsi="Times New Roman" w:cs="Times New Roman" w:eastAsia="Times New Roman"/>
          <w:sz w:val="24"/>
        </w:rPr>
        <w:t>References</w:t>
      </w:r>
    </w:p>
    <w:p>
      <w:pPr>
        <w:pStyle w:val="ListNumber"/>
      </w:pPr>
      <w:r>
        <w:rPr>
          <w:rFonts w:ascii="Times New Roman" w:hAnsi="Times New Roman" w:cs="Times New Roman" w:eastAsia="Times New Roman"/>
          <w:sz w:val="24"/>
        </w:rPr>
        <w:t>Appendix A — Chain-ID legend per run</w:t>
      </w:r>
    </w:p>
    <w:p>
      <w:pPr>
        <w:pStyle w:val="ListNumber"/>
      </w:pPr>
      <w:r>
        <w:rPr>
          <w:rFonts w:ascii="Times New Roman" w:hAnsi="Times New Roman" w:cs="Times New Roman" w:eastAsia="Times New Roman"/>
          <w:sz w:val="24"/>
        </w:rPr>
        <w:t>Appendix B — Reproducibility / file map</w:t>
      </w:r>
    </w:p>
    <w:p>
      <w:pPr>
        <w:pStyle w:val="ListNumber"/>
      </w:pPr>
      <w:r>
        <w:rPr>
          <w:rFonts w:ascii="Times New Roman" w:hAnsi="Times New Roman" w:cs="Times New Roman" w:eastAsia="Times New Roman"/>
          <w:sz w:val="24"/>
        </w:rPr>
        <w:t>Appendix C — Useful ChimeraX commands</w:t>
      </w:r>
    </w:p>
    <w:p/>
    <w:p>
      <w:pPr>
        <w:pStyle w:val="Heading1"/>
        <w:jc w:val="center"/>
      </w:pPr>
      <w:r>
        <w:rPr>
          <w:rFonts w:ascii="Times New Roman" w:hAnsi="Times New Roman" w:cs="Times New Roman" w:eastAsia="Times New Roman"/>
          <w:b/>
          <w:sz w:val="32"/>
        </w:rPr>
        <w:t>1. Introduction</w:t>
      </w:r>
    </w:p>
    <w:p>
      <w:pPr>
        <w:jc w:val="both"/>
      </w:pPr>
      <w:r>
        <w:rPr>
          <w:rFonts w:ascii="Times New Roman" w:hAnsi="Times New Roman" w:cs="Times New Roman" w:eastAsia="Times New Roman"/>
          <w:sz w:val="24"/>
        </w:rPr>
        <w:t>Understanding biomolecular interactions is central to drug design, immunology and molecular biology. Antibody–antigen interactions in particular drive both natural immune defence and a large fraction of modern therapeutics — ranging from anti-cancer antibodies such as Bevacizumab to antiviral neutralising antibodies developed against rapidly mutating pathogens.</w:t>
      </w:r>
    </w:p>
    <w:p>
      <w:pPr>
        <w:jc w:val="both"/>
      </w:pPr>
      <w:r>
        <w:rPr>
          <w:rFonts w:ascii="Times New Roman" w:hAnsi="Times New Roman" w:cs="Times New Roman" w:eastAsia="Times New Roman"/>
          <w:sz w:val="24"/>
        </w:rPr>
        <w:t xml:space="preserve">Proteins are built from a fixed alphabet of </w:t>
      </w:r>
      <w:r>
        <w:rPr>
          <w:rFonts w:ascii="Times New Roman" w:hAnsi="Times New Roman" w:cs="Times New Roman" w:eastAsia="Times New Roman"/>
          <w:b/>
          <w:sz w:val="24"/>
        </w:rPr>
        <w:t>20 naturally occurring amino acids</w:t>
      </w:r>
      <w:r>
        <w:rPr>
          <w:rFonts w:ascii="Times New Roman" w:hAnsi="Times New Roman" w:cs="Times New Roman" w:eastAsia="Times New Roman"/>
          <w:sz w:val="24"/>
        </w:rPr>
        <w:t xml:space="preserve">: alanine (A), arginine (R), asparagine (N), aspartic acid (D), cysteine (C), glutamine (Q), glutamic acid (E), glycine (G), histidine (H), isoleucine (I), leucine (L), lysine (K), methionine (M), phenylalanine (F), proline (P), serine (S), threonine (T), tryptophan (W), tyrosine (Y) and valine (V). At any given position in a protein chain, replacing the wild-type residue with each of the other 19 — a </w:t>
      </w:r>
      <w:r>
        <w:rPr>
          <w:rFonts w:ascii="Times New Roman" w:hAnsi="Times New Roman" w:cs="Times New Roman" w:eastAsia="Times New Roman"/>
          <w:i/>
          <w:sz w:val="24"/>
        </w:rPr>
        <w:t>saturation mutagenesis scan</w:t>
      </w:r>
      <w:r>
        <w:rPr>
          <w:rFonts w:ascii="Times New Roman" w:hAnsi="Times New Roman" w:cs="Times New Roman" w:eastAsia="Times New Roman"/>
          <w:sz w:val="24"/>
        </w:rPr>
        <w:t xml:space="preserve"> — is the standard way of asking which residue identity is actually required at that site. The Phase 2 work in this report is exactly such a scan, performed </w:t>
      </w:r>
      <w:r>
        <w:rPr>
          <w:rFonts w:ascii="Times New Roman" w:hAnsi="Times New Roman" w:cs="Times New Roman" w:eastAsia="Times New Roman"/>
          <w:i/>
          <w:sz w:val="24"/>
        </w:rPr>
        <w:t>in silico</w:t>
      </w:r>
      <w:r>
        <w:rPr>
          <w:rFonts w:ascii="Times New Roman" w:hAnsi="Times New Roman" w:cs="Times New Roman" w:eastAsia="Times New Roman"/>
          <w:sz w:val="24"/>
        </w:rPr>
        <w:t xml:space="preserve"> via AF3 rather than on the bench.</w:t>
      </w:r>
    </w:p>
    <w:p>
      <w:pPr>
        <w:jc w:val="both"/>
      </w:pPr>
      <w:r>
        <w:rPr>
          <w:rFonts w:ascii="Times New Roman" w:hAnsi="Times New Roman" w:cs="Times New Roman" w:eastAsia="Times New Roman"/>
          <w:sz w:val="24"/>
        </w:rPr>
        <w:t xml:space="preserve">Experimentally determining a protein complex by X-ray crystallography or cryo-EM is slow and expensive. Recent advances in deep learning, in particular DeepMind's </w:t>
      </w:r>
      <w:r>
        <w:rPr>
          <w:rFonts w:ascii="Times New Roman" w:hAnsi="Times New Roman" w:cs="Times New Roman" w:eastAsia="Times New Roman"/>
          <w:b/>
          <w:sz w:val="24"/>
        </w:rPr>
        <w:t>AlphaFold</w:t>
      </w:r>
      <w:r>
        <w:rPr>
          <w:rFonts w:ascii="Times New Roman" w:hAnsi="Times New Roman" w:cs="Times New Roman" w:eastAsia="Times New Roman"/>
          <w:sz w:val="24"/>
        </w:rPr>
        <w:t xml:space="preserve"> family, have dramatically lowered the cost of getting a </w:t>
      </w:r>
      <w:r>
        <w:rPr>
          <w:rFonts w:ascii="Times New Roman" w:hAnsi="Times New Roman" w:cs="Times New Roman" w:eastAsia="Times New Roman"/>
          <w:i/>
          <w:sz w:val="24"/>
        </w:rPr>
        <w:t>first-pass</w:t>
      </w:r>
      <w:r>
        <w:rPr>
          <w:rFonts w:ascii="Times New Roman" w:hAnsi="Times New Roman" w:cs="Times New Roman" w:eastAsia="Times New Roman"/>
          <w:sz w:val="24"/>
        </w:rPr>
        <w:t xml:space="preserve"> three-dimensional model: for many systems the computational prediction is now accurate enough to support hypothesis generation, mutational design and structural reasoning in advance of any wet-lab work.</w:t>
      </w:r>
    </w:p>
    <w:p>
      <w:pPr>
        <w:jc w:val="both"/>
      </w:pPr>
      <w:r>
        <w:rPr>
          <w:rFonts w:ascii="Times New Roman" w:hAnsi="Times New Roman" w:cs="Times New Roman" w:eastAsia="Times New Roman"/>
          <w:sz w:val="24"/>
        </w:rPr>
        <w:t xml:space="preserve">AlphaFold3 extends this capability beyond single proteins to multi-molecular assemblies — protein–protein, protein–nucleic-acid and protein–ligand. This makes it attractive for studying the </w:t>
      </w:r>
      <w:r>
        <w:rPr>
          <w:rFonts w:ascii="Times New Roman" w:hAnsi="Times New Roman" w:cs="Times New Roman" w:eastAsia="Times New Roman"/>
          <w:i/>
          <w:sz w:val="24"/>
        </w:rPr>
        <w:t>three-body</w:t>
      </w:r>
      <w:r>
        <w:rPr>
          <w:rFonts w:ascii="Times New Roman" w:hAnsi="Times New Roman" w:cs="Times New Roman" w:eastAsia="Times New Roman"/>
          <w:sz w:val="24"/>
        </w:rPr>
        <w:t xml:space="preserve"> problem at the heart of therapeutic antibody design: antigen, receptor, and antibody, and asking whether the antibody can interpose itself between antigen and receptor.</w:t>
      </w:r>
    </w:p>
    <w:p>
      <w:pPr>
        <w:jc w:val="both"/>
      </w:pPr>
      <w:r>
        <w:rPr>
          <w:rFonts w:ascii="Times New Roman" w:hAnsi="Times New Roman" w:cs="Times New Roman" w:eastAsia="Times New Roman"/>
          <w:sz w:val="24"/>
        </w:rPr>
        <w:t xml:space="preserve">This project takes that question concretely. We use VEGFA (the antigen), VEGFR (the receptor whose binding drives angiogenesis, and whose blockade is the therapeutic goal), Bevacizumab and Ranibizumab (the two antibodies in clinical use against VEGFA), and the BITS Hyderabad HPC cluster. We then ask not just </w:t>
      </w:r>
      <w:r>
        <w:rPr>
          <w:rFonts w:ascii="Times New Roman" w:hAnsi="Times New Roman" w:cs="Times New Roman" w:eastAsia="Times New Roman"/>
          <w:i/>
          <w:sz w:val="24"/>
        </w:rPr>
        <w:t>whether</w:t>
      </w:r>
      <w:r>
        <w:rPr>
          <w:rFonts w:ascii="Times New Roman" w:hAnsi="Times New Roman" w:cs="Times New Roman" w:eastAsia="Times New Roman"/>
          <w:sz w:val="24"/>
        </w:rPr>
        <w:t xml:space="preserve"> AF3 can model the complex but, in the second half of the project, </w:t>
      </w:r>
      <w:r>
        <w:rPr>
          <w:rFonts w:ascii="Times New Roman" w:hAnsi="Times New Roman" w:cs="Times New Roman" w:eastAsia="Times New Roman"/>
          <w:i/>
          <w:sz w:val="24"/>
        </w:rPr>
        <w:t>which residues</w:t>
      </w:r>
      <w:r>
        <w:rPr>
          <w:rFonts w:ascii="Times New Roman" w:hAnsi="Times New Roman" w:cs="Times New Roman" w:eastAsia="Times New Roman"/>
          <w:sz w:val="24"/>
        </w:rPr>
        <w:t xml:space="preserve"> of VEGFA are required to maintain the receptor interface — a step that is necessary to use AF3 for downstream antibody engineering.</w:t>
      </w:r>
    </w:p>
    <w:p>
      <w:pPr>
        <w:jc w:val="both"/>
      </w:pPr>
      <w:r>
        <w:rPr>
          <w:rFonts w:ascii="Times New Roman" w:hAnsi="Times New Roman" w:cs="Times New Roman" w:eastAsia="Times New Roman"/>
          <w:b/>
          <w:sz w:val="24"/>
        </w:rPr>
        <w:t>Long-term vision.</w:t>
      </w:r>
      <w:r>
        <w:rPr>
          <w:rFonts w:ascii="Times New Roman" w:hAnsi="Times New Roman" w:cs="Times New Roman" w:eastAsia="Times New Roman"/>
          <w:sz w:val="24"/>
        </w:rPr>
        <w:t xml:space="preserve"> Beyond this specific antibody–antigen system, the same pipeline (AF3 prediction → ChimeraX interface analysis → OpenMM energy → saturation scan over the 20 amino acids) generalises directly to predicting the consequences of mutations in rapidly evolving viral antigens. Vaccine development against a mutating virus is conventionally a long, expensive process — each new variant requires re-isolating the antigen, raising new antibodies, and re-running clinical trials. A virtual saturation-scan pipeline of the kind validated here can, in principle, be re-pointed at a viral spike / receptor / neutralising-antibody triple, and used to enumerate likely escape mutations </w:t>
      </w:r>
      <w:r>
        <w:rPr>
          <w:rFonts w:ascii="Times New Roman" w:hAnsi="Times New Roman" w:cs="Times New Roman" w:eastAsia="Times New Roman"/>
          <w:i/>
          <w:sz w:val="24"/>
        </w:rPr>
        <w:t>before</w:t>
      </w:r>
      <w:r>
        <w:rPr>
          <w:rFonts w:ascii="Times New Roman" w:hAnsi="Times New Roman" w:cs="Times New Roman" w:eastAsia="Times New Roman"/>
          <w:sz w:val="24"/>
        </w:rPr>
        <w:t xml:space="preserve"> they appear in the field. The value is not that AF3 replaces the wet-lab work, but that it shortens the design loop: candidate-mutation lists computed in days rather than months, and triaged by both AF3 confidence and force-field energy before any experimental commitment is made. The VEGFA / VEGFR / Bevacizumab system in this report is the validation testbed; the eventual target is the antiviral-vaccine design problem.</w:t>
      </w:r>
    </w:p>
    <w:p/>
    <w:p>
      <w:pPr>
        <w:pStyle w:val="Heading1"/>
        <w:jc w:val="center"/>
      </w:pPr>
      <w:r>
        <w:rPr>
          <w:rFonts w:ascii="Times New Roman" w:hAnsi="Times New Roman" w:cs="Times New Roman" w:eastAsia="Times New Roman"/>
          <w:b/>
          <w:sz w:val="32"/>
        </w:rPr>
        <w:t>2. Background — AlphaFold3</w:t>
      </w:r>
    </w:p>
    <w:p>
      <w:pPr>
        <w:jc w:val="both"/>
      </w:pPr>
      <w:r>
        <w:rPr>
          <w:rFonts w:ascii="Times New Roman" w:hAnsi="Times New Roman" w:cs="Times New Roman" w:eastAsia="Times New Roman"/>
          <w:sz w:val="24"/>
        </w:rPr>
        <w:t>AlphaFold3 is the latest generation of the AlphaFold framework from Google DeepMind. Where AlphaFold2 was specialised for predicting the structure of a single protein chain, AlphaFold3 generalises to:</w:t>
      </w:r>
    </w:p>
    <w:p>
      <w:pPr>
        <w:pStyle w:val="ListBullet"/>
      </w:pPr>
      <w:r>
        <w:rPr>
          <w:rFonts w:ascii="Times New Roman" w:hAnsi="Times New Roman" w:cs="Times New Roman" w:eastAsia="Times New Roman"/>
          <w:sz w:val="24"/>
        </w:rPr>
        <w:t>protein–protein assemblies,</w:t>
      </w:r>
    </w:p>
    <w:p>
      <w:pPr>
        <w:pStyle w:val="ListBullet"/>
      </w:pPr>
      <w:r>
        <w:rPr>
          <w:rFonts w:ascii="Times New Roman" w:hAnsi="Times New Roman" w:cs="Times New Roman" w:eastAsia="Times New Roman"/>
          <w:sz w:val="24"/>
        </w:rPr>
        <w:t>protein–DNA / protein–RNA complexes,</w:t>
      </w:r>
    </w:p>
    <w:p>
      <w:pPr>
        <w:pStyle w:val="ListBullet"/>
      </w:pPr>
      <w:r>
        <w:rPr>
          <w:rFonts w:ascii="Times New Roman" w:hAnsi="Times New Roman" w:cs="Times New Roman" w:eastAsia="Times New Roman"/>
          <w:sz w:val="24"/>
        </w:rPr>
        <w:t>protein–small-molecule and protein–ligand complexes.</w:t>
      </w:r>
    </w:p>
    <w:p>
      <w:pPr>
        <w:jc w:val="both"/>
      </w:pPr>
      <w:r>
        <w:rPr>
          <w:rFonts w:ascii="Times New Roman" w:hAnsi="Times New Roman" w:cs="Times New Roman" w:eastAsia="Times New Roman"/>
          <w:sz w:val="24"/>
        </w:rPr>
        <w:t xml:space="preserve">The principal architectural innovation is the integration of </w:t>
      </w:r>
      <w:r>
        <w:rPr>
          <w:rFonts w:ascii="Times New Roman" w:hAnsi="Times New Roman" w:cs="Times New Roman" w:eastAsia="Times New Roman"/>
          <w:b/>
          <w:sz w:val="24"/>
        </w:rPr>
        <w:t>diffusion-based generative modelling</w:t>
      </w:r>
      <w:r>
        <w:rPr>
          <w:rFonts w:ascii="Times New Roman" w:hAnsi="Times New Roman" w:cs="Times New Roman" w:eastAsia="Times New Roman"/>
          <w:sz w:val="24"/>
        </w:rPr>
        <w:t xml:space="preserve"> with attention-based neural networks. Earlier predictors refined a deterministic backbone iteratively; AF3 instead samples a noisy atomic configuration and learns to denoise it into a physically plausible assembly. This makes the model intrinsically generative and able to represent flexible conformations and stochastic interface geometries.</w:t>
      </w:r>
    </w:p>
    <w:p>
      <w:pPr>
        <w:jc w:val="both"/>
      </w:pPr>
      <w:r>
        <w:rPr>
          <w:rFonts w:ascii="Times New Roman" w:hAnsi="Times New Roman" w:cs="Times New Roman" w:eastAsia="Times New Roman"/>
          <w:sz w:val="24"/>
        </w:rPr>
        <w:t>Each AF3 prediction returns:</w:t>
      </w:r>
    </w:p>
    <w:p>
      <w:pPr>
        <w:pStyle w:val="ListBullet"/>
      </w:pPr>
      <w:r>
        <w:rPr>
          <w:rFonts w:ascii="Times New Roman" w:hAnsi="Times New Roman" w:cs="Times New Roman" w:eastAsia="Times New Roman"/>
          <w:sz w:val="24"/>
        </w:rPr>
        <w:t xml:space="preserve">a best-scoring </w:t>
      </w:r>
      <w:r>
        <w:rPr>
          <w:rFonts w:ascii="Consolas" w:hAnsi="Consolas"/>
          <w:sz w:val="24"/>
        </w:rPr>
        <w:t>*_model.cif</w:t>
      </w:r>
      <w:r>
        <w:rPr>
          <w:rFonts w:ascii="Times New Roman" w:hAnsi="Times New Roman" w:cs="Times New Roman" w:eastAsia="Times New Roman"/>
          <w:sz w:val="24"/>
        </w:rPr>
        <w:t xml:space="preserve"> structure,</w:t>
      </w:r>
    </w:p>
    <w:p>
      <w:pPr>
        <w:pStyle w:val="ListBullet"/>
      </w:pPr>
      <w:r>
        <w:rPr>
          <w:rFonts w:ascii="Times New Roman" w:hAnsi="Times New Roman" w:cs="Times New Roman" w:eastAsia="Times New Roman"/>
          <w:sz w:val="24"/>
        </w:rPr>
        <w:t xml:space="preserve">per-seed × per-sample variant structures under </w:t>
      </w:r>
      <w:r>
        <w:rPr>
          <w:rFonts w:ascii="Consolas" w:hAnsi="Consolas"/>
          <w:sz w:val="24"/>
        </w:rPr>
        <w:t>seed-N_sample-M/</w:t>
      </w:r>
      <w:r>
        <w:rPr>
          <w:rFonts w:ascii="Times New Roman" w:hAnsi="Times New Roman" w:cs="Times New Roman" w:eastAsia="Times New Roman"/>
          <w:sz w:val="24"/>
        </w:rPr>
        <w:t>,</w:t>
      </w:r>
    </w:p>
    <w:p>
      <w:pPr>
        <w:pStyle w:val="ListBullet"/>
      </w:pPr>
      <w:r>
        <w:rPr>
          <w:rFonts w:ascii="Times New Roman" w:hAnsi="Times New Roman" w:cs="Times New Roman" w:eastAsia="Times New Roman"/>
          <w:sz w:val="24"/>
        </w:rPr>
        <w:t xml:space="preserve">a </w:t>
      </w:r>
      <w:r>
        <w:rPr>
          <w:rFonts w:ascii="Consolas" w:hAnsi="Consolas"/>
          <w:sz w:val="24"/>
        </w:rPr>
        <w:t>*_ranking_scores.csv</w:t>
      </w:r>
      <w:r>
        <w:rPr>
          <w:rFonts w:ascii="Times New Roman" w:hAnsi="Times New Roman" w:cs="Times New Roman" w:eastAsia="Times New Roman"/>
          <w:sz w:val="24"/>
        </w:rPr>
        <w:t xml:space="preserve"> file giving the per-prediction ranking score,</w:t>
      </w:r>
    </w:p>
    <w:p>
      <w:pPr>
        <w:pStyle w:val="ListBullet"/>
      </w:pPr>
      <w:r>
        <w:rPr>
          <w:rFonts w:ascii="Times New Roman" w:hAnsi="Times New Roman" w:cs="Times New Roman" w:eastAsia="Times New Roman"/>
          <w:sz w:val="24"/>
        </w:rPr>
        <w:t xml:space="preserve">a </w:t>
      </w:r>
      <w:r>
        <w:rPr>
          <w:rFonts w:ascii="Consolas" w:hAnsi="Consolas"/>
          <w:sz w:val="24"/>
        </w:rPr>
        <w:t>*_summary_confidences.json</w:t>
      </w:r>
      <w:r>
        <w:rPr>
          <w:rFonts w:ascii="Times New Roman" w:hAnsi="Times New Roman" w:cs="Times New Roman" w:eastAsia="Times New Roman"/>
          <w:sz w:val="24"/>
        </w:rPr>
        <w:t xml:space="preserve"> containing global confidence metrics — most importantly </w:t>
      </w:r>
      <w:r>
        <w:rPr>
          <w:rFonts w:ascii="Times New Roman" w:hAnsi="Times New Roman" w:cs="Times New Roman" w:eastAsia="Times New Roman"/>
          <w:b/>
          <w:sz w:val="24"/>
        </w:rPr>
        <w:t>ipTM</w:t>
      </w:r>
      <w:r>
        <w:rPr>
          <w:rFonts w:ascii="Times New Roman" w:hAnsi="Times New Roman" w:cs="Times New Roman" w:eastAsia="Times New Roman"/>
          <w:sz w:val="24"/>
        </w:rPr>
        <w:t xml:space="preserve"> (inter-chain predicted TM-score), </w:t>
      </w:r>
      <w:r>
        <w:rPr>
          <w:rFonts w:ascii="Times New Roman" w:hAnsi="Times New Roman" w:cs="Times New Roman" w:eastAsia="Times New Roman"/>
          <w:b/>
          <w:sz w:val="24"/>
        </w:rPr>
        <w:t>pTM</w:t>
      </w:r>
      <w:r>
        <w:rPr>
          <w:rFonts w:ascii="Times New Roman" w:hAnsi="Times New Roman" w:cs="Times New Roman" w:eastAsia="Times New Roman"/>
          <w:sz w:val="24"/>
        </w:rPr>
        <w:t xml:space="preserve"> (overall predicted TM-score), per-chain pTMs, fraction of disordered residues, and a clash flag.</w:t>
      </w:r>
    </w:p>
    <w:p>
      <w:pPr>
        <w:jc w:val="both"/>
      </w:pPr>
      <w:r>
        <w:rPr>
          <w:rFonts w:ascii="Times New Roman" w:hAnsi="Times New Roman" w:cs="Times New Roman" w:eastAsia="Times New Roman"/>
          <w:sz w:val="24"/>
        </w:rPr>
        <w:t>Throughout this report we use AF3 ranking score and ipTM as the primary confidence indicators. ipTM in particular is a per-complex score that penalises geometrically unrealistic interfaces and is the most informative single number for binding-interface quality.</w:t>
      </w:r>
    </w:p>
    <w:p/>
    <w:p>
      <w:pPr>
        <w:pStyle w:val="Heading1"/>
        <w:jc w:val="center"/>
      </w:pPr>
      <w:r>
        <w:rPr>
          <w:rFonts w:ascii="Times New Roman" w:hAnsi="Times New Roman" w:cs="Times New Roman" w:eastAsia="Times New Roman"/>
          <w:b/>
          <w:sz w:val="32"/>
        </w:rPr>
        <w:t>3. Project Overview &amp; Objectives</w:t>
      </w:r>
    </w:p>
    <w:p>
      <w:pPr>
        <w:jc w:val="both"/>
      </w:pPr>
      <w:r>
        <w:rPr>
          <w:rFonts w:ascii="Times New Roman" w:hAnsi="Times New Roman" w:cs="Times New Roman" w:eastAsia="Times New Roman"/>
          <w:b/>
          <w:sz w:val="24"/>
        </w:rPr>
        <w:t>Goal.</w:t>
      </w:r>
      <w:r>
        <w:rPr>
          <w:rFonts w:ascii="Times New Roman" w:hAnsi="Times New Roman" w:cs="Times New Roman" w:eastAsia="Times New Roman"/>
          <w:sz w:val="24"/>
        </w:rPr>
        <w:t xml:space="preserve"> Use AF3 + ChimeraX + OpenMM to study antibody-mediated inhibition of the VEGFA–VEGFR interaction at residue resolution.</w:t>
      </w:r>
    </w:p>
    <w:p>
      <w:pPr>
        <w:jc w:val="both"/>
      </w:pPr>
      <w:r>
        <w:rPr>
          <w:rFonts w:ascii="Times New Roman" w:hAnsi="Times New Roman" w:cs="Times New Roman" w:eastAsia="Times New Roman"/>
          <w:b/>
          <w:sz w:val="24"/>
        </w:rPr>
        <w:t>Objectives.</w:t>
      </w:r>
    </w:p>
    <w:p>
      <w:pPr>
        <w:pStyle w:val="ListNumber"/>
      </w:pPr>
      <w:r>
        <w:rPr>
          <w:rFonts w:ascii="Times New Roman" w:hAnsi="Times New Roman" w:cs="Times New Roman" w:eastAsia="Times New Roman"/>
          <w:sz w:val="24"/>
        </w:rPr>
        <w:t>Reproduce the VEGFA–VEGFR wild-type complex (PDB 5T89) using AF3 on HPC and validate it against the experimental structure.</w:t>
      </w:r>
    </w:p>
    <w:p>
      <w:pPr>
        <w:pStyle w:val="ListNumber"/>
      </w:pPr>
      <w:r>
        <w:rPr>
          <w:rFonts w:ascii="Times New Roman" w:hAnsi="Times New Roman" w:cs="Times New Roman" w:eastAsia="Times New Roman"/>
          <w:sz w:val="24"/>
        </w:rPr>
        <w:t>Build ternary models that include the Bevacizumab Fab (demo3) and the full Ranibizumab antibody (demo4), and ask whether the antibody's presence disrupts the VEGFA–VEGFR interface.</w:t>
      </w:r>
    </w:p>
    <w:p>
      <w:pPr>
        <w:pStyle w:val="ListNumber"/>
      </w:pPr>
      <w:r>
        <w:rPr>
          <w:rFonts w:ascii="Times New Roman" w:hAnsi="Times New Roman" w:cs="Times New Roman" w:eastAsia="Times New Roman"/>
          <w:sz w:val="24"/>
        </w:rPr>
        <w:t xml:space="preserve">Identify the </w:t>
      </w:r>
      <w:r>
        <w:rPr>
          <w:rFonts w:ascii="Times New Roman" w:hAnsi="Times New Roman" w:cs="Times New Roman" w:eastAsia="Times New Roman"/>
          <w:i/>
          <w:sz w:val="24"/>
        </w:rPr>
        <w:t>most load-bearing residue</w:t>
      </w:r>
      <w:r>
        <w:rPr>
          <w:rFonts w:ascii="Times New Roman" w:hAnsi="Times New Roman" w:cs="Times New Roman" w:eastAsia="Times New Roman"/>
          <w:sz w:val="24"/>
        </w:rPr>
        <w:t xml:space="preserve"> on the VEGFA side of the interface using a per-atom contact and H-bond analysis in ChimeraX.</w:t>
      </w:r>
    </w:p>
    <w:p>
      <w:pPr>
        <w:pStyle w:val="ListNumber"/>
      </w:pPr>
      <w:r>
        <w:rPr>
          <w:rFonts w:ascii="Times New Roman" w:hAnsi="Times New Roman" w:cs="Times New Roman" w:eastAsia="Times New Roman"/>
          <w:sz w:val="24"/>
        </w:rPr>
        <w:t xml:space="preserve">Perform a </w:t>
      </w:r>
      <w:r>
        <w:rPr>
          <w:rFonts w:ascii="Times New Roman" w:hAnsi="Times New Roman" w:cs="Times New Roman" w:eastAsia="Times New Roman"/>
          <w:i/>
          <w:sz w:val="24"/>
        </w:rPr>
        <w:t>saturation mutagenesis</w:t>
      </w:r>
      <w:r>
        <w:rPr>
          <w:rFonts w:ascii="Times New Roman" w:hAnsi="Times New Roman" w:cs="Times New Roman" w:eastAsia="Times New Roman"/>
          <w:sz w:val="24"/>
        </w:rPr>
        <w:t xml:space="preserve"> at that residue (demo5 + demo6), one AF3 prediction per alternative amino acid, and rank the mutants by AF3 ranking score and by OpenMM Amber19 potential energy.</w:t>
      </w:r>
    </w:p>
    <w:p>
      <w:pPr>
        <w:pStyle w:val="ListNumber"/>
      </w:pPr>
      <w:r>
        <w:rPr>
          <w:rFonts w:ascii="Times New Roman" w:hAnsi="Times New Roman" w:cs="Times New Roman" w:eastAsia="Times New Roman"/>
          <w:sz w:val="24"/>
        </w:rPr>
        <w:t>Establish a reusable HPC pipeline (SLURM job arrays + post-processing scripts) so that the same protocol can later be applied to other systems — most obviously, virus-spike / receptor / antibody combinations.</w:t>
      </w:r>
    </w:p>
    <w:p/>
    <w:p>
      <w:pPr>
        <w:pStyle w:val="Heading1"/>
        <w:jc w:val="center"/>
      </w:pPr>
      <w:r>
        <w:rPr>
          <w:rFonts w:ascii="Times New Roman" w:hAnsi="Times New Roman" w:cs="Times New Roman" w:eastAsia="Times New Roman"/>
          <w:b/>
          <w:sz w:val="32"/>
        </w:rPr>
        <w:t>4. Computational Infrastructure</w:t>
      </w:r>
    </w:p>
    <w:p>
      <w:pPr>
        <w:jc w:val="both"/>
      </w:pPr>
      <w:r>
        <w:rPr>
          <w:rFonts w:ascii="Times New Roman" w:hAnsi="Times New Roman" w:cs="Times New Roman" w:eastAsia="Times New Roman"/>
          <w:sz w:val="24"/>
        </w:rPr>
        <w:t xml:space="preserve">All AlphaFold3 predictions were run on the </w:t>
      </w:r>
      <w:r>
        <w:rPr>
          <w:rFonts w:ascii="Times New Roman" w:hAnsi="Times New Roman" w:cs="Times New Roman" w:eastAsia="Times New Roman"/>
          <w:b/>
          <w:sz w:val="24"/>
        </w:rPr>
        <w:t>BITS Hyderabad HPC cluster</w:t>
      </w:r>
      <w:r>
        <w:rPr>
          <w:rFonts w:ascii="Times New Roman" w:hAnsi="Times New Roman" w:cs="Times New Roman" w:eastAsia="Times New Roman"/>
          <w:sz w:val="24"/>
        </w:rPr>
        <w:t xml:space="preserve"> under the SLURM workload manager, on the </w:t>
      </w:r>
      <w:r>
        <w:rPr>
          <w:rFonts w:ascii="Consolas" w:hAnsi="Consolas"/>
          <w:sz w:val="24"/>
        </w:rPr>
        <w:t>gpu_h100_4</w:t>
      </w:r>
      <w:r>
        <w:rPr>
          <w:rFonts w:ascii="Times New Roman" w:hAnsi="Times New Roman" w:cs="Times New Roman" w:eastAsia="Times New Roman"/>
          <w:sz w:val="24"/>
        </w:rPr>
        <w:t xml:space="preserve"> partition (one H100 GPU per job, 8 CPU cores, 100 GB RAM, up to 24 h walltime). When the H100 partition was saturated, jobs were re-submitted to </w:t>
      </w:r>
      <w:r>
        <w:rPr>
          <w:rFonts w:ascii="Consolas" w:hAnsi="Consolas"/>
          <w:sz w:val="24"/>
        </w:rPr>
        <w:t>gpu_a100_8</w:t>
      </w:r>
      <w:r>
        <w:rPr>
          <w:rFonts w:ascii="Times New Roman" w:hAnsi="Times New Roman" w:cs="Times New Roman" w:eastAsia="Times New Roman"/>
          <w:sz w:val="24"/>
        </w:rPr>
        <w:t xml:space="preserve"> (A100 GPUs, 5-day walltime — see e.g. </w:t>
      </w:r>
      <w:r>
        <w:rPr>
          <w:rFonts w:ascii="Consolas" w:hAnsi="Consolas"/>
          <w:sz w:val="24"/>
        </w:rPr>
        <w:t>alphafold3_demo2_a100.slurm</w:t>
      </w:r>
      <w:r>
        <w:rPr>
          <w:rFonts w:ascii="Times New Roman" w:hAnsi="Times New Roman" w:cs="Times New Roman" w:eastAsia="Times New Roman"/>
          <w:sz w:val="24"/>
        </w:rPr>
        <w:t>).</w:t>
      </w:r>
    </w:p>
    <w:p>
      <w:pPr>
        <w:jc w:val="both"/>
      </w:pPr>
      <w:r>
        <w:rPr>
          <w:rFonts w:ascii="Times New Roman" w:hAnsi="Times New Roman" w:cs="Times New Roman" w:eastAsia="Times New Roman"/>
          <w:sz w:val="24"/>
        </w:rPr>
        <w:t>The container image (</w:t>
      </w:r>
      <w:r>
        <w:rPr>
          <w:rFonts w:ascii="Consolas" w:hAnsi="Consolas"/>
          <w:sz w:val="24"/>
        </w:rPr>
        <w:t>~/alphafold3/alphafold3.sif</w:t>
      </w:r>
      <w:r>
        <w:rPr>
          <w:rFonts w:ascii="Times New Roman" w:hAnsi="Times New Roman" w:cs="Times New Roman" w:eastAsia="Times New Roman"/>
          <w:sz w:val="24"/>
        </w:rPr>
        <w:t>) and the AF3 weights and sequence databases were preinstalled at:</w:t>
      </w:r>
    </w:p>
    <w:p>
      <w:pPr>
        <w:pStyle w:val="ListBullet"/>
      </w:pPr>
      <w:r>
        <w:rPr>
          <w:rFonts w:ascii="Consolas" w:hAnsi="Consolas"/>
          <w:sz w:val="24"/>
        </w:rPr>
        <w:t>~/alphafold3/alphafold3_databases</w:t>
      </w:r>
      <w:r>
        <w:rPr>
          <w:rFonts w:ascii="Times New Roman" w:hAnsi="Times New Roman" w:cs="Times New Roman" w:eastAsia="Times New Roman"/>
          <w:sz w:val="24"/>
        </w:rPr>
        <w:t xml:space="preserve"> — sequence databases,</w:t>
      </w:r>
    </w:p>
    <w:p>
      <w:pPr>
        <w:pStyle w:val="ListBullet"/>
      </w:pPr>
      <w:r>
        <w:rPr>
          <w:rFonts w:ascii="Consolas" w:hAnsi="Consolas"/>
          <w:sz w:val="24"/>
        </w:rPr>
        <w:t>~/alphafold3/alphafold3_model_params</w:t>
      </w:r>
      <w:r>
        <w:rPr>
          <w:rFonts w:ascii="Times New Roman" w:hAnsi="Times New Roman" w:cs="Times New Roman" w:eastAsia="Times New Roman"/>
          <w:sz w:val="24"/>
        </w:rPr>
        <w:t xml:space="preserve"> — model weights,</w:t>
      </w:r>
    </w:p>
    <w:p>
      <w:pPr>
        <w:pStyle w:val="ListBullet"/>
      </w:pPr>
      <w:r>
        <w:rPr>
          <w:rFonts w:ascii="Consolas" w:hAnsi="Consolas"/>
          <w:sz w:val="24"/>
        </w:rPr>
        <w:t>~/af3_input</w:t>
      </w:r>
      <w:r>
        <w:rPr>
          <w:rFonts w:ascii="Times New Roman" w:hAnsi="Times New Roman" w:cs="Times New Roman" w:eastAsia="Times New Roman"/>
          <w:sz w:val="24"/>
        </w:rPr>
        <w:t xml:space="preserve"> / </w:t>
      </w:r>
      <w:r>
        <w:rPr>
          <w:rFonts w:ascii="Consolas" w:hAnsi="Consolas"/>
          <w:sz w:val="24"/>
        </w:rPr>
        <w:t>~/af3_output</w:t>
      </w:r>
      <w:r>
        <w:rPr>
          <w:rFonts w:ascii="Times New Roman" w:hAnsi="Times New Roman" w:cs="Times New Roman" w:eastAsia="Times New Roman"/>
          <w:sz w:val="24"/>
        </w:rPr>
        <w:t xml:space="preserve"> — bind-mounted into the container as </w:t>
      </w:r>
      <w:r>
        <w:rPr>
          <w:rFonts w:ascii="Consolas" w:hAnsi="Consolas"/>
          <w:sz w:val="24"/>
        </w:rPr>
        <w:t>/input</w:t>
      </w:r>
      <w:r>
        <w:rPr>
          <w:rFonts w:ascii="Times New Roman" w:hAnsi="Times New Roman" w:cs="Times New Roman" w:eastAsia="Times New Roman"/>
          <w:sz w:val="24"/>
        </w:rPr>
        <w:t xml:space="preserve"> and </w:t>
      </w:r>
      <w:r>
        <w:rPr>
          <w:rFonts w:ascii="Consolas" w:hAnsi="Consolas"/>
          <w:sz w:val="24"/>
        </w:rPr>
        <w:t>/output</w:t>
      </w:r>
      <w:r>
        <w:rPr>
          <w:rFonts w:ascii="Times New Roman" w:hAnsi="Times New Roman" w:cs="Times New Roman" w:eastAsia="Times New Roman"/>
          <w:sz w:val="24"/>
        </w:rPr>
        <w:t>.</w:t>
      </w:r>
    </w:p>
    <w:p>
      <w:pPr>
        <w:jc w:val="both"/>
      </w:pPr>
      <w:r>
        <w:rPr>
          <w:rFonts w:ascii="Times New Roman" w:hAnsi="Times New Roman" w:cs="Times New Roman" w:eastAsia="Times New Roman"/>
          <w:sz w:val="24"/>
        </w:rPr>
        <w:t>Local post-processing (pickling of best-model CIFs, ChimeraX visualisation, OpenMM relaxation/energy) was performed on a Windows workstation using ChimeraX 1.11.1 and OpenMM with the Amber19 force field (</w:t>
      </w:r>
      <w:r>
        <w:rPr>
          <w:rFonts w:ascii="Consolas" w:hAnsi="Consolas"/>
          <w:sz w:val="24"/>
        </w:rPr>
        <w:t>amber19-all.xml</w:t>
      </w:r>
      <w:r>
        <w:rPr>
          <w:rFonts w:ascii="Times New Roman" w:hAnsi="Times New Roman" w:cs="Times New Roman" w:eastAsia="Times New Roman"/>
          <w:sz w:val="24"/>
        </w:rPr>
        <w:t xml:space="preserve">, </w:t>
      </w:r>
      <w:r>
        <w:rPr>
          <w:rFonts w:ascii="Consolas" w:hAnsi="Consolas"/>
          <w:sz w:val="24"/>
        </w:rPr>
        <w:t>amber19/tip3pfb.xml</w:t>
      </w:r>
      <w:r>
        <w:rPr>
          <w:rFonts w:ascii="Times New Roman" w:hAnsi="Times New Roman" w:cs="Times New Roman" w:eastAsia="Times New Roman"/>
          <w:sz w:val="24"/>
        </w:rPr>
        <w:t>).</w:t>
      </w:r>
    </w:p>
    <w:p/>
    <w:p>
      <w:pPr>
        <w:pStyle w:val="Heading1"/>
        <w:jc w:val="center"/>
      </w:pPr>
      <w:r>
        <w:rPr>
          <w:rFonts w:ascii="Times New Roman" w:hAnsi="Times New Roman" w:cs="Times New Roman" w:eastAsia="Times New Roman"/>
          <w:b/>
          <w:sz w:val="32"/>
        </w:rPr>
        <w:t>5. Methods</w:t>
      </w:r>
    </w:p>
    <w:p>
      <w:pPr>
        <w:pStyle w:val="Heading2"/>
      </w:pPr>
      <w:r>
        <w:rPr>
          <w:rFonts w:ascii="Times New Roman" w:hAnsi="Times New Roman" w:cs="Times New Roman" w:eastAsia="Times New Roman"/>
          <w:b/>
          <w:sz w:val="26"/>
        </w:rPr>
        <w:t>5.1 AF3 Input Format</w:t>
      </w:r>
    </w:p>
    <w:p>
      <w:pPr>
        <w:jc w:val="both"/>
      </w:pPr>
      <w:r>
        <w:rPr>
          <w:rFonts w:ascii="Times New Roman" w:hAnsi="Times New Roman" w:cs="Times New Roman" w:eastAsia="Times New Roman"/>
          <w:sz w:val="24"/>
        </w:rPr>
        <w:t>Each prediction is driven by a hand-written JSON file (</w:t>
      </w:r>
      <w:r>
        <w:rPr>
          <w:rFonts w:ascii="Consolas" w:hAnsi="Consolas"/>
          <w:sz w:val="24"/>
        </w:rPr>
        <w:t>demoN_M.json</w:t>
      </w:r>
      <w:r>
        <w:rPr>
          <w:rFonts w:ascii="Times New Roman" w:hAnsi="Times New Roman" w:cs="Times New Roman" w:eastAsia="Times New Roman"/>
          <w:sz w:val="24"/>
        </w:rPr>
        <w:t>) in the AF3 v1 dialect. Minimal example:</w:t>
      </w:r>
    </w:p>
    <w:p>
      <w:pPr>
        <w:shd w:val="clear" w:color="auto" w:fill="F4F4F4"/>
      </w:pPr>
      <w:r>
        <w:rPr>
          <w:rFonts w:ascii="Consolas" w:hAnsi="Consolas"/>
          <w:sz w:val="18"/>
        </w:rPr>
        <w:t>{</w:t>
        <w:br/>
        <w:t xml:space="preserve">  "name": "demo6E",</w:t>
        <w:br/>
        <w:t xml:space="preserve">  "modelSeeds": [1, 2, 3],</w:t>
        <w:br/>
        <w:t xml:space="preserve">  "sequences": [</w:t>
        <w:br/>
        <w:t xml:space="preserve">    { "protein": { "id": ["A"], "sequence": "EVVKFMDVYQRSY...CECRPKK"   } },</w:t>
        <w:br/>
        <w:t xml:space="preserve">    { "protein": { "id": ["B"], "sequence": "EVVKFMDVYQRSY...CECRPKK"   } },</w:t>
        <w:br/>
        <w:t xml:space="preserve">    { "protein": { "id": ["C"], "sequence": "RPFVEMYSEIPEII...VHIYD"    } },</w:t>
        <w:br/>
        <w:t xml:space="preserve">    { "protein": { "id": ["D"], "sequence": "RPFVEMYSEIPEII...VHIYD"    } }</w:t>
        <w:br/>
        <w:t xml:space="preserve">  ],</w:t>
        <w:br/>
        <w:t xml:space="preserve">  "dialect": "alphafold3",</w:t>
        <w:br/>
        <w:t xml:space="preserve">  "version": 1</w:t>
        <w:br/>
        <w:t>}</w:t>
      </w:r>
    </w:p>
    <w:p>
      <w:pPr>
        <w:jc w:val="both"/>
      </w:pPr>
      <w:r>
        <w:rPr>
          <w:rFonts w:ascii="Times New Roman" w:hAnsi="Times New Roman" w:cs="Times New Roman" w:eastAsia="Times New Roman"/>
          <w:b/>
          <w:sz w:val="24"/>
        </w:rPr>
        <w:t>Chain-letter convention.</w:t>
      </w:r>
      <w:r>
        <w:rPr>
          <w:rFonts w:ascii="Times New Roman" w:hAnsi="Times New Roman" w:cs="Times New Roman" w:eastAsia="Times New Roman"/>
          <w:sz w:val="24"/>
        </w:rPr>
        <w:t xml:space="preserve"> Throughout the project, chain identifiers carry biological meaning and are kept consistent across the JSON, the SLURM job and any downstream ChimeraX selection. The legend differs per run and is documented in the per-run </w:t>
      </w:r>
      <w:r>
        <w:rPr>
          <w:rFonts w:ascii="Consolas" w:hAnsi="Consolas"/>
          <w:sz w:val="24"/>
        </w:rPr>
        <w:t>demoN_stats.txt</w:t>
      </w:r>
      <w:r>
        <w:rPr>
          <w:rFonts w:ascii="Times New Roman" w:hAnsi="Times New Roman" w:cs="Times New Roman" w:eastAsia="Times New Roman"/>
          <w:sz w:val="24"/>
        </w:rPr>
        <w:t xml:space="preserve"> file (see Appendix A). In the </w:t>
      </w:r>
      <w:r>
        <w:rPr>
          <w:rFonts w:ascii="Consolas" w:hAnsi="Consolas"/>
          <w:sz w:val="24"/>
        </w:rPr>
        <w:t>demo6E</w:t>
      </w:r>
      <w:r>
        <w:rPr>
          <w:rFonts w:ascii="Times New Roman" w:hAnsi="Times New Roman" w:cs="Times New Roman" w:eastAsia="Times New Roman"/>
          <w:sz w:val="24"/>
        </w:rPr>
        <w:t xml:space="preserve"> example above, chains C and D are the VEGFR </w:t>
      </w:r>
      <w:r>
        <w:rPr>
          <w:rFonts w:ascii="Times New Roman" w:hAnsi="Times New Roman" w:cs="Times New Roman" w:eastAsia="Times New Roman"/>
          <w:b/>
          <w:sz w:val="24"/>
        </w:rPr>
        <w:t>D2/D3 binding domains</w:t>
      </w:r>
      <w:r>
        <w:rPr>
          <w:rFonts w:ascii="Times New Roman" w:hAnsi="Times New Roman" w:cs="Times New Roman" w:eastAsia="Times New Roman"/>
          <w:sz w:val="24"/>
        </w:rPr>
        <w:t xml:space="preserve"> (residues 134–328), not the full-length VEGFR sequence used in Run 1 / Run 2.</w:t>
      </w:r>
    </w:p>
    <w:p>
      <w:pPr>
        <w:jc w:val="both"/>
      </w:pPr>
      <w:r>
        <w:rPr>
          <w:rFonts w:ascii="Times New Roman" w:hAnsi="Times New Roman" w:cs="Times New Roman" w:eastAsia="Times New Roman"/>
          <w:b/>
          <w:sz w:val="24"/>
        </w:rPr>
        <w:t>Chain-end "cutting".</w:t>
      </w:r>
      <w:r>
        <w:rPr>
          <w:rFonts w:ascii="Times New Roman" w:hAnsi="Times New Roman" w:cs="Times New Roman" w:eastAsia="Times New Roman"/>
          <w:sz w:val="24"/>
        </w:rPr>
        <w:t xml:space="preserve"> Starting from Run 3, terminal residues that are known to detach during complex formation were trimmed from the input sequences (e.g. VEGFA was supplied as residues 13–108 instead of the full chain). Without this trimming, AF3 attempts to fit the dangling termini somewhere and produces visibly extended ends that bias both visualisation and energy scoring.</w:t>
      </w:r>
    </w:p>
    <w:p>
      <w:pPr>
        <w:pStyle w:val="Heading2"/>
      </w:pPr>
      <w:r>
        <w:rPr>
          <w:rFonts w:ascii="Times New Roman" w:hAnsi="Times New Roman" w:cs="Times New Roman" w:eastAsia="Times New Roman"/>
          <w:b/>
          <w:sz w:val="26"/>
        </w:rPr>
        <w:t>5.2 Single SLURM Job</w:t>
      </w:r>
    </w:p>
    <w:p>
      <w:pPr>
        <w:jc w:val="both"/>
      </w:pPr>
      <w:r>
        <w:rPr>
          <w:rFonts w:ascii="Times New Roman" w:hAnsi="Times New Roman" w:cs="Times New Roman" w:eastAsia="Times New Roman"/>
          <w:sz w:val="24"/>
        </w:rPr>
        <w:t>Each prediction is launched by a job script in the canonical form below (Run 2 example):</w:t>
      </w:r>
    </w:p>
    <w:p>
      <w:pPr>
        <w:shd w:val="clear" w:color="auto" w:fill="F4F4F4"/>
      </w:pPr>
      <w:r>
        <w:rPr>
          <w:rFonts w:ascii="Consolas" w:hAnsi="Consolas"/>
          <w:sz w:val="18"/>
        </w:rPr>
        <w:t>#!/bin/bash</w:t>
        <w:br/>
        <w:t>#SBATCH --job-name=af3_demo2</w:t>
        <w:br/>
        <w:t>#SBATCH --partition=gpu_h100_4</w:t>
        <w:br/>
        <w:t>#SBATCH --gres=gpu:1</w:t>
        <w:br/>
        <w:t>#SBATCH --cpus-per-task=8</w:t>
        <w:br/>
        <w:t>#SBATCH --mem=100GB</w:t>
        <w:br/>
        <w:t>#SBATCH --time=24:00:00</w:t>
        <w:br/>
        <w:t>#SBATCH --output=af3_demo2.out</w:t>
        <w:br/>
        <w:t>#SBATCH --error=af3_demo2.err</w:t>
        <w:br/>
        <w:br/>
        <w:t>module load singularity 2&gt;/dev/null || true</w:t>
        <w:br/>
        <w:br/>
        <w:t>INPUT_DIR=~/af3_input</w:t>
        <w:br/>
        <w:t>OUTPUT_DIR=~/af3_output</w:t>
        <w:br/>
        <w:t>DB_DIR=~/alphafold3/alphafold3_databases</w:t>
        <w:br/>
        <w:t>PARAMS_DIR=~/alphafold3/alphafold3_model_params</w:t>
        <w:br/>
        <w:t>SIF_FILE=~/alphafold3/alphafold3.sif</w:t>
        <w:br/>
        <w:br/>
        <w:t>singularity run --nv \</w:t>
        <w:br/>
        <w:t xml:space="preserve">  --bind ${INPUT_DIR}:/input  --bind ${OUTPUT_DIR}:/output \</w:t>
        <w:br/>
        <w:t xml:space="preserve">  --bind ${DB_DIR}:/databases --bind ${PARAMS_DIR}:/params \</w:t>
        <w:br/>
        <w:t xml:space="preserve">  ${SIF_FILE} \</w:t>
        <w:br/>
        <w:t xml:space="preserve">  python /app/alphafold/run_alphafold.py \</w:t>
        <w:br/>
        <w:t xml:space="preserve">    --json_path=/input/demo2.json \</w:t>
        <w:br/>
        <w:t xml:space="preserve">    --model_dir=/params --db_dir=/databases --output_dir=/output</w:t>
      </w:r>
    </w:p>
    <w:p>
      <w:pPr>
        <w:jc w:val="both"/>
      </w:pPr>
      <w:r>
        <w:rPr>
          <w:rFonts w:ascii="Times New Roman" w:hAnsi="Times New Roman" w:cs="Times New Roman" w:eastAsia="Times New Roman"/>
          <w:sz w:val="24"/>
        </w:rPr>
        <w:t xml:space="preserve">Submission: </w:t>
      </w:r>
      <w:r>
        <w:rPr>
          <w:rFonts w:ascii="Consolas" w:hAnsi="Consolas"/>
          <w:sz w:val="24"/>
        </w:rPr>
        <w:t>sbatch alphafold3_demo2.slurm</w:t>
      </w:r>
      <w:r>
        <w:rPr>
          <w:rFonts w:ascii="Times New Roman" w:hAnsi="Times New Roman" w:cs="Times New Roman" w:eastAsia="Times New Roman"/>
          <w:sz w:val="24"/>
        </w:rPr>
        <w:t xml:space="preserve">. Output is collected in </w:t>
      </w:r>
      <w:r>
        <w:rPr>
          <w:rFonts w:ascii="Consolas" w:hAnsi="Consolas"/>
          <w:sz w:val="24"/>
        </w:rPr>
        <w:t>~/af3_output/&lt;name&gt;/</w:t>
      </w:r>
      <w:r>
        <w:rPr>
          <w:rFonts w:ascii="Times New Roman" w:hAnsi="Times New Roman" w:cs="Times New Roman" w:eastAsia="Times New Roman"/>
          <w:sz w:val="24"/>
        </w:rPr>
        <w:t xml:space="preserve">, then archived as a </w:t>
      </w:r>
      <w:r>
        <w:rPr>
          <w:rFonts w:ascii="Consolas" w:hAnsi="Consolas"/>
          <w:sz w:val="24"/>
        </w:rPr>
        <w:t>.zip</w:t>
      </w:r>
      <w:r>
        <w:rPr>
          <w:rFonts w:ascii="Times New Roman" w:hAnsi="Times New Roman" w:cs="Times New Roman" w:eastAsia="Times New Roman"/>
          <w:sz w:val="24"/>
        </w:rPr>
        <w:t xml:space="preserve"> and downloaded.</w:t>
      </w:r>
    </w:p>
    <w:p>
      <w:pPr>
        <w:pStyle w:val="Heading2"/>
      </w:pPr>
      <w:r>
        <w:rPr>
          <w:rFonts w:ascii="Times New Roman" w:hAnsi="Times New Roman" w:cs="Times New Roman" w:eastAsia="Times New Roman"/>
          <w:b/>
          <w:sz w:val="26"/>
        </w:rPr>
        <w:t>5.3 SLURM Job Arrays (saturation scans)</w:t>
      </w:r>
    </w:p>
    <w:p>
      <w:pPr>
        <w:jc w:val="both"/>
      </w:pPr>
      <w:r>
        <w:rPr>
          <w:rFonts w:ascii="Times New Roman" w:hAnsi="Times New Roman" w:cs="Times New Roman" w:eastAsia="Times New Roman"/>
          <w:sz w:val="24"/>
        </w:rPr>
        <w:t xml:space="preserve">For Run 6 we needed 19 independent predictions, one per alternative amino acid at VEGFA position 74. Submitting 19 separate </w:t>
      </w:r>
      <w:r>
        <w:rPr>
          <w:rFonts w:ascii="Consolas" w:hAnsi="Consolas"/>
          <w:sz w:val="24"/>
        </w:rPr>
        <w:t>sbatch</w:t>
      </w:r>
      <w:r>
        <w:rPr>
          <w:rFonts w:ascii="Times New Roman" w:hAnsi="Times New Roman" w:cs="Times New Roman" w:eastAsia="Times New Roman"/>
          <w:sz w:val="24"/>
        </w:rPr>
        <w:t xml:space="preserve"> calls is fragile and clutters the queue. We instead used a single SLURM </w:t>
      </w:r>
      <w:r>
        <w:rPr>
          <w:rFonts w:ascii="Times New Roman" w:hAnsi="Times New Roman" w:cs="Times New Roman" w:eastAsia="Times New Roman"/>
          <w:b/>
          <w:sz w:val="24"/>
        </w:rPr>
        <w:t>job array</w:t>
      </w:r>
      <w:r>
        <w:rPr>
          <w:rFonts w:ascii="Times New Roman" w:hAnsi="Times New Roman" w:cs="Times New Roman" w:eastAsia="Times New Roman"/>
          <w:sz w:val="24"/>
        </w:rPr>
        <w:t xml:space="preserve"> that consumes the array task ID as an index into an amino-acid table (</w:t>
      </w:r>
      <w:r>
        <w:rPr>
          <w:rFonts w:ascii="Consolas" w:hAnsi="Consolas"/>
          <w:sz w:val="24"/>
        </w:rPr>
        <w:t>demo6/slurm_files_demo6/alphafold3_demo6_all.slurm</w:t>
      </w:r>
      <w:r>
        <w:rPr>
          <w:rFonts w:ascii="Times New Roman" w:hAnsi="Times New Roman" w:cs="Times New Roman" w:eastAsia="Times New Roman"/>
          <w:sz w:val="24"/>
        </w:rPr>
        <w:t>):</w:t>
      </w:r>
    </w:p>
    <w:p>
      <w:pPr>
        <w:shd w:val="clear" w:color="auto" w:fill="F4F4F4"/>
      </w:pPr>
      <w:r>
        <w:rPr>
          <w:rFonts w:ascii="Consolas" w:hAnsi="Consolas"/>
          <w:sz w:val="18"/>
        </w:rPr>
        <w:t>#SBATCH --array=0-18</w:t>
        <w:br/>
        <w:t>AAS=(A R N D C E G H I L K M F P S T W Y V)</w:t>
        <w:br/>
        <w:t>AA=${AAS[$SLURM_ARRAY_TASK_ID]}</w:t>
        <w:br/>
        <w:t>...</w:t>
        <w:br/>
        <w:t xml:space="preserve">  --json_path=/input/demo6${AA}.json</w:t>
      </w:r>
    </w:p>
    <w:p>
      <w:pPr>
        <w:jc w:val="both"/>
      </w:pPr>
      <w:r>
        <w:rPr>
          <w:rFonts w:ascii="Consolas" w:hAnsi="Consolas"/>
          <w:sz w:val="24"/>
        </w:rPr>
        <w:t>sbatch alphafold3_demo6_all.slurm</w:t>
      </w:r>
      <w:r>
        <w:rPr>
          <w:rFonts w:ascii="Times New Roman" w:hAnsi="Times New Roman" w:cs="Times New Roman" w:eastAsia="Times New Roman"/>
          <w:sz w:val="24"/>
        </w:rPr>
        <w:t xml:space="preserve"> queues all 19 mutants at once; each array task gets its own GPU allocation and runs independently. Per-letter single-task fallbacks (</w:t>
      </w:r>
      <w:r>
        <w:rPr>
          <w:rFonts w:ascii="Consolas" w:hAnsi="Consolas"/>
          <w:sz w:val="24"/>
        </w:rPr>
        <w:t>alphafold3_demo6A.slurm</w:t>
      </w:r>
      <w:r>
        <w:rPr>
          <w:rFonts w:ascii="Times New Roman" w:hAnsi="Times New Roman" w:cs="Times New Roman" w:eastAsia="Times New Roman"/>
          <w:sz w:val="24"/>
        </w:rPr>
        <w:t xml:space="preserve">, </w:t>
      </w:r>
      <w:r>
        <w:rPr>
          <w:rFonts w:ascii="Consolas" w:hAnsi="Consolas"/>
          <w:sz w:val="24"/>
        </w:rPr>
        <w:t>alphafold3_demo6C.slurm</w:t>
      </w:r>
      <w:r>
        <w:rPr>
          <w:rFonts w:ascii="Times New Roman" w:hAnsi="Times New Roman" w:cs="Times New Roman" w:eastAsia="Times New Roman"/>
          <w:sz w:val="24"/>
        </w:rPr>
        <w:t>, …) are kept under the same directory for resubmitting individual mutants without re-running the whole sweep.</w:t>
      </w:r>
    </w:p>
    <w:p>
      <w:pPr>
        <w:pStyle w:val="Heading2"/>
      </w:pPr>
      <w:r>
        <w:rPr>
          <w:rFonts w:ascii="Times New Roman" w:hAnsi="Times New Roman" w:cs="Times New Roman" w:eastAsia="Times New Roman"/>
          <w:b/>
          <w:sz w:val="26"/>
        </w:rPr>
        <w:t>5.4 Best-Model Selection</w:t>
      </w:r>
    </w:p>
    <w:p>
      <w:pPr>
        <w:jc w:val="both"/>
      </w:pPr>
      <w:r>
        <w:rPr>
          <w:rFonts w:ascii="Times New Roman" w:hAnsi="Times New Roman" w:cs="Times New Roman" w:eastAsia="Times New Roman"/>
          <w:sz w:val="24"/>
        </w:rPr>
        <w:t>AF3 returns five samples per seed × three seeds = 15 candidate structures by default. We pick the highest-ranking one using a small CSV scanner (</w:t>
      </w:r>
      <w:r>
        <w:rPr>
          <w:rFonts w:ascii="Consolas" w:hAnsi="Consolas"/>
          <w:sz w:val="24"/>
        </w:rPr>
        <w:t>5T89_VEGF_VEGFR_Complex/script_best_score.py</w:t>
      </w:r>
      <w:r>
        <w:rPr>
          <w:rFonts w:ascii="Times New Roman" w:hAnsi="Times New Roman" w:cs="Times New Roman" w:eastAsia="Times New Roman"/>
          <w:sz w:val="24"/>
        </w:rPr>
        <w:t xml:space="preserve">) that reads </w:t>
      </w:r>
      <w:r>
        <w:rPr>
          <w:rFonts w:ascii="Consolas" w:hAnsi="Consolas"/>
          <w:sz w:val="24"/>
        </w:rPr>
        <w:t>&lt;name&gt;_ranking_scores.csv</w:t>
      </w:r>
      <w:r>
        <w:rPr>
          <w:rFonts w:ascii="Times New Roman" w:hAnsi="Times New Roman" w:cs="Times New Roman" w:eastAsia="Times New Roman"/>
          <w:sz w:val="24"/>
        </w:rPr>
        <w:t xml:space="preserve"> and prints the seed/sample of the maximum </w:t>
      </w:r>
      <w:r>
        <w:rPr>
          <w:rFonts w:ascii="Consolas" w:hAnsi="Consolas"/>
          <w:sz w:val="24"/>
        </w:rPr>
        <w:t>ranking_score</w:t>
      </w:r>
      <w:r>
        <w:rPr>
          <w:rFonts w:ascii="Times New Roman" w:hAnsi="Times New Roman" w:cs="Times New Roman" w:eastAsia="Times New Roman"/>
          <w:sz w:val="24"/>
        </w:rPr>
        <w:t xml:space="preserve">. The pattern is reusable across runs by changing the </w:t>
      </w:r>
      <w:r>
        <w:rPr>
          <w:rFonts w:ascii="Consolas" w:hAnsi="Consolas"/>
          <w:sz w:val="24"/>
        </w:rPr>
        <w:t>file_path</w:t>
      </w:r>
      <w:r>
        <w:rPr>
          <w:rFonts w:ascii="Times New Roman" w:hAnsi="Times New Roman" w:cs="Times New Roman" w:eastAsia="Times New Roman"/>
          <w:sz w:val="24"/>
        </w:rPr>
        <w:t xml:space="preserve"> constant.</w:t>
      </w:r>
    </w:p>
    <w:p>
      <w:pPr>
        <w:pStyle w:val="Heading2"/>
      </w:pPr>
      <w:r>
        <w:rPr>
          <w:rFonts w:ascii="Times New Roman" w:hAnsi="Times New Roman" w:cs="Times New Roman" w:eastAsia="Times New Roman"/>
          <w:b/>
          <w:sz w:val="26"/>
        </w:rPr>
        <w:t>5.5 ChimeraX Contact and H-bond Analysis</w:t>
      </w:r>
    </w:p>
    <w:p>
      <w:pPr>
        <w:jc w:val="both"/>
      </w:pPr>
      <w:r>
        <w:rPr>
          <w:rFonts w:ascii="Times New Roman" w:hAnsi="Times New Roman" w:cs="Times New Roman" w:eastAsia="Times New Roman"/>
          <w:sz w:val="24"/>
        </w:rPr>
        <w:t>The downloaded best-model CIF is loaded into ChimeraX (1.11.1) for residue-resolution interface analysis.</w:t>
      </w:r>
    </w:p>
    <w:p>
      <w:pPr>
        <w:pStyle w:val="ListBullet"/>
      </w:pPr>
      <w:r>
        <w:rPr>
          <w:rFonts w:ascii="Times New Roman" w:hAnsi="Times New Roman" w:cs="Times New Roman" w:eastAsia="Times New Roman"/>
          <w:b/>
          <w:sz w:val="24"/>
        </w:rPr>
        <w:t>Atom-level contacts.</w:t>
      </w:r>
      <w:r>
        <w:rPr>
          <w:rFonts w:ascii="Times New Roman" w:hAnsi="Times New Roman" w:cs="Times New Roman" w:eastAsia="Times New Roman"/>
          <w:sz w:val="24"/>
        </w:rPr>
        <w:t xml:space="preserve"> </w:t>
      </w:r>
      <w:r>
        <w:rPr>
          <w:rFonts w:ascii="Consolas" w:hAnsi="Consolas"/>
          <w:sz w:val="24"/>
        </w:rPr>
        <w:t>chimeraX_script.py</w:t>
      </w:r>
      <w:r>
        <w:rPr>
          <w:rFonts w:ascii="Times New Roman" w:hAnsi="Times New Roman" w:cs="Times New Roman" w:eastAsia="Times New Roman"/>
          <w:sz w:val="24"/>
        </w:rPr>
        <w:t xml:space="preserve"> enumerates atom–atom distances ≤ 5 Å between two named chains. Constants </w:t>
      </w:r>
      <w:r>
        <w:rPr>
          <w:rFonts w:ascii="Consolas" w:hAnsi="Consolas"/>
          <w:sz w:val="24"/>
        </w:rPr>
        <w:t>CHAIN_1</w:t>
      </w:r>
      <w:r>
        <w:rPr>
          <w:rFonts w:ascii="Times New Roman" w:hAnsi="Times New Roman" w:cs="Times New Roman" w:eastAsia="Times New Roman"/>
          <w:sz w:val="24"/>
        </w:rPr>
        <w:t xml:space="preserve">, </w:t>
      </w:r>
      <w:r>
        <w:rPr>
          <w:rFonts w:ascii="Consolas" w:hAnsi="Consolas"/>
          <w:sz w:val="24"/>
        </w:rPr>
        <w:t>CHAIN_2</w:t>
      </w:r>
      <w:r>
        <w:rPr>
          <w:rFonts w:ascii="Times New Roman" w:hAnsi="Times New Roman" w:cs="Times New Roman" w:eastAsia="Times New Roman"/>
          <w:sz w:val="24"/>
        </w:rPr>
        <w:t xml:space="preserve">, </w:t>
      </w:r>
      <w:r>
        <w:rPr>
          <w:rFonts w:ascii="Consolas" w:hAnsi="Consolas"/>
          <w:sz w:val="24"/>
        </w:rPr>
        <w:t>CUTOFF</w:t>
      </w:r>
      <w:r>
        <w:rPr>
          <w:rFonts w:ascii="Times New Roman" w:hAnsi="Times New Roman" w:cs="Times New Roman" w:eastAsia="Times New Roman"/>
          <w:sz w:val="24"/>
        </w:rPr>
        <w:t xml:space="preserve"> are edited at the top of the script. The script must be run </w:t>
      </w:r>
      <w:r>
        <w:rPr>
          <w:rFonts w:ascii="Times New Roman" w:hAnsi="Times New Roman" w:cs="Times New Roman" w:eastAsia="Times New Roman"/>
          <w:i/>
          <w:sz w:val="24"/>
        </w:rPr>
        <w:t>inside</w:t>
      </w:r>
      <w:r>
        <w:rPr>
          <w:rFonts w:ascii="Times New Roman" w:hAnsi="Times New Roman" w:cs="Times New Roman" w:eastAsia="Times New Roman"/>
          <w:sz w:val="24"/>
        </w:rPr>
        <w:t xml:space="preserve"> ChimeraX's Python (it imports </w:t>
      </w:r>
      <w:r>
        <w:rPr>
          <w:rFonts w:ascii="Consolas" w:hAnsi="Consolas"/>
          <w:sz w:val="24"/>
        </w:rPr>
        <w:t>chimerax.core.commands.run</w:t>
      </w:r>
      <w:r>
        <w:rPr>
          <w:rFonts w:ascii="Times New Roman" w:hAnsi="Times New Roman" w:cs="Times New Roman" w:eastAsia="Times New Roman"/>
          <w:sz w:val="24"/>
        </w:rPr>
        <w:t xml:space="preserve"> and uses the </w:t>
      </w:r>
      <w:r>
        <w:rPr>
          <w:rFonts w:ascii="Consolas" w:hAnsi="Consolas"/>
          <w:sz w:val="24"/>
        </w:rPr>
        <w:t>session</w:t>
      </w:r>
      <w:r>
        <w:rPr>
          <w:rFonts w:ascii="Times New Roman" w:hAnsi="Times New Roman" w:cs="Times New Roman" w:eastAsia="Times New Roman"/>
          <w:sz w:val="24"/>
        </w:rPr>
        <w:t xml:space="preserve"> global). The same enumeration can be invoked interactively in the ChimeraX command line:</w:t>
      </w:r>
    </w:p>
    <w:p>
      <w:pPr>
        <w:jc w:val="both"/>
      </w:pPr>
      <w:r>
        <w:rPr>
          <w:rFonts w:ascii="Times New Roman" w:hAnsi="Times New Roman" w:cs="Times New Roman" w:eastAsia="Times New Roman"/>
          <w:sz w:val="24"/>
        </w:rPr>
        <w:t>``</w:t>
      </w:r>
      <w:r>
        <w:rPr>
          <w:rFonts w:ascii="Consolas" w:hAnsi="Consolas"/>
          <w:sz w:val="24"/>
        </w:rPr>
        <w:t xml:space="preserve"> contacts /B restrict /C distanceOnly 4.0 log true </w:t>
      </w:r>
      <w:r>
        <w:rPr>
          <w:rFonts w:ascii="Times New Roman" w:hAnsi="Times New Roman" w:cs="Times New Roman" w:eastAsia="Times New Roman"/>
          <w:sz w:val="24"/>
        </w:rPr>
        <w:t>``</w:t>
      </w:r>
    </w:p>
    <w:p>
      <w:pPr>
        <w:jc w:val="both"/>
      </w:pPr>
      <w:r>
        <w:rPr>
          <w:rFonts w:ascii="Consolas" w:hAnsi="Consolas"/>
          <w:sz w:val="24"/>
        </w:rPr>
        <w:t>/B</w:t>
      </w:r>
      <w:r>
        <w:rPr>
          <w:rFonts w:ascii="Times New Roman" w:hAnsi="Times New Roman" w:cs="Times New Roman" w:eastAsia="Times New Roman"/>
          <w:sz w:val="24"/>
        </w:rPr>
        <w:t xml:space="preserve"> and </w:t>
      </w:r>
      <w:r>
        <w:rPr>
          <w:rFonts w:ascii="Consolas" w:hAnsi="Consolas"/>
          <w:sz w:val="24"/>
        </w:rPr>
        <w:t>/C</w:t>
      </w:r>
      <w:r>
        <w:rPr>
          <w:rFonts w:ascii="Times New Roman" w:hAnsi="Times New Roman" w:cs="Times New Roman" w:eastAsia="Times New Roman"/>
          <w:sz w:val="24"/>
        </w:rPr>
        <w:t xml:space="preserve"> are the two chain selectors (edit per chain pair — e.g. </w:t>
      </w:r>
      <w:r>
        <w:rPr>
          <w:rFonts w:ascii="Consolas" w:hAnsi="Consolas"/>
          <w:sz w:val="24"/>
        </w:rPr>
        <w:t>/A</w:t>
      </w:r>
      <w:r>
        <w:rPr>
          <w:rFonts w:ascii="Times New Roman" w:hAnsi="Times New Roman" w:cs="Times New Roman" w:eastAsia="Times New Roman"/>
          <w:sz w:val="24"/>
        </w:rPr>
        <w:t xml:space="preserve"> ↔ </w:t>
      </w:r>
      <w:r>
        <w:rPr>
          <w:rFonts w:ascii="Consolas" w:hAnsi="Consolas"/>
          <w:sz w:val="24"/>
        </w:rPr>
        <w:t>/C</w:t>
      </w:r>
      <w:r>
        <w:rPr>
          <w:rFonts w:ascii="Times New Roman" w:hAnsi="Times New Roman" w:cs="Times New Roman" w:eastAsia="Times New Roman"/>
          <w:sz w:val="24"/>
        </w:rPr>
        <w:t xml:space="preserve">, </w:t>
      </w:r>
      <w:r>
        <w:rPr>
          <w:rFonts w:ascii="Consolas" w:hAnsi="Consolas"/>
          <w:sz w:val="24"/>
        </w:rPr>
        <w:t>/A</w:t>
      </w:r>
      <w:r>
        <w:rPr>
          <w:rFonts w:ascii="Times New Roman" w:hAnsi="Times New Roman" w:cs="Times New Roman" w:eastAsia="Times New Roman"/>
          <w:sz w:val="24"/>
        </w:rPr>
        <w:t xml:space="preserve"> ↔ </w:t>
      </w:r>
      <w:r>
        <w:rPr>
          <w:rFonts w:ascii="Consolas" w:hAnsi="Consolas"/>
          <w:sz w:val="24"/>
        </w:rPr>
        <w:t>/D</w:t>
      </w:r>
      <w:r>
        <w:rPr>
          <w:rFonts w:ascii="Times New Roman" w:hAnsi="Times New Roman" w:cs="Times New Roman" w:eastAsia="Times New Roman"/>
          <w:sz w:val="24"/>
        </w:rPr>
        <w:t xml:space="preserve">, </w:t>
      </w:r>
      <w:r>
        <w:rPr>
          <w:rFonts w:ascii="Consolas" w:hAnsi="Consolas"/>
          <w:sz w:val="24"/>
        </w:rPr>
        <w:t>/B</w:t>
      </w:r>
      <w:r>
        <w:rPr>
          <w:rFonts w:ascii="Times New Roman" w:hAnsi="Times New Roman" w:cs="Times New Roman" w:eastAsia="Times New Roman"/>
          <w:sz w:val="24"/>
        </w:rPr>
        <w:t xml:space="preserve"> ↔ </w:t>
      </w:r>
      <w:r>
        <w:rPr>
          <w:rFonts w:ascii="Consolas" w:hAnsi="Consolas"/>
          <w:sz w:val="24"/>
        </w:rPr>
        <w:t>/C</w:t>
      </w:r>
      <w:r>
        <w:rPr>
          <w:rFonts w:ascii="Times New Roman" w:hAnsi="Times New Roman" w:cs="Times New Roman" w:eastAsia="Times New Roman"/>
          <w:sz w:val="24"/>
        </w:rPr>
        <w:t xml:space="preserve">, </w:t>
      </w:r>
      <w:r>
        <w:rPr>
          <w:rFonts w:ascii="Consolas" w:hAnsi="Consolas"/>
          <w:sz w:val="24"/>
        </w:rPr>
        <w:t>/B</w:t>
      </w:r>
      <w:r>
        <w:rPr>
          <w:rFonts w:ascii="Times New Roman" w:hAnsi="Times New Roman" w:cs="Times New Roman" w:eastAsia="Times New Roman"/>
          <w:sz w:val="24"/>
        </w:rPr>
        <w:t xml:space="preserve"> ↔ </w:t>
      </w:r>
      <w:r>
        <w:rPr>
          <w:rFonts w:ascii="Consolas" w:hAnsi="Consolas"/>
          <w:sz w:val="24"/>
        </w:rPr>
        <w:t>/D</w:t>
      </w:r>
      <w:r>
        <w:rPr>
          <w:rFonts w:ascii="Times New Roman" w:hAnsi="Times New Roman" w:cs="Times New Roman" w:eastAsia="Times New Roman"/>
          <w:sz w:val="24"/>
        </w:rPr>
        <w:t xml:space="preserve">), </w:t>
      </w:r>
      <w:r>
        <w:rPr>
          <w:rFonts w:ascii="Consolas" w:hAnsi="Consolas"/>
          <w:sz w:val="24"/>
        </w:rPr>
        <w:t>distanceOnly 4.0</w:t>
      </w:r>
      <w:r>
        <w:rPr>
          <w:rFonts w:ascii="Times New Roman" w:hAnsi="Times New Roman" w:cs="Times New Roman" w:eastAsia="Times New Roman"/>
          <w:sz w:val="24"/>
        </w:rPr>
        <w:t xml:space="preserve"> thresholds at 4 Å, and </w:t>
      </w:r>
      <w:r>
        <w:rPr>
          <w:rFonts w:ascii="Consolas" w:hAnsi="Consolas"/>
          <w:sz w:val="24"/>
        </w:rPr>
        <w:t>log true</w:t>
      </w:r>
      <w:r>
        <w:rPr>
          <w:rFonts w:ascii="Times New Roman" w:hAnsi="Times New Roman" w:cs="Times New Roman" w:eastAsia="Times New Roman"/>
          <w:sz w:val="24"/>
        </w:rPr>
        <w:t xml:space="preserve"> writes the distances to the ChimeraX log for copy-out.</w:t>
      </w:r>
    </w:p>
    <w:p>
      <w:pPr>
        <w:pStyle w:val="ListBullet"/>
      </w:pPr>
      <w:r>
        <w:rPr>
          <w:rFonts w:ascii="Times New Roman" w:hAnsi="Times New Roman" w:cs="Times New Roman" w:eastAsia="Times New Roman"/>
          <w:b/>
          <w:sz w:val="24"/>
        </w:rPr>
        <w:t>H-bonds.</w:t>
      </w:r>
      <w:r>
        <w:rPr>
          <w:rFonts w:ascii="Times New Roman" w:hAnsi="Times New Roman" w:cs="Times New Roman" w:eastAsia="Times New Roman"/>
          <w:sz w:val="24"/>
        </w:rPr>
        <w:t xml:space="preserve"> Captured from the ChimeraX GUI into files such as </w:t>
      </w:r>
      <w:r>
        <w:rPr>
          <w:rFonts w:ascii="Consolas" w:hAnsi="Consolas"/>
          <w:sz w:val="24"/>
        </w:rPr>
        <w:t>input_h_bond.txt</w:t>
      </w:r>
      <w:r>
        <w:rPr>
          <w:rFonts w:ascii="Times New Roman" w:hAnsi="Times New Roman" w:cs="Times New Roman" w:eastAsia="Times New Roman"/>
          <w:sz w:val="24"/>
        </w:rPr>
        <w:t xml:space="preserve"> / </w:t>
      </w:r>
      <w:r>
        <w:rPr>
          <w:rFonts w:ascii="Consolas" w:hAnsi="Consolas"/>
          <w:sz w:val="24"/>
        </w:rPr>
        <w:t>contacts_list.txt</w:t>
      </w:r>
      <w:r>
        <w:rPr>
          <w:rFonts w:ascii="Times New Roman" w:hAnsi="Times New Roman" w:cs="Times New Roman" w:eastAsia="Times New Roman"/>
          <w:sz w:val="24"/>
        </w:rPr>
        <w:t xml:space="preserve"> using:</w:t>
      </w:r>
    </w:p>
    <w:p>
      <w:pPr>
        <w:jc w:val="both"/>
      </w:pPr>
      <w:r>
        <w:rPr>
          <w:rFonts w:ascii="Times New Roman" w:hAnsi="Times New Roman" w:cs="Times New Roman" w:eastAsia="Times New Roman"/>
          <w:sz w:val="24"/>
        </w:rPr>
        <w:t>``</w:t>
      </w:r>
      <w:r>
        <w:rPr>
          <w:rFonts w:ascii="Consolas" w:hAnsi="Consolas"/>
          <w:sz w:val="24"/>
        </w:rPr>
        <w:t xml:space="preserve"> hbonds /B restrict /D showDist true log true </w:t>
      </w:r>
      <w:r>
        <w:rPr>
          <w:rFonts w:ascii="Times New Roman" w:hAnsi="Times New Roman" w:cs="Times New Roman" w:eastAsia="Times New Roman"/>
          <w:sz w:val="24"/>
        </w:rPr>
        <w:t>``</w:t>
      </w:r>
    </w:p>
    <w:p>
      <w:pPr>
        <w:jc w:val="both"/>
      </w:pPr>
      <w:r>
        <w:rPr>
          <w:rFonts w:ascii="Times New Roman" w:hAnsi="Times New Roman" w:cs="Times New Roman" w:eastAsia="Times New Roman"/>
          <w:sz w:val="24"/>
        </w:rPr>
        <w:t xml:space="preserve">Same convention — change the two chain selectors per pair. </w:t>
      </w:r>
      <w:r>
        <w:rPr>
          <w:rFonts w:ascii="Consolas" w:hAnsi="Consolas"/>
          <w:sz w:val="24"/>
        </w:rPr>
        <w:t>showDist true</w:t>
      </w:r>
      <w:r>
        <w:rPr>
          <w:rFonts w:ascii="Times New Roman" w:hAnsi="Times New Roman" w:cs="Times New Roman" w:eastAsia="Times New Roman"/>
          <w:sz w:val="24"/>
        </w:rPr>
        <w:t xml:space="preserve"> annotates each detected H-bond with the donor–acceptor distance, and </w:t>
      </w:r>
      <w:r>
        <w:rPr>
          <w:rFonts w:ascii="Consolas" w:hAnsi="Consolas"/>
          <w:sz w:val="24"/>
        </w:rPr>
        <w:t>log true</w:t>
      </w:r>
      <w:r>
        <w:rPr>
          <w:rFonts w:ascii="Times New Roman" w:hAnsi="Times New Roman" w:cs="Times New Roman" w:eastAsia="Times New Roman"/>
          <w:sz w:val="24"/>
        </w:rPr>
        <w:t xml:space="preserve"> echoes the donor / acceptor / D…A distance triples to the log so the table can be lifted out verbatim.</w:t>
      </w:r>
    </w:p>
    <w:p>
      <w:pPr>
        <w:pStyle w:val="ListBullet"/>
      </w:pPr>
      <w:r>
        <w:rPr>
          <w:rFonts w:ascii="Times New Roman" w:hAnsi="Times New Roman" w:cs="Times New Roman" w:eastAsia="Times New Roman"/>
          <w:b/>
          <w:sz w:val="24"/>
        </w:rPr>
        <w:t>Sorting.</w:t>
      </w:r>
      <w:r>
        <w:rPr>
          <w:rFonts w:ascii="Times New Roman" w:hAnsi="Times New Roman" w:cs="Times New Roman" w:eastAsia="Times New Roman"/>
          <w:sz w:val="24"/>
        </w:rPr>
        <w:t xml:space="preserve"> </w:t>
      </w:r>
      <w:r>
        <w:rPr>
          <w:rFonts w:ascii="Consolas" w:hAnsi="Consolas"/>
          <w:sz w:val="24"/>
        </w:rPr>
        <w:t>h_bond_sorter.py</w:t>
      </w:r>
      <w:r>
        <w:rPr>
          <w:rFonts w:ascii="Times New Roman" w:hAnsi="Times New Roman" w:cs="Times New Roman" w:eastAsia="Times New Roman"/>
          <w:sz w:val="24"/>
        </w:rPr>
        <w:t xml:space="preserve"> rewrites </w:t>
      </w:r>
      <w:r>
        <w:rPr>
          <w:rFonts w:ascii="Consolas" w:hAnsi="Consolas"/>
          <w:sz w:val="24"/>
        </w:rPr>
        <w:t>input_h_bond.txt</w:t>
      </w:r>
      <w:r>
        <w:rPr>
          <w:rFonts w:ascii="Times New Roman" w:hAnsi="Times New Roman" w:cs="Times New Roman" w:eastAsia="Times New Roman"/>
          <w:sz w:val="24"/>
        </w:rPr>
        <w:t xml:space="preserve"> in place, sorted by D…A distance (the last float on each line), so the strongest contacts appear first.</w:t>
      </w:r>
    </w:p>
    <w:p>
      <w:pPr>
        <w:pStyle w:val="ListBullet"/>
      </w:pPr>
      <w:r>
        <w:rPr>
          <w:rFonts w:ascii="Times New Roman" w:hAnsi="Times New Roman" w:cs="Times New Roman" w:eastAsia="Times New Roman"/>
          <w:b/>
          <w:sz w:val="24"/>
        </w:rPr>
        <w:t>Cross-model comparison.</w:t>
      </w:r>
      <w:r>
        <w:rPr>
          <w:rFonts w:ascii="Times New Roman" w:hAnsi="Times New Roman" w:cs="Times New Roman" w:eastAsia="Times New Roman"/>
          <w:sz w:val="24"/>
        </w:rPr>
        <w:t xml:space="preserve"> </w:t>
      </w:r>
      <w:r>
        <w:rPr>
          <w:rFonts w:ascii="Consolas" w:hAnsi="Consolas"/>
          <w:sz w:val="24"/>
        </w:rPr>
        <w:t>comparison.txt</w:t>
      </w:r>
      <w:r>
        <w:rPr>
          <w:rFonts w:ascii="Times New Roman" w:hAnsi="Times New Roman" w:cs="Times New Roman" w:eastAsia="Times New Roman"/>
          <w:sz w:val="24"/>
        </w:rPr>
        <w:t xml:space="preserve"> is the manually curated notebook of ChimeraX outputs across the 5T89 reference and the demo5 mutants — for each model it stores the four </w:t>
      </w:r>
      <w:r>
        <w:rPr>
          <w:rFonts w:ascii="Consolas" w:hAnsi="Consolas"/>
          <w:sz w:val="24"/>
        </w:rPr>
        <w:t>contacts</w:t>
      </w:r>
      <w:r>
        <w:rPr>
          <w:rFonts w:ascii="Times New Roman" w:hAnsi="Times New Roman" w:cs="Times New Roman" w:eastAsia="Times New Roman"/>
          <w:sz w:val="24"/>
        </w:rPr>
        <w:t xml:space="preserve"> enumerations and four </w:t>
      </w:r>
      <w:r>
        <w:rPr>
          <w:rFonts w:ascii="Consolas" w:hAnsi="Consolas"/>
          <w:sz w:val="24"/>
        </w:rPr>
        <w:t>hbonds</w:t>
      </w:r>
      <w:r>
        <w:rPr>
          <w:rFonts w:ascii="Times New Roman" w:hAnsi="Times New Roman" w:cs="Times New Roman" w:eastAsia="Times New Roman"/>
          <w:sz w:val="24"/>
        </w:rPr>
        <w:t xml:space="preserve"> enumerations covering the A↔C, A↔D, B↔C and B↔D chain pairs (the two VEGFA–VEGFR canonical interfaces and the two diagonal pairs). It is the primary source for the H-bond inventories reproduced in §8.2 and §8.3.</w:t>
      </w:r>
    </w:p>
    <w:p>
      <w:pPr>
        <w:pStyle w:val="Heading2"/>
      </w:pPr>
      <w:r>
        <w:rPr>
          <w:rFonts w:ascii="Times New Roman" w:hAnsi="Times New Roman" w:cs="Times New Roman" w:eastAsia="Times New Roman"/>
          <w:b/>
          <w:sz w:val="26"/>
        </w:rPr>
        <w:t>5.6 OpenMM Potential-Energy Evaluation</w:t>
      </w:r>
    </w:p>
    <w:p>
      <w:pPr>
        <w:jc w:val="both"/>
      </w:pPr>
      <w:r>
        <w:rPr>
          <w:rFonts w:ascii="Times New Roman" w:hAnsi="Times New Roman" w:cs="Times New Roman" w:eastAsia="Times New Roman"/>
          <w:sz w:val="24"/>
        </w:rPr>
        <w:t xml:space="preserve">To complement AF3's ranking score with a force-field-based energy estimate, each predicted CIF is loaded into OpenMM, hydrogens are added with </w:t>
      </w:r>
      <w:r>
        <w:rPr>
          <w:rFonts w:ascii="Consolas" w:hAnsi="Consolas"/>
          <w:sz w:val="24"/>
        </w:rPr>
        <w:t>Modeller.addHydrogens</w:t>
      </w:r>
      <w:r>
        <w:rPr>
          <w:rFonts w:ascii="Times New Roman" w:hAnsi="Times New Roman" w:cs="Times New Roman" w:eastAsia="Times New Roman"/>
          <w:sz w:val="24"/>
        </w:rPr>
        <w:t>, an Amber19 system is built, and the potential energy of the as-predicted positions is reported. Two scripts implement this — a single-CIF one-shot used during Phase 1 / demo5, and a batch driver used for the demo6 saturation scan.</w:t>
      </w:r>
    </w:p>
    <w:p>
      <w:pPr>
        <w:jc w:val="both"/>
      </w:pPr>
      <w:r>
        <w:rPr>
          <w:rFonts w:ascii="Times New Roman" w:hAnsi="Times New Roman" w:cs="Times New Roman" w:eastAsia="Times New Roman"/>
          <w:b/>
          <w:sz w:val="24"/>
        </w:rPr>
        <w:t>Single-CIF version (`openMM/script.py`).</w:t>
      </w:r>
      <w:r>
        <w:rPr>
          <w:rFonts w:ascii="Times New Roman" w:hAnsi="Times New Roman" w:cs="Times New Roman" w:eastAsia="Times New Roman"/>
          <w:sz w:val="24"/>
        </w:rPr>
        <w:t xml:space="preserve"> The </w:t>
      </w:r>
      <w:r>
        <w:rPr>
          <w:rFonts w:ascii="Consolas" w:hAnsi="Consolas"/>
          <w:sz w:val="24"/>
        </w:rPr>
        <w:t>5T89_VEGF_VEGFR_Complex_model.cif</w:t>
      </w:r>
      <w:r>
        <w:rPr>
          <w:rFonts w:ascii="Times New Roman" w:hAnsi="Times New Roman" w:cs="Times New Roman" w:eastAsia="Times New Roman"/>
          <w:sz w:val="24"/>
        </w:rPr>
        <w:t xml:space="preserve"> filename on line 6 is edited per use to point at whichever model is being scored.</w:t>
      </w:r>
    </w:p>
    <w:p>
      <w:pPr>
        <w:shd w:val="clear" w:color="auto" w:fill="F4F4F4"/>
      </w:pPr>
      <w:r>
        <w:rPr>
          <w:rFonts w:ascii="Consolas" w:hAnsi="Consolas"/>
          <w:sz w:val="18"/>
        </w:rPr>
        <w:t>from openmm.app import *</w:t>
        <w:br/>
        <w:t>from openmm import *</w:t>
        <w:br/>
        <w:t>from openmm.unit import *</w:t>
        <w:br/>
        <w:br/>
        <w:t># 1. Load the CIF file</w:t>
        <w:br/>
        <w:t>cif = PDBxFile('5T89_VEGF_VEGFR_Complex_model.cif')</w:t>
        <w:br/>
        <w:br/>
        <w:t># 2. Load the force field</w:t>
        <w:br/>
        <w:t>forcefield = ForceField('amber19-all.xml', 'amber19/tip3pfb.xml')</w:t>
        <w:br/>
        <w:br/>
        <w:t># 3. Create a Modeller object and add missing hydrogens</w:t>
        <w:br/>
        <w:t>modeller = Modeller(cif.topology, cif.positions)</w:t>
        <w:br/>
        <w:t>modeller.addHydrogens(forcefield)</w:t>
        <w:br/>
        <w:br/>
        <w:t># Now use 'modeller' instead of 'cif' for the topology and positions</w:t>
        <w:br/>
        <w:t>system = forcefield.createSystem(modeller.topology, nonbondedMethod=NoCutoff)</w:t>
        <w:br/>
        <w:br/>
        <w:t># 4. Set up the Simulation</w:t>
        <w:br/>
        <w:t>integrator = LangevinIntegrator(300*kelvin, 1/picosecond, 0.002*picoseconds)</w:t>
        <w:br/>
        <w:t>simulation = Simulation(modeller.topology, system, integrator)</w:t>
        <w:br/>
        <w:t>simulation.context.setPositions(modeller.positions)</w:t>
        <w:br/>
        <w:br/>
        <w:t># 5. Get and print the Potential Energy</w:t>
        <w:br/>
        <w:t>state = simulation.context.getState(getEnergy=True)</w:t>
        <w:br/>
        <w:t>print(f"Potential Energy: {state.getPotentialEnergy()}")</w:t>
      </w:r>
    </w:p>
    <w:p>
      <w:pPr>
        <w:jc w:val="both"/>
      </w:pPr>
      <w:r>
        <w:rPr>
          <w:rFonts w:ascii="Times New Roman" w:hAnsi="Times New Roman" w:cs="Times New Roman" w:eastAsia="Times New Roman"/>
          <w:sz w:val="24"/>
        </w:rPr>
        <w:t xml:space="preserve">Key choices: </w:t>
      </w:r>
      <w:r>
        <w:rPr>
          <w:rFonts w:ascii="Consolas" w:hAnsi="Consolas"/>
          <w:sz w:val="24"/>
        </w:rPr>
        <w:t>amber19-all.xml</w:t>
      </w:r>
      <w:r>
        <w:rPr>
          <w:rFonts w:ascii="Times New Roman" w:hAnsi="Times New Roman" w:cs="Times New Roman" w:eastAsia="Times New Roman"/>
          <w:sz w:val="24"/>
        </w:rPr>
        <w:t xml:space="preserve"> (protein parameters) + </w:t>
      </w:r>
      <w:r>
        <w:rPr>
          <w:rFonts w:ascii="Consolas" w:hAnsi="Consolas"/>
          <w:sz w:val="24"/>
        </w:rPr>
        <w:t>amber19/tip3pfb.xml</w:t>
      </w:r>
      <w:r>
        <w:rPr>
          <w:rFonts w:ascii="Times New Roman" w:hAnsi="Times New Roman" w:cs="Times New Roman" w:eastAsia="Times New Roman"/>
          <w:sz w:val="24"/>
        </w:rPr>
        <w:t xml:space="preserve"> (water model — present so any solvent atoms in the CIF are typed correctly), </w:t>
      </w:r>
      <w:r>
        <w:rPr>
          <w:rFonts w:ascii="Consolas" w:hAnsi="Consolas"/>
          <w:sz w:val="24"/>
        </w:rPr>
        <w:t>NoCutoff</w:t>
      </w:r>
      <w:r>
        <w:rPr>
          <w:rFonts w:ascii="Times New Roman" w:hAnsi="Times New Roman" w:cs="Times New Roman" w:eastAsia="Times New Roman"/>
          <w:sz w:val="24"/>
        </w:rPr>
        <w:t xml:space="preserve"> for non-bonded interactions (every pair is evaluated explicitly — this is the right setting for a single small complex), and a Langevin integrator at 300 K (only used to instantiate a </w:t>
      </w:r>
      <w:r>
        <w:rPr>
          <w:rFonts w:ascii="Consolas" w:hAnsi="Consolas"/>
          <w:sz w:val="24"/>
        </w:rPr>
        <w:t>Simulation</w:t>
      </w:r>
      <w:r>
        <w:rPr>
          <w:rFonts w:ascii="Times New Roman" w:hAnsi="Times New Roman" w:cs="Times New Roman" w:eastAsia="Times New Roman"/>
          <w:sz w:val="24"/>
        </w:rPr>
        <w:t>; no dynamics are stepped). Hydrogens are added after instantiation because AF3 CIFs are heavy-atom-only.</w:t>
      </w:r>
    </w:p>
    <w:p>
      <w:pPr>
        <w:jc w:val="both"/>
      </w:pPr>
      <w:r>
        <w:rPr>
          <w:rFonts w:ascii="Times New Roman" w:hAnsi="Times New Roman" w:cs="Times New Roman" w:eastAsia="Times New Roman"/>
          <w:b/>
          <w:sz w:val="24"/>
        </w:rPr>
        <w:t>Batch / saturation-scan driver (`demo6/script.py`).</w:t>
      </w:r>
      <w:r>
        <w:rPr>
          <w:rFonts w:ascii="Times New Roman" w:hAnsi="Times New Roman" w:cs="Times New Roman" w:eastAsia="Times New Roman"/>
          <w:sz w:val="24"/>
        </w:rPr>
        <w:t xml:space="preserve"> Walks every </w:t>
      </w:r>
      <w:r>
        <w:rPr>
          <w:rFonts w:ascii="Consolas" w:hAnsi="Consolas"/>
          <w:sz w:val="24"/>
        </w:rPr>
        <w:t>demo6/demo6*/</w:t>
      </w:r>
      <w:r>
        <w:rPr>
          <w:rFonts w:ascii="Times New Roman" w:hAnsi="Times New Roman" w:cs="Times New Roman" w:eastAsia="Times New Roman"/>
          <w:sz w:val="24"/>
        </w:rPr>
        <w:t xml:space="preserve"> subdirectory, applies the same energy recipe to each </w:t>
      </w:r>
      <w:r>
        <w:rPr>
          <w:rFonts w:ascii="Consolas" w:hAnsi="Consolas"/>
          <w:sz w:val="24"/>
        </w:rPr>
        <w:t>*_model.cif</w:t>
      </w:r>
      <w:r>
        <w:rPr>
          <w:rFonts w:ascii="Times New Roman" w:hAnsi="Times New Roman" w:cs="Times New Roman" w:eastAsia="Times New Roman"/>
          <w:sz w:val="24"/>
        </w:rPr>
        <w:t xml:space="preserve">, and writes a TSV to </w:t>
      </w:r>
      <w:r>
        <w:rPr>
          <w:rFonts w:ascii="Consolas" w:hAnsi="Consolas"/>
          <w:sz w:val="24"/>
        </w:rPr>
        <w:t>demo6/output.txt</w:t>
      </w:r>
      <w:r>
        <w:rPr>
          <w:rFonts w:ascii="Times New Roman" w:hAnsi="Times New Roman" w:cs="Times New Roman" w:eastAsia="Times New Roman"/>
          <w:sz w:val="24"/>
        </w:rPr>
        <w:t xml:space="preserve">. The </w:t>
      </w:r>
      <w:r>
        <w:rPr>
          <w:rFonts w:ascii="Consolas" w:hAnsi="Consolas"/>
          <w:sz w:val="24"/>
        </w:rPr>
        <w:t>openMM/demo6_energies.py</w:t>
      </w:r>
      <w:r>
        <w:rPr>
          <w:rFonts w:ascii="Times New Roman" w:hAnsi="Times New Roman" w:cs="Times New Roman" w:eastAsia="Times New Roman"/>
          <w:sz w:val="24"/>
        </w:rPr>
        <w:t xml:space="preserve"> file is an equivalent copy.</w:t>
      </w:r>
    </w:p>
    <w:p>
      <w:pPr>
        <w:shd w:val="clear" w:color="auto" w:fill="F4F4F4"/>
      </w:pPr>
      <w:r>
        <w:rPr>
          <w:rFonts w:ascii="Consolas" w:hAnsi="Consolas"/>
          <w:sz w:val="18"/>
        </w:rPr>
        <w:t>from pathlib import Path</w:t>
        <w:br/>
        <w:br/>
        <w:t>from openmm import LangevinIntegrator</w:t>
        <w:br/>
        <w:t>from openmm.app import ForceField, Modeller, NoCutoff, PDBxFile, Simulation</w:t>
        <w:br/>
        <w:t>from openmm.unit import kelvin, kilojoule_per_mole, picosecond, picoseconds</w:t>
        <w:br/>
        <w:br/>
        <w:br/>
        <w:t>DEMO6_DIR = Path(__file__).resolve().parent</w:t>
        <w:br/>
        <w:t>BASE_DIR = DEMO6_DIR.parent</w:t>
        <w:br/>
        <w:t>OUTPUT_FILE = DEMO6_DIR / "output.txt"</w:t>
        <w:br/>
        <w:br/>
        <w:br/>
        <w:t>def calculate_potential_energy(cif_path, forcefield):</w:t>
        <w:br/>
        <w:t xml:space="preserve">    cif = PDBxFile(str(cif_path))</w:t>
        <w:br/>
        <w:br/>
        <w:t xml:space="preserve">    modeller = Modeller(cif.topology, cif.positions)</w:t>
        <w:br/>
        <w:t xml:space="preserve">    modeller.addHydrogens(forcefield)</w:t>
        <w:br/>
        <w:br/>
        <w:t xml:space="preserve">    system = forcefield.createSystem(modeller.topology, nonbondedMethod=NoCutoff)</w:t>
        <w:br/>
        <w:t xml:space="preserve">    integrator = LangevinIntegrator(300 * kelvin, 1 / picosecond, 0.002 * picoseconds)</w:t>
        <w:br/>
        <w:t xml:space="preserve">    simulation = Simulation(modeller.topology, system, integrator)</w:t>
        <w:br/>
        <w:t xml:space="preserve">    simulation.context.setPositions(modeller.positions)</w:t>
        <w:br/>
        <w:br/>
        <w:t xml:space="preserve">    state = simulation.context.getState(getEnergy=True)</w:t>
        <w:br/>
        <w:t xml:space="preserve">    energy = state.getPotentialEnergy()</w:t>
        <w:br/>
        <w:t xml:space="preserve">    return energy.value_in_unit(kilojoule_per_mole), energy</w:t>
        <w:br/>
        <w:br/>
        <w:br/>
        <w:t>def main():</w:t>
        <w:br/>
        <w:t xml:space="preserve">    cif_files = sorted(</w:t>
        <w:br/>
        <w:t xml:space="preserve">        cif_path</w:t>
        <w:br/>
        <w:t xml:space="preserve">        for demo_dir in DEMO6_DIR.iterdir()</w:t>
        <w:br/>
        <w:t xml:space="preserve">        if demo_dir.is_dir() and demo_dir.name.startswith("demo6")</w:t>
        <w:br/>
        <w:t xml:space="preserve">        for cif_path in demo_dir.glob("*.cif")</w:t>
        <w:br/>
        <w:t xml:space="preserve">    )</w:t>
        <w:br/>
        <w:br/>
        <w:t xml:space="preserve">    if not cif_files:</w:t>
        <w:br/>
        <w:t xml:space="preserve">        raise FileNotFoundError(f"No CIF files found in {DEMO6_DIR}")</w:t>
        <w:br/>
        <w:br/>
        <w:t xml:space="preserve">    forcefield = ForceField("amber19-all.xml", "amber19/tip3pfb.xml")</w:t>
        <w:br/>
        <w:br/>
        <w:t xml:space="preserve">    with OUTPUT_FILE.open("w", encoding="utf-8") as output:</w:t>
        <w:br/>
        <w:t xml:space="preserve">        output.write("file\tpotential_energy_kJ_per_mol\tpotential_energy\n")</w:t>
        <w:br/>
        <w:br/>
        <w:t xml:space="preserve">        for index, cif_path in enumerate(cif_files, start=1):</w:t>
        <w:br/>
        <w:t xml:space="preserve">            relative_path = cif_path.relative_to(BASE_DIR)</w:t>
        <w:br/>
        <w:t xml:space="preserve">            print(f"[{index}/{len(cif_files)}] Processing {relative_path}")</w:t>
        <w:br/>
        <w:br/>
        <w:t xml:space="preserve">            try:</w:t>
        <w:br/>
        <w:t xml:space="preserve">                energy_kj_per_mol, energy = calculate_potential_energy(cif_path, forcefield)</w:t>
        <w:br/>
        <w:t xml:space="preserve">                output.write(f"{relative_path}\t{energy_kj_per_mol}\t{energy}\n")</w:t>
        <w:br/>
        <w:t xml:space="preserve">            except Exception as exc:</w:t>
        <w:br/>
        <w:t xml:space="preserve">                output.write(f"{relative_path}\tERROR\t{type(exc).__name__}: {exc}\n")</w:t>
        <w:br/>
        <w:br/>
        <w:t xml:space="preserve">            output.flush()</w:t>
        <w:br/>
        <w:br/>
        <w:br/>
        <w:t>if __name__ == "__main__":</w:t>
        <w:br/>
        <w:t xml:space="preserve">    main()</w:t>
      </w:r>
    </w:p>
    <w:p>
      <w:pPr>
        <w:jc w:val="both"/>
      </w:pPr>
      <w:r>
        <w:rPr>
          <w:rFonts w:ascii="Times New Roman" w:hAnsi="Times New Roman" w:cs="Times New Roman" w:eastAsia="Times New Roman"/>
          <w:sz w:val="24"/>
        </w:rPr>
        <w:t xml:space="preserve">Each row of </w:t>
      </w:r>
      <w:r>
        <w:rPr>
          <w:rFonts w:ascii="Consolas" w:hAnsi="Consolas"/>
          <w:sz w:val="24"/>
        </w:rPr>
        <w:t>demo6/output.txt</w:t>
      </w:r>
      <w:r>
        <w:rPr>
          <w:rFonts w:ascii="Times New Roman" w:hAnsi="Times New Roman" w:cs="Times New Roman" w:eastAsia="Times New Roman"/>
          <w:sz w:val="24"/>
        </w:rPr>
        <w:t xml:space="preserve"> therefore corresponds to one mutant's </w:t>
      </w:r>
      <w:r>
        <w:rPr>
          <w:rFonts w:ascii="Consolas" w:hAnsi="Consolas"/>
          <w:sz w:val="24"/>
        </w:rPr>
        <w:t>demo6&lt;X&gt;/demo6&lt;X&gt;_model.cif</w:t>
      </w:r>
      <w:r>
        <w:rPr>
          <w:rFonts w:ascii="Times New Roman" w:hAnsi="Times New Roman" w:cs="Times New Roman" w:eastAsia="Times New Roman"/>
          <w:sz w:val="24"/>
        </w:rPr>
        <w:t xml:space="preserve">, and is the source of the OpenMM PE column in §8.4. The </w:t>
      </w:r>
      <w:r>
        <w:rPr>
          <w:rFonts w:ascii="Consolas" w:hAnsi="Consolas"/>
          <w:sz w:val="24"/>
        </w:rPr>
        <w:t>try/except</w:t>
      </w:r>
      <w:r>
        <w:rPr>
          <w:rFonts w:ascii="Times New Roman" w:hAnsi="Times New Roman" w:cs="Times New Roman" w:eastAsia="Times New Roman"/>
          <w:sz w:val="24"/>
        </w:rPr>
        <w:t xml:space="preserve"> per CIF is deliberate: one mutant failing to type or hydrogenate (e.g. an unusual residue in the prediction) does not abort the rest of the sweep, and the failure is recorded inline as </w:t>
      </w:r>
      <w:r>
        <w:rPr>
          <w:rFonts w:ascii="Consolas" w:hAnsi="Consolas"/>
          <w:sz w:val="24"/>
        </w:rPr>
        <w:t>ERROR &lt;ExceptionName&gt;: &lt;message&gt;</w:t>
      </w:r>
      <w:r>
        <w:rPr>
          <w:rFonts w:ascii="Times New Roman" w:hAnsi="Times New Roman" w:cs="Times New Roman" w:eastAsia="Times New Roman"/>
          <w:sz w:val="24"/>
        </w:rPr>
        <w:t>.</w:t>
      </w:r>
    </w:p>
    <w:p>
      <w:pPr>
        <w:jc w:val="both"/>
      </w:pPr>
      <w:r>
        <w:rPr>
          <w:rFonts w:ascii="Times New Roman" w:hAnsi="Times New Roman" w:cs="Times New Roman" w:eastAsia="Times New Roman"/>
          <w:sz w:val="24"/>
        </w:rPr>
        <w:t xml:space="preserve">A note on interpretation: the OpenMM potential energy is computed on the as-predicted geometry without minimisation, so it captures both genuine fold quality </w:t>
      </w:r>
      <w:r>
        <w:rPr>
          <w:rFonts w:ascii="Times New Roman" w:hAnsi="Times New Roman" w:cs="Times New Roman" w:eastAsia="Times New Roman"/>
          <w:i/>
          <w:sz w:val="24"/>
        </w:rPr>
        <w:t>and</w:t>
      </w:r>
      <w:r>
        <w:rPr>
          <w:rFonts w:ascii="Times New Roman" w:hAnsi="Times New Roman" w:cs="Times New Roman" w:eastAsia="Times New Roman"/>
          <w:sz w:val="24"/>
        </w:rPr>
        <w:t xml:space="preserve"> any residual clashes / strain that AF3 did not resolve. It should be read as a coarse, comparative score — useful for ranking related structures, but not as an absolute thermodynamic quantity.</w:t>
      </w:r>
    </w:p>
    <w:p/>
    <w:p>
      <w:pPr>
        <w:pStyle w:val="Heading1"/>
        <w:jc w:val="center"/>
      </w:pPr>
      <w:r>
        <w:rPr>
          <w:rFonts w:ascii="Times New Roman" w:hAnsi="Times New Roman" w:cs="Times New Roman" w:eastAsia="Times New Roman"/>
          <w:b/>
          <w:sz w:val="32"/>
        </w:rPr>
        <w:t>6. Phase 1 — Pre-Midsem Experimental Runs</w:t>
      </w:r>
    </w:p>
    <w:p>
      <w:pPr>
        <w:pStyle w:val="Heading2"/>
      </w:pPr>
      <w:r>
        <w:rPr>
          <w:rFonts w:ascii="Times New Roman" w:hAnsi="Times New Roman" w:cs="Times New Roman" w:eastAsia="Times New Roman"/>
          <w:b/>
          <w:sz w:val="26"/>
        </w:rPr>
        <w:t>6.1 Run 1 — Single-chain pilot</w:t>
      </w:r>
    </w:p>
    <w:p>
      <w:pPr>
        <w:jc w:val="both"/>
      </w:pPr>
      <w:r>
        <w:rPr>
          <w:rFonts w:ascii="Times New Roman" w:hAnsi="Times New Roman" w:cs="Times New Roman" w:eastAsia="Times New Roman"/>
          <w:sz w:val="24"/>
        </w:rPr>
        <w:t xml:space="preserve">The first AF3 run was a sanity check: one chain of VEGFA + one chain of VEGFR (the full VEGFR sequence, not yet trimmed to the D2/D3 binding domains). The predicted structure differed substantially from PDB entry 5T89. Inspection clarified that VEGFA and VEGFR both function as </w:t>
      </w:r>
      <w:r>
        <w:rPr>
          <w:rFonts w:ascii="Times New Roman" w:hAnsi="Times New Roman" w:cs="Times New Roman" w:eastAsia="Times New Roman"/>
          <w:b/>
          <w:sz w:val="24"/>
        </w:rPr>
        <w:t>dimers</w:t>
      </w:r>
      <w:r>
        <w:rPr>
          <w:rFonts w:ascii="Times New Roman" w:hAnsi="Times New Roman" w:cs="Times New Roman" w:eastAsia="Times New Roman"/>
          <w:sz w:val="24"/>
        </w:rPr>
        <w:t xml:space="preserve"> in the biological assembly: each VEGFA homodimer engages two VEGFR copies. Asking AF3 to predict only one of each forces it into an off-pathway conformation. </w:t>
      </w:r>
      <w:r>
        <w:rPr>
          <w:rFonts w:ascii="Times New Roman" w:hAnsi="Times New Roman" w:cs="Times New Roman" w:eastAsia="Times New Roman"/>
          <w:b/>
          <w:sz w:val="24"/>
        </w:rPr>
        <w:t>Lesson:</w:t>
      </w:r>
      <w:r>
        <w:rPr>
          <w:rFonts w:ascii="Times New Roman" w:hAnsi="Times New Roman" w:cs="Times New Roman" w:eastAsia="Times New Roman"/>
          <w:sz w:val="24"/>
        </w:rPr>
        <w:t xml:space="preserve"> the input must declare the correct biological multiplicity.</w:t>
      </w:r>
    </w:p>
    <w:p>
      <w:pPr>
        <w:jc w:val="both"/>
      </w:pPr>
      <w:r>
        <w:rPr>
          <w:rFonts w:ascii="Times New Roman" w:hAnsi="Times New Roman" w:cs="Times New Roman" w:eastAsia="Times New Roman"/>
          <w:sz w:val="24"/>
        </w:rPr>
        <w:t xml:space="preserve">The AF3 confidence metrics for this single-chain run, taken from </w:t>
      </w:r>
      <w:r>
        <w:rPr>
          <w:rFonts w:ascii="Consolas" w:hAnsi="Consolas"/>
          <w:sz w:val="24"/>
        </w:rPr>
        <w:t>VEGFR_VEGFA_complex_seed1/.../VEGFR_VEGFA_complex_summary_confidences.json</w:t>
      </w:r>
      <w:r>
        <w:rPr>
          <w:rFonts w:ascii="Times New Roman" w:hAnsi="Times New Roman" w:cs="Times New Roman" w:eastAsia="Times New Roman"/>
          <w:sz w:val="24"/>
        </w:rPr>
        <w:t>, quantify how poor the geometry actually is — and stand as the explicit "before" baseline for the dimerised Run 2 in §6.2:</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cs="Times New Roman" w:eastAsia="Times New Roman"/>
                <w:b/>
                <w:sz w:val="22"/>
              </w:rPr>
              <w:t>Metric</w:t>
            </w:r>
          </w:p>
        </w:tc>
        <w:tc>
          <w:tcPr>
            <w:tcW w:type="dxa" w:w="4320"/>
          </w:tcPr>
          <w:p>
            <w:r/>
            <w:r>
              <w:rPr>
                <w:rFonts w:ascii="Times New Roman" w:hAnsi="Times New Roman" w:cs="Times New Roman" w:eastAsia="Times New Roman"/>
                <w:b/>
                <w:sz w:val="22"/>
              </w:rPr>
              <w:t>Value</w:t>
            </w:r>
          </w:p>
        </w:tc>
      </w:tr>
      <w:tr>
        <w:tc>
          <w:tcPr>
            <w:tcW w:type="dxa" w:w="4320"/>
          </w:tcPr>
          <w:p>
            <w:r/>
            <w:r>
              <w:rPr>
                <w:rFonts w:ascii="Times New Roman" w:hAnsi="Times New Roman" w:cs="Times New Roman" w:eastAsia="Times New Roman"/>
                <w:sz w:val="22"/>
              </w:rPr>
              <w:t>Best ranking score</w:t>
            </w:r>
          </w:p>
        </w:tc>
        <w:tc>
          <w:tcPr>
            <w:tcW w:type="dxa" w:w="4320"/>
          </w:tcPr>
          <w:p>
            <w:r/>
            <w:r>
              <w:rPr>
                <w:rFonts w:ascii="Times New Roman" w:hAnsi="Times New Roman" w:cs="Times New Roman" w:eastAsia="Times New Roman"/>
                <w:b/>
                <w:sz w:val="22"/>
              </w:rPr>
              <w:t>0.517</w:t>
            </w:r>
            <w:r>
              <w:rPr>
                <w:rFonts w:ascii="Times New Roman" w:hAnsi="Times New Roman" w:cs="Times New Roman" w:eastAsia="Times New Roman"/>
                <w:sz w:val="22"/>
              </w:rPr>
              <w:t xml:space="preserve"> (seed 1, sample 0)</w:t>
            </w:r>
          </w:p>
        </w:tc>
      </w:tr>
      <w:tr>
        <w:tc>
          <w:tcPr>
            <w:tcW w:type="dxa" w:w="4320"/>
          </w:tcPr>
          <w:p>
            <w:r/>
            <w:r>
              <w:rPr>
                <w:rFonts w:ascii="Times New Roman" w:hAnsi="Times New Roman" w:cs="Times New Roman" w:eastAsia="Times New Roman"/>
                <w:sz w:val="22"/>
              </w:rPr>
              <w:t>ipTM</w:t>
            </w:r>
          </w:p>
        </w:tc>
        <w:tc>
          <w:tcPr>
            <w:tcW w:type="dxa" w:w="4320"/>
          </w:tcPr>
          <w:p>
            <w:r/>
            <w:r>
              <w:rPr>
                <w:rFonts w:ascii="Times New Roman" w:hAnsi="Times New Roman" w:cs="Times New Roman" w:eastAsia="Times New Roman"/>
                <w:sz w:val="22"/>
              </w:rPr>
              <w:t>0.34</w:t>
            </w:r>
          </w:p>
        </w:tc>
      </w:tr>
      <w:tr>
        <w:tc>
          <w:tcPr>
            <w:tcW w:type="dxa" w:w="4320"/>
          </w:tcPr>
          <w:p>
            <w:r/>
            <w:r>
              <w:rPr>
                <w:rFonts w:ascii="Times New Roman" w:hAnsi="Times New Roman" w:cs="Times New Roman" w:eastAsia="Times New Roman"/>
                <w:sz w:val="22"/>
              </w:rPr>
              <w:t>pTM</w:t>
            </w:r>
          </w:p>
        </w:tc>
        <w:tc>
          <w:tcPr>
            <w:tcW w:type="dxa" w:w="4320"/>
          </w:tcPr>
          <w:p>
            <w:r/>
            <w:r>
              <w:rPr>
                <w:rFonts w:ascii="Times New Roman" w:hAnsi="Times New Roman" w:cs="Times New Roman" w:eastAsia="Times New Roman"/>
                <w:sz w:val="22"/>
              </w:rPr>
              <w:t>0.38</w:t>
            </w:r>
          </w:p>
        </w:tc>
      </w:tr>
      <w:tr>
        <w:tc>
          <w:tcPr>
            <w:tcW w:type="dxa" w:w="4320"/>
          </w:tcPr>
          <w:p>
            <w:r/>
            <w:r>
              <w:rPr>
                <w:rFonts w:ascii="Times New Roman" w:hAnsi="Times New Roman" w:cs="Times New Roman" w:eastAsia="Times New Roman"/>
                <w:sz w:val="22"/>
              </w:rPr>
              <w:t>Per-chain pTM</w:t>
            </w:r>
          </w:p>
        </w:tc>
        <w:tc>
          <w:tcPr>
            <w:tcW w:type="dxa" w:w="4320"/>
          </w:tcPr>
          <w:p>
            <w:r/>
            <w:r>
              <w:rPr>
                <w:rFonts w:ascii="Times New Roman" w:hAnsi="Times New Roman" w:cs="Times New Roman" w:eastAsia="Times New Roman"/>
                <w:sz w:val="22"/>
              </w:rPr>
              <w:t>[0.38, 0.28]</w:t>
            </w:r>
          </w:p>
        </w:tc>
      </w:tr>
      <w:tr>
        <w:tc>
          <w:tcPr>
            <w:tcW w:type="dxa" w:w="4320"/>
          </w:tcPr>
          <w:p>
            <w:r/>
            <w:r>
              <w:rPr>
                <w:rFonts w:ascii="Times New Roman" w:hAnsi="Times New Roman" w:cs="Times New Roman" w:eastAsia="Times New Roman"/>
                <w:sz w:val="22"/>
              </w:rPr>
              <w:t>Per-chain ipTM</w:t>
            </w:r>
          </w:p>
        </w:tc>
        <w:tc>
          <w:tcPr>
            <w:tcW w:type="dxa" w:w="4320"/>
          </w:tcPr>
          <w:p>
            <w:r/>
            <w:r>
              <w:rPr>
                <w:rFonts w:ascii="Times New Roman" w:hAnsi="Times New Roman" w:cs="Times New Roman" w:eastAsia="Times New Roman"/>
                <w:sz w:val="22"/>
              </w:rPr>
              <w:t>[0.34, 0.34]</w:t>
            </w:r>
          </w:p>
        </w:tc>
      </w:tr>
      <w:tr>
        <w:tc>
          <w:tcPr>
            <w:tcW w:type="dxa" w:w="4320"/>
          </w:tcPr>
          <w:p>
            <w:r/>
            <w:r>
              <w:rPr>
                <w:rFonts w:ascii="Times New Roman" w:hAnsi="Times New Roman" w:cs="Times New Roman" w:eastAsia="Times New Roman"/>
                <w:sz w:val="22"/>
              </w:rPr>
              <w:t>Chain-pair ipTM (matrix)</w:t>
            </w:r>
          </w:p>
        </w:tc>
        <w:tc>
          <w:tcPr>
            <w:tcW w:type="dxa" w:w="4320"/>
          </w:tcPr>
          <w:p>
            <w:r/>
            <w:r>
              <w:rPr>
                <w:rFonts w:ascii="Consolas" w:hAnsi="Consolas"/>
                <w:sz w:val="22"/>
              </w:rPr>
              <w:t>[[0.38, 0.34], [0.34, 0.28]]</w:t>
            </w:r>
          </w:p>
        </w:tc>
      </w:tr>
      <w:tr>
        <w:tc>
          <w:tcPr>
            <w:tcW w:type="dxa" w:w="4320"/>
          </w:tcPr>
          <w:p>
            <w:r/>
            <w:r>
              <w:rPr>
                <w:rFonts w:ascii="Times New Roman" w:hAnsi="Times New Roman" w:cs="Times New Roman" w:eastAsia="Times New Roman"/>
                <w:sz w:val="22"/>
              </w:rPr>
              <w:t>Fraction disordered</w:t>
            </w:r>
          </w:p>
        </w:tc>
        <w:tc>
          <w:tcPr>
            <w:tcW w:type="dxa" w:w="4320"/>
          </w:tcPr>
          <w:p>
            <w:r/>
            <w:r>
              <w:rPr>
                <w:rFonts w:ascii="Times New Roman" w:hAnsi="Times New Roman" w:cs="Times New Roman" w:eastAsia="Times New Roman"/>
                <w:sz w:val="22"/>
              </w:rPr>
              <w:t>0.33</w:t>
            </w:r>
          </w:p>
        </w:tc>
      </w:tr>
      <w:tr>
        <w:tc>
          <w:tcPr>
            <w:tcW w:type="dxa" w:w="4320"/>
          </w:tcPr>
          <w:p>
            <w:r/>
            <w:r>
              <w:rPr>
                <w:rFonts w:ascii="Times New Roman" w:hAnsi="Times New Roman" w:cs="Times New Roman" w:eastAsia="Times New Roman"/>
                <w:sz w:val="22"/>
              </w:rPr>
              <w:t>Has clash</w:t>
            </w:r>
          </w:p>
        </w:tc>
        <w:tc>
          <w:tcPr>
            <w:tcW w:type="dxa" w:w="4320"/>
          </w:tcPr>
          <w:p>
            <w:r/>
            <w:r>
              <w:rPr>
                <w:rFonts w:ascii="Times New Roman" w:hAnsi="Times New Roman" w:cs="Times New Roman" w:eastAsia="Times New Roman"/>
                <w:sz w:val="22"/>
              </w:rPr>
              <w:t>0.0</w:t>
            </w:r>
          </w:p>
        </w:tc>
      </w:tr>
    </w:tbl>
    <w:p>
      <w:pPr>
        <w:jc w:val="both"/>
      </w:pPr>
      <w:r>
        <w:rPr>
          <w:rFonts w:ascii="Times New Roman" w:hAnsi="Times New Roman" w:cs="Times New Roman" w:eastAsia="Times New Roman"/>
          <w:sz w:val="24"/>
        </w:rPr>
        <w:t>ipTM 0.34 (vs. 0.83 in Run 2) and per-chain pTM as low as 0.28 confirm quantitatively that the single-chain prediction is far off the canonical interface — exactly the regime where AF3 ranking is no longer interpretable as a binding score. This motivates the dimer-aware input used from Run 2 onwards.</w:t>
      </w:r>
    </w:p>
    <w:p>
      <w:pPr>
        <w:jc w:val="center"/>
      </w:pPr>
      <w:r>
        <w:drawing>
          <wp:inline xmlns:a="http://schemas.openxmlformats.org/drawingml/2006/main" xmlns:pic="http://schemas.openxmlformats.org/drawingml/2006/picture">
            <wp:extent cx="5486400" cy="30823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082351"/>
                    </a:xfrm>
                    <a:prstGeom prst="rect"/>
                  </pic:spPr>
                </pic:pic>
              </a:graphicData>
            </a:graphic>
          </wp:inline>
        </w:drawing>
      </w:r>
    </w:p>
    <w:p>
      <w:pPr>
        <w:pStyle w:val="Heading2"/>
      </w:pPr>
      <w:r>
        <w:rPr>
          <w:rFonts w:ascii="Times New Roman" w:hAnsi="Times New Roman" w:cs="Times New Roman" w:eastAsia="Times New Roman"/>
          <w:b/>
          <w:sz w:val="26"/>
        </w:rPr>
        <w:t>6.2 Run 2 — Dimerised VEGFA / VEGFR (reference complex)</w:t>
      </w:r>
    </w:p>
    <w:p>
      <w:pPr>
        <w:jc w:val="both"/>
      </w:pPr>
      <w:r>
        <w:rPr>
          <w:rFonts w:ascii="Times New Roman" w:hAnsi="Times New Roman" w:cs="Times New Roman" w:eastAsia="Times New Roman"/>
          <w:sz w:val="24"/>
        </w:rPr>
        <w:t xml:space="preserve">In the second run, the input declared two copies each of VEGFA and VEGFR. The resulting structure closely matched 5T89 in the binding-site region; only the chain termini extended away from the core because the full-length sequence was supplied. This run is treated as our </w:t>
      </w:r>
      <w:r>
        <w:rPr>
          <w:rFonts w:ascii="Times New Roman" w:hAnsi="Times New Roman" w:cs="Times New Roman" w:eastAsia="Times New Roman"/>
          <w:b/>
          <w:sz w:val="24"/>
        </w:rPr>
        <w:t>wild-type reference</w:t>
      </w:r>
      <w:r>
        <w:rPr>
          <w:rFonts w:ascii="Times New Roman" w:hAnsi="Times New Roman" w:cs="Times New Roman" w:eastAsia="Times New Roman"/>
          <w:sz w:val="24"/>
        </w:rPr>
        <w:t xml:space="preserve"> going forward.</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cs="Times New Roman" w:eastAsia="Times New Roman"/>
                <w:b/>
                <w:sz w:val="22"/>
              </w:rPr>
              <w:t>Metric</w:t>
            </w:r>
          </w:p>
        </w:tc>
        <w:tc>
          <w:tcPr>
            <w:tcW w:type="dxa" w:w="4320"/>
          </w:tcPr>
          <w:p>
            <w:r/>
            <w:r>
              <w:rPr>
                <w:rFonts w:ascii="Times New Roman" w:hAnsi="Times New Roman" w:cs="Times New Roman" w:eastAsia="Times New Roman"/>
                <w:b/>
                <w:sz w:val="22"/>
              </w:rPr>
              <w:t>Value</w:t>
            </w:r>
          </w:p>
        </w:tc>
      </w:tr>
      <w:tr>
        <w:tc>
          <w:tcPr>
            <w:tcW w:type="dxa" w:w="4320"/>
          </w:tcPr>
          <w:p>
            <w:r/>
            <w:r>
              <w:rPr>
                <w:rFonts w:ascii="Times New Roman" w:hAnsi="Times New Roman" w:cs="Times New Roman" w:eastAsia="Times New Roman"/>
                <w:sz w:val="22"/>
              </w:rPr>
              <w:t>Best ranking score</w:t>
            </w:r>
          </w:p>
        </w:tc>
        <w:tc>
          <w:tcPr>
            <w:tcW w:type="dxa" w:w="4320"/>
          </w:tcPr>
          <w:p>
            <w:r/>
            <w:r>
              <w:rPr>
                <w:rFonts w:ascii="Times New Roman" w:hAnsi="Times New Roman" w:cs="Times New Roman" w:eastAsia="Times New Roman"/>
                <w:b/>
                <w:sz w:val="22"/>
              </w:rPr>
              <w:t>0.894</w:t>
            </w:r>
            <w:r>
              <w:rPr>
                <w:rFonts w:ascii="Times New Roman" w:hAnsi="Times New Roman" w:cs="Times New Roman" w:eastAsia="Times New Roman"/>
                <w:sz w:val="22"/>
              </w:rPr>
              <w:t xml:space="preserve"> (seed 3, sample 0)</w:t>
            </w:r>
          </w:p>
        </w:tc>
      </w:tr>
      <w:tr>
        <w:tc>
          <w:tcPr>
            <w:tcW w:type="dxa" w:w="4320"/>
          </w:tcPr>
          <w:p>
            <w:r/>
            <w:r>
              <w:rPr>
                <w:rFonts w:ascii="Times New Roman" w:hAnsi="Times New Roman" w:cs="Times New Roman" w:eastAsia="Times New Roman"/>
                <w:sz w:val="22"/>
              </w:rPr>
              <w:t>ipTM</w:t>
            </w:r>
          </w:p>
        </w:tc>
        <w:tc>
          <w:tcPr>
            <w:tcW w:type="dxa" w:w="4320"/>
          </w:tcPr>
          <w:p>
            <w:r/>
            <w:r>
              <w:rPr>
                <w:rFonts w:ascii="Times New Roman" w:hAnsi="Times New Roman" w:cs="Times New Roman" w:eastAsia="Times New Roman"/>
                <w:sz w:val="22"/>
              </w:rPr>
              <w:t>0.83</w:t>
            </w:r>
          </w:p>
        </w:tc>
      </w:tr>
      <w:tr>
        <w:tc>
          <w:tcPr>
            <w:tcW w:type="dxa" w:w="4320"/>
          </w:tcPr>
          <w:p>
            <w:r/>
            <w:r>
              <w:rPr>
                <w:rFonts w:ascii="Times New Roman" w:hAnsi="Times New Roman" w:cs="Times New Roman" w:eastAsia="Times New Roman"/>
                <w:sz w:val="22"/>
              </w:rPr>
              <w:t>pTM</w:t>
            </w:r>
          </w:p>
        </w:tc>
        <w:tc>
          <w:tcPr>
            <w:tcW w:type="dxa" w:w="4320"/>
          </w:tcPr>
          <w:p>
            <w:r/>
            <w:r>
              <w:rPr>
                <w:rFonts w:ascii="Times New Roman" w:hAnsi="Times New Roman" w:cs="Times New Roman" w:eastAsia="Times New Roman"/>
                <w:sz w:val="22"/>
              </w:rPr>
              <w:t>0.82</w:t>
            </w:r>
          </w:p>
        </w:tc>
      </w:tr>
      <w:tr>
        <w:tc>
          <w:tcPr>
            <w:tcW w:type="dxa" w:w="4320"/>
          </w:tcPr>
          <w:p>
            <w:r/>
            <w:r>
              <w:rPr>
                <w:rFonts w:ascii="Times New Roman" w:hAnsi="Times New Roman" w:cs="Times New Roman" w:eastAsia="Times New Roman"/>
                <w:sz w:val="22"/>
              </w:rPr>
              <w:t>Fraction disordered</w:t>
            </w:r>
          </w:p>
        </w:tc>
        <w:tc>
          <w:tcPr>
            <w:tcW w:type="dxa" w:w="4320"/>
          </w:tcPr>
          <w:p>
            <w:r/>
            <w:r>
              <w:rPr>
                <w:rFonts w:ascii="Times New Roman" w:hAnsi="Times New Roman" w:cs="Times New Roman" w:eastAsia="Times New Roman"/>
                <w:sz w:val="22"/>
              </w:rPr>
              <w:t>0.14</w:t>
            </w:r>
          </w:p>
        </w:tc>
      </w:tr>
      <w:tr>
        <w:tc>
          <w:tcPr>
            <w:tcW w:type="dxa" w:w="4320"/>
          </w:tcPr>
          <w:p>
            <w:r/>
            <w:r>
              <w:rPr>
                <w:rFonts w:ascii="Times New Roman" w:hAnsi="Times New Roman" w:cs="Times New Roman" w:eastAsia="Times New Roman"/>
                <w:sz w:val="22"/>
              </w:rPr>
              <w:t>Has clash</w:t>
            </w:r>
          </w:p>
        </w:tc>
        <w:tc>
          <w:tcPr>
            <w:tcW w:type="dxa" w:w="4320"/>
          </w:tcPr>
          <w:p>
            <w:r/>
            <w:r>
              <w:rPr>
                <w:rFonts w:ascii="Times New Roman" w:hAnsi="Times New Roman" w:cs="Times New Roman" w:eastAsia="Times New Roman"/>
                <w:sz w:val="22"/>
              </w:rPr>
              <w:t>0.0</w:t>
            </w:r>
          </w:p>
        </w:tc>
      </w:tr>
    </w:tbl>
    <w:p>
      <w:pPr>
        <w:jc w:val="both"/>
      </w:pPr>
      <w:r>
        <w:rPr>
          <w:rFonts w:ascii="Times New Roman" w:hAnsi="Times New Roman" w:cs="Times New Roman" w:eastAsia="Times New Roman"/>
          <w:sz w:val="24"/>
        </w:rPr>
        <w:t xml:space="preserve">Result directory: </w:t>
      </w:r>
      <w:r>
        <w:rPr>
          <w:rFonts w:ascii="Consolas" w:hAnsi="Consolas"/>
          <w:sz w:val="24"/>
        </w:rPr>
        <w:t>5T89_VEGF_VEGFR_Complex/</w:t>
      </w:r>
      <w:r>
        <w:rPr>
          <w:rFonts w:ascii="Times New Roman" w:hAnsi="Times New Roman" w:cs="Times New Roman" w:eastAsia="Times New Roman"/>
          <w:sz w:val="24"/>
        </w:rPr>
        <w:t>.</w:t>
      </w:r>
    </w:p>
    <w:p>
      <w:pPr>
        <w:jc w:val="center"/>
      </w:pPr>
      <w:r>
        <w:drawing>
          <wp:inline xmlns:a="http://schemas.openxmlformats.org/drawingml/2006/main" xmlns:pic="http://schemas.openxmlformats.org/drawingml/2006/picture">
            <wp:extent cx="5486400" cy="3265077"/>
            <wp:docPr id="3" name="Picture 3"/>
            <wp:cNvGraphicFramePr>
              <a:graphicFrameLocks noChangeAspect="1"/>
            </wp:cNvGraphicFramePr>
            <a:graphic>
              <a:graphicData uri="http://schemas.openxmlformats.org/drawingml/2006/picture">
                <pic:pic>
                  <pic:nvPicPr>
                    <pic:cNvPr id="0" name="demo-2_complex_animation_frame.png"/>
                    <pic:cNvPicPr/>
                  </pic:nvPicPr>
                  <pic:blipFill>
                    <a:blip r:embed="rId11"/>
                    <a:stretch>
                      <a:fillRect/>
                    </a:stretch>
                  </pic:blipFill>
                  <pic:spPr>
                    <a:xfrm>
                      <a:off x="0" y="0"/>
                      <a:ext cx="5486400" cy="3265077"/>
                    </a:xfrm>
                    <a:prstGeom prst="rect"/>
                  </pic:spPr>
                </pic:pic>
              </a:graphicData>
            </a:graphic>
          </wp:inline>
        </w:drawing>
      </w:r>
    </w:p>
    <w:p>
      <w:pPr>
        <w:jc w:val="both"/>
      </w:pPr>
      <w:r>
        <w:rPr>
          <w:rFonts w:ascii="Times New Roman" w:hAnsi="Times New Roman" w:cs="Times New Roman" w:eastAsia="Times New Roman"/>
          <w:sz w:val="24"/>
        </w:rPr>
        <w:t>The Red and the Blue chains are the VEGFA chains and the Green and the Yellow chains are the VEGFR chains.</w:t>
      </w:r>
    </w:p>
    <w:p>
      <w:pPr>
        <w:pStyle w:val="Heading2"/>
      </w:pPr>
      <w:r>
        <w:rPr>
          <w:rFonts w:ascii="Times New Roman" w:hAnsi="Times New Roman" w:cs="Times New Roman" w:eastAsia="Times New Roman"/>
          <w:b/>
          <w:sz w:val="26"/>
        </w:rPr>
        <w:t>6.3 Run 3 — Bevacizumab Fab studies (</w:t>
      </w:r>
      <w:r>
        <w:rPr>
          <w:rFonts w:ascii="Consolas" w:hAnsi="Consolas"/>
          <w:sz w:val="26"/>
        </w:rPr>
        <w:t>demo3</w:t>
      </w:r>
      <w:r>
        <w:rPr>
          <w:rFonts w:ascii="Times New Roman" w:hAnsi="Times New Roman" w:cs="Times New Roman" w:eastAsia="Times New Roman"/>
          <w:b/>
          <w:sz w:val="26"/>
        </w:rPr>
        <w:t>)</w:t>
      </w:r>
    </w:p>
    <w:p>
      <w:pPr>
        <w:jc w:val="both"/>
      </w:pPr>
      <w:r>
        <w:rPr>
          <w:rFonts w:ascii="Times New Roman" w:hAnsi="Times New Roman" w:cs="Times New Roman" w:eastAsia="Times New Roman"/>
          <w:sz w:val="24"/>
        </w:rPr>
        <w:t>Three models were generated. Termini were trimmed from this run onwards (VEGFA: residues 13–108; VEGFR D2/D3: 134–328; D1/D2: 32–127).</w:t>
      </w:r>
    </w:p>
    <w:p>
      <w:pPr>
        <w:jc w:val="both"/>
      </w:pPr>
      <w:r>
        <w:rPr>
          <w:rFonts w:ascii="Times New Roman" w:hAnsi="Times New Roman" w:cs="Times New Roman" w:eastAsia="Times New Roman"/>
          <w:b/>
          <w:sz w:val="24"/>
        </w:rPr>
        <w:t>Model 1 — Bevacizumab Fab + 2× VEGFA (`demo3_1_6BFT_complex`).</w:t>
      </w:r>
      <w:r>
        <w:rPr>
          <w:rFonts w:ascii="Times New Roman" w:hAnsi="Times New Roman" w:cs="Times New Roman" w:eastAsia="Times New Roman"/>
          <w:sz w:val="24"/>
        </w:rPr>
        <w:t xml:space="preserve"> Chains: 2× light (A, C), 2× heavy (B, D), 2× VEGFA (E, F).</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cs="Times New Roman" w:eastAsia="Times New Roman"/>
                <w:b/>
                <w:sz w:val="22"/>
              </w:rPr>
              <w:t>Metric</w:t>
            </w:r>
          </w:p>
        </w:tc>
        <w:tc>
          <w:tcPr>
            <w:tcW w:type="dxa" w:w="4320"/>
          </w:tcPr>
          <w:p>
            <w:r/>
            <w:r>
              <w:rPr>
                <w:rFonts w:ascii="Times New Roman" w:hAnsi="Times New Roman" w:cs="Times New Roman" w:eastAsia="Times New Roman"/>
                <w:b/>
                <w:sz w:val="22"/>
              </w:rPr>
              <w:t>Value</w:t>
            </w:r>
          </w:p>
        </w:tc>
      </w:tr>
      <w:tr>
        <w:tc>
          <w:tcPr>
            <w:tcW w:type="dxa" w:w="4320"/>
          </w:tcPr>
          <w:p>
            <w:r/>
            <w:r>
              <w:rPr>
                <w:rFonts w:ascii="Times New Roman" w:hAnsi="Times New Roman" w:cs="Times New Roman" w:eastAsia="Times New Roman"/>
                <w:sz w:val="22"/>
              </w:rPr>
              <w:t>Best ranking score</w:t>
            </w:r>
          </w:p>
        </w:tc>
        <w:tc>
          <w:tcPr>
            <w:tcW w:type="dxa" w:w="4320"/>
          </w:tcPr>
          <w:p>
            <w:r/>
            <w:r>
              <w:rPr>
                <w:rFonts w:ascii="Times New Roman" w:hAnsi="Times New Roman" w:cs="Times New Roman" w:eastAsia="Times New Roman"/>
                <w:b/>
                <w:sz w:val="22"/>
              </w:rPr>
              <w:t>0.385</w:t>
            </w:r>
            <w:r>
              <w:rPr>
                <w:rFonts w:ascii="Times New Roman" w:hAnsi="Times New Roman" w:cs="Times New Roman" w:eastAsia="Times New Roman"/>
                <w:sz w:val="22"/>
              </w:rPr>
              <w:t xml:space="preserve"> (seed 4, sample 4)</w:t>
            </w:r>
          </w:p>
        </w:tc>
      </w:tr>
      <w:tr>
        <w:tc>
          <w:tcPr>
            <w:tcW w:type="dxa" w:w="4320"/>
          </w:tcPr>
          <w:p>
            <w:r/>
            <w:r>
              <w:rPr>
                <w:rFonts w:ascii="Times New Roman" w:hAnsi="Times New Roman" w:cs="Times New Roman" w:eastAsia="Times New Roman"/>
                <w:sz w:val="22"/>
              </w:rPr>
              <w:t>ipTM</w:t>
            </w:r>
          </w:p>
        </w:tc>
        <w:tc>
          <w:tcPr>
            <w:tcW w:type="dxa" w:w="4320"/>
          </w:tcPr>
          <w:p>
            <w:r/>
            <w:r>
              <w:rPr>
                <w:rFonts w:ascii="Times New Roman" w:hAnsi="Times New Roman" w:cs="Times New Roman" w:eastAsia="Times New Roman"/>
                <w:sz w:val="22"/>
              </w:rPr>
              <w:t>0.35</w:t>
            </w:r>
          </w:p>
        </w:tc>
      </w:tr>
    </w:tbl>
    <w:p>
      <w:pPr>
        <w:jc w:val="both"/>
      </w:pPr>
      <w:r>
        <w:rPr>
          <w:rFonts w:ascii="Times New Roman" w:hAnsi="Times New Roman" w:cs="Times New Roman" w:eastAsia="Times New Roman"/>
          <w:sz w:val="24"/>
        </w:rPr>
        <w:t>The intra-Fab contacts (light–heavy at 0.78 chain-pTM; the two Fabs at 0.81 each) are strong; the Fab–VEGFA contact is weaker (chain-pTM ≈ 0.60–0.62). This is consistent with the Fab and VEGFA being the only "real" protein–protein interface in the prediction; the other chain pairs are intra-monomer or repeat copies.</w:t>
      </w:r>
    </w:p>
    <w:p>
      <w:pPr>
        <w:jc w:val="center"/>
      </w:pPr>
      <w:r>
        <w:drawing>
          <wp:inline xmlns:a="http://schemas.openxmlformats.org/drawingml/2006/main" xmlns:pic="http://schemas.openxmlformats.org/drawingml/2006/picture">
            <wp:extent cx="5486400" cy="3369165"/>
            <wp:docPr id="4" name="Picture 4"/>
            <wp:cNvGraphicFramePr>
              <a:graphicFrameLocks noChangeAspect="1"/>
            </wp:cNvGraphicFramePr>
            <a:graphic>
              <a:graphicData uri="http://schemas.openxmlformats.org/drawingml/2006/picture">
                <pic:pic>
                  <pic:nvPicPr>
                    <pic:cNvPr id="0" name="demo3-1_animation_frame.png"/>
                    <pic:cNvPicPr/>
                  </pic:nvPicPr>
                  <pic:blipFill>
                    <a:blip r:embed="rId12"/>
                    <a:stretch>
                      <a:fillRect/>
                    </a:stretch>
                  </pic:blipFill>
                  <pic:spPr>
                    <a:xfrm>
                      <a:off x="0" y="0"/>
                      <a:ext cx="5486400" cy="3369165"/>
                    </a:xfrm>
                    <a:prstGeom prst="rect"/>
                  </pic:spPr>
                </pic:pic>
              </a:graphicData>
            </a:graphic>
          </wp:inline>
        </w:drawing>
      </w:r>
    </w:p>
    <w:p>
      <w:pPr>
        <w:jc w:val="both"/>
      </w:pPr>
      <w:r>
        <w:rPr>
          <w:rFonts w:ascii="Times New Roman" w:hAnsi="Times New Roman" w:cs="Times New Roman" w:eastAsia="Times New Roman"/>
          <w:sz w:val="24"/>
        </w:rPr>
        <w:t>The Grey chains are the VEGFA chains, the Pink chains are the light Bevacizumab chains and the Green chains are the heavy Bevacizumab chains.</w:t>
      </w:r>
    </w:p>
    <w:p>
      <w:pPr>
        <w:jc w:val="both"/>
      </w:pPr>
      <w:r>
        <w:rPr>
          <w:rFonts w:ascii="Times New Roman" w:hAnsi="Times New Roman" w:cs="Times New Roman" w:eastAsia="Times New Roman"/>
          <w:b/>
          <w:sz w:val="24"/>
        </w:rPr>
        <w:t>Model 2 — Bevacizumab Fab + VEGFA + VEGFR D2/D3 (`demo3_2_6BFT_complex_vegfr`).</w:t>
      </w:r>
      <w:r>
        <w:rPr>
          <w:rFonts w:ascii="Times New Roman" w:hAnsi="Times New Roman" w:cs="Times New Roman" w:eastAsia="Times New Roman"/>
          <w:sz w:val="24"/>
        </w:rPr>
        <w:t xml:space="preserve"> Chains: 2× light, 2× heavy, 2× VEGFA, 2× VEGFR (D2/D3).</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cs="Times New Roman" w:eastAsia="Times New Roman"/>
                <w:b/>
                <w:sz w:val="22"/>
              </w:rPr>
              <w:t>Metric</w:t>
            </w:r>
          </w:p>
        </w:tc>
        <w:tc>
          <w:tcPr>
            <w:tcW w:type="dxa" w:w="4320"/>
          </w:tcPr>
          <w:p>
            <w:r/>
            <w:r>
              <w:rPr>
                <w:rFonts w:ascii="Times New Roman" w:hAnsi="Times New Roman" w:cs="Times New Roman" w:eastAsia="Times New Roman"/>
                <w:b/>
                <w:sz w:val="22"/>
              </w:rPr>
              <w:t>Value</w:t>
            </w:r>
          </w:p>
        </w:tc>
      </w:tr>
      <w:tr>
        <w:tc>
          <w:tcPr>
            <w:tcW w:type="dxa" w:w="4320"/>
          </w:tcPr>
          <w:p>
            <w:r/>
            <w:r>
              <w:rPr>
                <w:rFonts w:ascii="Times New Roman" w:hAnsi="Times New Roman" w:cs="Times New Roman" w:eastAsia="Times New Roman"/>
                <w:sz w:val="22"/>
              </w:rPr>
              <w:t>Best ranking score</w:t>
            </w:r>
          </w:p>
        </w:tc>
        <w:tc>
          <w:tcPr>
            <w:tcW w:type="dxa" w:w="4320"/>
          </w:tcPr>
          <w:p>
            <w:r/>
            <w:r>
              <w:rPr>
                <w:rFonts w:ascii="Times New Roman" w:hAnsi="Times New Roman" w:cs="Times New Roman" w:eastAsia="Times New Roman"/>
                <w:b/>
                <w:sz w:val="22"/>
              </w:rPr>
              <w:t>0.389</w:t>
            </w:r>
            <w:r>
              <w:rPr>
                <w:rFonts w:ascii="Times New Roman" w:hAnsi="Times New Roman" w:cs="Times New Roman" w:eastAsia="Times New Roman"/>
                <w:sz w:val="22"/>
              </w:rPr>
              <w:t xml:space="preserve"> (seed 3, sample 3)</w:t>
            </w:r>
          </w:p>
        </w:tc>
      </w:tr>
      <w:tr>
        <w:tc>
          <w:tcPr>
            <w:tcW w:type="dxa" w:w="4320"/>
          </w:tcPr>
          <w:p>
            <w:r/>
            <w:r>
              <w:rPr>
                <w:rFonts w:ascii="Times New Roman" w:hAnsi="Times New Roman" w:cs="Times New Roman" w:eastAsia="Times New Roman"/>
                <w:sz w:val="22"/>
              </w:rPr>
              <w:t>ipTM</w:t>
            </w:r>
          </w:p>
        </w:tc>
        <w:tc>
          <w:tcPr>
            <w:tcW w:type="dxa" w:w="4320"/>
          </w:tcPr>
          <w:p>
            <w:r/>
            <w:r>
              <w:rPr>
                <w:rFonts w:ascii="Times New Roman" w:hAnsi="Times New Roman" w:cs="Times New Roman" w:eastAsia="Times New Roman"/>
                <w:sz w:val="22"/>
              </w:rPr>
              <w:t>0.37</w:t>
            </w:r>
          </w:p>
        </w:tc>
      </w:tr>
      <w:tr>
        <w:tc>
          <w:tcPr>
            <w:tcW w:type="dxa" w:w="4320"/>
          </w:tcPr>
          <w:p>
            <w:r/>
            <w:r>
              <w:rPr>
                <w:rFonts w:ascii="Times New Roman" w:hAnsi="Times New Roman" w:cs="Times New Roman" w:eastAsia="Times New Roman"/>
                <w:sz w:val="22"/>
              </w:rPr>
              <w:t>Chain-pTM range</w:t>
            </w:r>
          </w:p>
        </w:tc>
        <w:tc>
          <w:tcPr>
            <w:tcW w:type="dxa" w:w="4320"/>
          </w:tcPr>
          <w:p>
            <w:r/>
            <w:r>
              <w:rPr>
                <w:rFonts w:ascii="Times New Roman" w:hAnsi="Times New Roman" w:cs="Times New Roman" w:eastAsia="Times New Roman"/>
                <w:sz w:val="22"/>
              </w:rPr>
              <w:t>0.74 – 0.78</w:t>
            </w:r>
          </w:p>
        </w:tc>
      </w:tr>
    </w:tbl>
    <w:p>
      <w:pPr>
        <w:jc w:val="both"/>
      </w:pPr>
      <w:r>
        <w:rPr>
          <w:rFonts w:ascii="Times New Roman" w:hAnsi="Times New Roman" w:cs="Times New Roman" w:eastAsia="Times New Roman"/>
          <w:sz w:val="24"/>
        </w:rPr>
        <w:t xml:space="preserve">The ranking score is comparable to Model 1, but the ipTM rises slightly even though one extra protein has been added. The interpretation we settled on is that VEGFA preferentially engages VEGFR rather than the antibody under this geometry — i.e. the Fab is </w:t>
      </w:r>
      <w:r>
        <w:rPr>
          <w:rFonts w:ascii="Times New Roman" w:hAnsi="Times New Roman" w:cs="Times New Roman" w:eastAsia="Times New Roman"/>
          <w:i/>
          <w:sz w:val="24"/>
        </w:rPr>
        <w:t>not</w:t>
      </w:r>
      <w:r>
        <w:rPr>
          <w:rFonts w:ascii="Times New Roman" w:hAnsi="Times New Roman" w:cs="Times New Roman" w:eastAsia="Times New Roman"/>
          <w:sz w:val="24"/>
        </w:rPr>
        <w:t xml:space="preserve"> able to displace VEGFR from VEGFA in the predicted complex.</w:t>
      </w:r>
    </w:p>
    <w:p>
      <w:pPr>
        <w:jc w:val="center"/>
      </w:pPr>
      <w:r>
        <w:drawing>
          <wp:inline xmlns:a="http://schemas.openxmlformats.org/drawingml/2006/main" xmlns:pic="http://schemas.openxmlformats.org/drawingml/2006/picture">
            <wp:extent cx="5486400" cy="3369165"/>
            <wp:docPr id="5" name="Picture 5"/>
            <wp:cNvGraphicFramePr>
              <a:graphicFrameLocks noChangeAspect="1"/>
            </wp:cNvGraphicFramePr>
            <a:graphic>
              <a:graphicData uri="http://schemas.openxmlformats.org/drawingml/2006/picture">
                <pic:pic>
                  <pic:nvPicPr>
                    <pic:cNvPr id="0" name="demo3_2_animation_frame.png"/>
                    <pic:cNvPicPr/>
                  </pic:nvPicPr>
                  <pic:blipFill>
                    <a:blip r:embed="rId13"/>
                    <a:stretch>
                      <a:fillRect/>
                    </a:stretch>
                  </pic:blipFill>
                  <pic:spPr>
                    <a:xfrm>
                      <a:off x="0" y="0"/>
                      <a:ext cx="5486400" cy="3369165"/>
                    </a:xfrm>
                    <a:prstGeom prst="rect"/>
                  </pic:spPr>
                </pic:pic>
              </a:graphicData>
            </a:graphic>
          </wp:inline>
        </w:drawing>
      </w:r>
    </w:p>
    <w:p>
      <w:pPr>
        <w:jc w:val="both"/>
      </w:pPr>
      <w:r>
        <w:rPr>
          <w:rFonts w:ascii="Times New Roman" w:hAnsi="Times New Roman" w:cs="Times New Roman" w:eastAsia="Times New Roman"/>
          <w:sz w:val="24"/>
        </w:rPr>
        <w:t>The centre structure Grey and Orange chains are the VEGFA chains (E&amp;F), the surrounding Bright Green and Grey chains are the VEGFR chains (G&amp;H), and the Blue and Pale-Green chains are the light Bevacizumab chains (A&amp;C) and the Pale-Orange and the Yellow chains are the heavy Bevacizumab chains (B&amp;D).</w:t>
      </w:r>
    </w:p>
    <w:p>
      <w:pPr>
        <w:jc w:val="both"/>
      </w:pPr>
      <w:r>
        <w:rPr>
          <w:rFonts w:ascii="Times New Roman" w:hAnsi="Times New Roman" w:cs="Times New Roman" w:eastAsia="Times New Roman"/>
          <w:b/>
          <w:sz w:val="24"/>
        </w:rPr>
        <w:t>Model 3 — VEGFA + VEGFR (D1/D2) (`demo3_3_6BFT_2_VEGFR_D1_D2_2_VEGFA`).</w:t>
      </w:r>
      <w:r>
        <w:rPr>
          <w:rFonts w:ascii="Times New Roman" w:hAnsi="Times New Roman" w:cs="Times New Roman" w:eastAsia="Times New Roman"/>
          <w:sz w:val="24"/>
        </w:rPr>
        <w:t xml:space="preserve"> Chains: 2× VEGFA, 2× VEGFR (D1+D2 instead of D2+D3).</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cs="Times New Roman" w:eastAsia="Times New Roman"/>
                <w:b/>
                <w:sz w:val="22"/>
              </w:rPr>
              <w:t>Metric</w:t>
            </w:r>
          </w:p>
        </w:tc>
        <w:tc>
          <w:tcPr>
            <w:tcW w:type="dxa" w:w="4320"/>
          </w:tcPr>
          <w:p>
            <w:r/>
            <w:r>
              <w:rPr>
                <w:rFonts w:ascii="Times New Roman" w:hAnsi="Times New Roman" w:cs="Times New Roman" w:eastAsia="Times New Roman"/>
                <w:b/>
                <w:sz w:val="22"/>
              </w:rPr>
              <w:t>Value</w:t>
            </w:r>
          </w:p>
        </w:tc>
      </w:tr>
      <w:tr>
        <w:tc>
          <w:tcPr>
            <w:tcW w:type="dxa" w:w="4320"/>
          </w:tcPr>
          <w:p>
            <w:r/>
            <w:r>
              <w:rPr>
                <w:rFonts w:ascii="Times New Roman" w:hAnsi="Times New Roman" w:cs="Times New Roman" w:eastAsia="Times New Roman"/>
                <w:sz w:val="22"/>
              </w:rPr>
              <w:t>Best ranking score</w:t>
            </w:r>
          </w:p>
        </w:tc>
        <w:tc>
          <w:tcPr>
            <w:tcW w:type="dxa" w:w="4320"/>
          </w:tcPr>
          <w:p>
            <w:r/>
            <w:r>
              <w:rPr>
                <w:rFonts w:ascii="Times New Roman" w:hAnsi="Times New Roman" w:cs="Times New Roman" w:eastAsia="Times New Roman"/>
                <w:b/>
                <w:sz w:val="22"/>
              </w:rPr>
              <w:t>0.849</w:t>
            </w:r>
            <w:r>
              <w:rPr>
                <w:rFonts w:ascii="Times New Roman" w:hAnsi="Times New Roman" w:cs="Times New Roman" w:eastAsia="Times New Roman"/>
                <w:sz w:val="22"/>
              </w:rPr>
              <w:t xml:space="preserve"> (seed 4, sample 3)</w:t>
            </w:r>
          </w:p>
        </w:tc>
      </w:tr>
      <w:tr>
        <w:tc>
          <w:tcPr>
            <w:tcW w:type="dxa" w:w="4320"/>
          </w:tcPr>
          <w:p>
            <w:r/>
            <w:r>
              <w:rPr>
                <w:rFonts w:ascii="Times New Roman" w:hAnsi="Times New Roman" w:cs="Times New Roman" w:eastAsia="Times New Roman"/>
                <w:sz w:val="22"/>
              </w:rPr>
              <w:t>ipTM</w:t>
            </w:r>
          </w:p>
        </w:tc>
        <w:tc>
          <w:tcPr>
            <w:tcW w:type="dxa" w:w="4320"/>
          </w:tcPr>
          <w:p>
            <w:r/>
            <w:r>
              <w:rPr>
                <w:rFonts w:ascii="Times New Roman" w:hAnsi="Times New Roman" w:cs="Times New Roman" w:eastAsia="Times New Roman"/>
                <w:sz w:val="22"/>
              </w:rPr>
              <w:t>0.78</w:t>
            </w:r>
          </w:p>
        </w:tc>
      </w:tr>
    </w:tbl>
    <w:p>
      <w:pPr>
        <w:jc w:val="both"/>
      </w:pPr>
      <w:r>
        <w:rPr>
          <w:rFonts w:ascii="Times New Roman" w:hAnsi="Times New Roman" w:cs="Times New Roman" w:eastAsia="Times New Roman"/>
          <w:sz w:val="24"/>
        </w:rPr>
        <w:t>The prediction is high quality but moderately weaker than Run 2 (which used VEGFR with the natural binding surface in D2/D3). This is the expected biology — D2/D3 are the canonical binding domains, D1/D2 are not — and the modest score gap (0.78 vs 0.83 ipTM) supports it.</w:t>
      </w:r>
    </w:p>
    <w:p>
      <w:pPr>
        <w:jc w:val="center"/>
      </w:pPr>
      <w:r>
        <w:drawing>
          <wp:inline xmlns:a="http://schemas.openxmlformats.org/drawingml/2006/main" xmlns:pic="http://schemas.openxmlformats.org/drawingml/2006/picture">
            <wp:extent cx="5486400" cy="3369165"/>
            <wp:docPr id="6" name="Picture 6"/>
            <wp:cNvGraphicFramePr>
              <a:graphicFrameLocks noChangeAspect="1"/>
            </wp:cNvGraphicFramePr>
            <a:graphic>
              <a:graphicData uri="http://schemas.openxmlformats.org/drawingml/2006/picture">
                <pic:pic>
                  <pic:nvPicPr>
                    <pic:cNvPr id="0" name="demo3_3_animation_frame.png"/>
                    <pic:cNvPicPr/>
                  </pic:nvPicPr>
                  <pic:blipFill>
                    <a:blip r:embed="rId14"/>
                    <a:stretch>
                      <a:fillRect/>
                    </a:stretch>
                  </pic:blipFill>
                  <pic:spPr>
                    <a:xfrm>
                      <a:off x="0" y="0"/>
                      <a:ext cx="5486400" cy="3369165"/>
                    </a:xfrm>
                    <a:prstGeom prst="rect"/>
                  </pic:spPr>
                </pic:pic>
              </a:graphicData>
            </a:graphic>
          </wp:inline>
        </w:drawing>
      </w:r>
    </w:p>
    <w:p>
      <w:pPr>
        <w:jc w:val="both"/>
      </w:pPr>
      <w:r>
        <w:rPr>
          <w:rFonts w:ascii="Times New Roman" w:hAnsi="Times New Roman" w:cs="Times New Roman" w:eastAsia="Times New Roman"/>
          <w:sz w:val="24"/>
        </w:rPr>
        <w:t>The Orange and the Blue chains are the VEGFA chains (A&amp;B) and the Yellow and the Green chains are the VEGFR chains (C&amp;D).</w:t>
      </w:r>
    </w:p>
    <w:p>
      <w:pPr>
        <w:pStyle w:val="Heading2"/>
      </w:pPr>
      <w:r>
        <w:rPr>
          <w:rFonts w:ascii="Times New Roman" w:hAnsi="Times New Roman" w:cs="Times New Roman" w:eastAsia="Times New Roman"/>
          <w:b/>
          <w:sz w:val="26"/>
        </w:rPr>
        <w:t>6.4 Run 4 — Ranibizumab studies (</w:t>
      </w:r>
      <w:r>
        <w:rPr>
          <w:rFonts w:ascii="Consolas" w:hAnsi="Consolas"/>
          <w:sz w:val="26"/>
        </w:rPr>
        <w:t>demo4</w:t>
      </w:r>
      <w:r>
        <w:rPr>
          <w:rFonts w:ascii="Times New Roman" w:hAnsi="Times New Roman" w:cs="Times New Roman" w:eastAsia="Times New Roman"/>
          <w:b/>
          <w:sz w:val="26"/>
        </w:rPr>
        <w:t>)</w:t>
      </w:r>
    </w:p>
    <w:p>
      <w:pPr>
        <w:jc w:val="both"/>
      </w:pPr>
      <w:r>
        <w:rPr>
          <w:rFonts w:ascii="Times New Roman" w:hAnsi="Times New Roman" w:cs="Times New Roman" w:eastAsia="Times New Roman"/>
          <w:sz w:val="24"/>
        </w:rPr>
        <w:t xml:space="preserve">Two models, with chain naming as in </w:t>
      </w:r>
      <w:r>
        <w:rPr>
          <w:rFonts w:ascii="Consolas" w:hAnsi="Consolas"/>
          <w:sz w:val="24"/>
        </w:rPr>
        <w:t>demo4/demo4_stats.txt</w:t>
      </w:r>
      <w:r>
        <w:rPr>
          <w:rFonts w:ascii="Times New Roman" w:hAnsi="Times New Roman" w:cs="Times New Roman" w:eastAsia="Times New Roman"/>
          <w:sz w:val="24"/>
        </w:rPr>
        <w:t xml:space="preserve">. </w:t>
      </w:r>
      <w:r>
        <w:rPr>
          <w:rFonts w:ascii="Times New Roman" w:hAnsi="Times New Roman" w:cs="Times New Roman" w:eastAsia="Times New Roman"/>
          <w:b/>
          <w:sz w:val="24"/>
        </w:rPr>
        <w:t>Note on the Ranibizumab sequence used.</w:t>
      </w:r>
      <w:r>
        <w:rPr>
          <w:rFonts w:ascii="Times New Roman" w:hAnsi="Times New Roman" w:cs="Times New Roman" w:eastAsia="Times New Roman"/>
          <w:sz w:val="24"/>
        </w:rPr>
        <w:t xml:space="preserve"> Ranibizumab (</w:t>
      </w:r>
      <w:r>
        <w:rPr>
          <w:rFonts w:ascii="Consolas" w:hAnsi="Consolas"/>
          <w:sz w:val="24"/>
        </w:rPr>
        <w:t>rhuMAB</w:t>
      </w:r>
      <w:r>
        <w:rPr>
          <w:rFonts w:ascii="Times New Roman" w:hAnsi="Times New Roman" w:cs="Times New Roman" w:eastAsia="Times New Roman"/>
          <w:sz w:val="24"/>
        </w:rPr>
        <w:t xml:space="preserve">) is itself only the </w:t>
      </w:r>
      <w:r>
        <w:rPr>
          <w:rFonts w:ascii="Times New Roman" w:hAnsi="Times New Roman" w:cs="Times New Roman" w:eastAsia="Times New Roman"/>
          <w:i/>
          <w:sz w:val="24"/>
        </w:rPr>
        <w:t>Fab</w:t>
      </w:r>
      <w:r>
        <w:rPr>
          <w:rFonts w:ascii="Times New Roman" w:hAnsi="Times New Roman" w:cs="Times New Roman" w:eastAsia="Times New Roman"/>
          <w:sz w:val="24"/>
        </w:rPr>
        <w:t xml:space="preserve"> fragment of Bevacizumab — the constant Fc region is absent in the clinical product because the smaller Fab penetrates the retina better. The "full antibody" sequences supplied to AF3 in this run therefore correspond to the Fab heavy-and-light chains only; there is no Fc to model. This is the reason Bevacizumab (Run 3) and Ranibizumab (Run 4) give such similar interface scores despite ostensibly being "Fab vs. full antibody" comparisons — both inputs are Fab-only.</w:t>
      </w:r>
    </w:p>
    <w:p>
      <w:pPr>
        <w:jc w:val="both"/>
      </w:pPr>
      <w:r>
        <w:rPr>
          <w:rFonts w:ascii="Times New Roman" w:hAnsi="Times New Roman" w:cs="Times New Roman" w:eastAsia="Times New Roman"/>
          <w:b/>
          <w:sz w:val="24"/>
        </w:rPr>
        <w:t>Model 1 — Ranibizumab + 2× VEGFA (`demo4_1_rhuMAB_vegfa`).</w:t>
      </w:r>
      <w:r>
        <w:rPr>
          <w:rFonts w:ascii="Times New Roman" w:hAnsi="Times New Roman" w:cs="Times New Roman" w:eastAsia="Times New Roman"/>
          <w:sz w:val="24"/>
        </w:rPr>
        <w:t xml:space="preserve"> Best ranking score </w:t>
      </w:r>
      <w:r>
        <w:rPr>
          <w:rFonts w:ascii="Times New Roman" w:hAnsi="Times New Roman" w:cs="Times New Roman" w:eastAsia="Times New Roman"/>
          <w:b/>
          <w:sz w:val="24"/>
        </w:rPr>
        <w:t>0.359</w:t>
      </w:r>
      <w:r>
        <w:rPr>
          <w:rFonts w:ascii="Times New Roman" w:hAnsi="Times New Roman" w:cs="Times New Roman" w:eastAsia="Times New Roman"/>
          <w:sz w:val="24"/>
        </w:rPr>
        <w:t xml:space="preserve"> (seed 2, sample 4).</w:t>
      </w:r>
    </w:p>
    <w:p>
      <w:pPr>
        <w:jc w:val="center"/>
      </w:pPr>
      <w:r>
        <w:drawing>
          <wp:inline xmlns:a="http://schemas.openxmlformats.org/drawingml/2006/main" xmlns:pic="http://schemas.openxmlformats.org/drawingml/2006/picture">
            <wp:extent cx="5486400" cy="3369165"/>
            <wp:docPr id="7" name="Picture 7"/>
            <wp:cNvGraphicFramePr>
              <a:graphicFrameLocks noChangeAspect="1"/>
            </wp:cNvGraphicFramePr>
            <a:graphic>
              <a:graphicData uri="http://schemas.openxmlformats.org/drawingml/2006/picture">
                <pic:pic>
                  <pic:nvPicPr>
                    <pic:cNvPr id="0" name="demo4_1_animation_frame.png"/>
                    <pic:cNvPicPr/>
                  </pic:nvPicPr>
                  <pic:blipFill>
                    <a:blip r:embed="rId15"/>
                    <a:stretch>
                      <a:fillRect/>
                    </a:stretch>
                  </pic:blipFill>
                  <pic:spPr>
                    <a:xfrm>
                      <a:off x="0" y="0"/>
                      <a:ext cx="5486400" cy="3369165"/>
                    </a:xfrm>
                    <a:prstGeom prst="rect"/>
                  </pic:spPr>
                </pic:pic>
              </a:graphicData>
            </a:graphic>
          </wp:inline>
        </w:drawing>
      </w:r>
    </w:p>
    <w:p>
      <w:pPr>
        <w:jc w:val="both"/>
      </w:pPr>
      <w:r>
        <w:rPr>
          <w:rFonts w:ascii="Times New Roman" w:hAnsi="Times New Roman" w:cs="Times New Roman" w:eastAsia="Times New Roman"/>
          <w:sz w:val="24"/>
        </w:rPr>
        <w:t>The Pink and the Blue chains are the VEGFA chains (A&amp;B), the Green and the Orange chains are the light Ranibizumab chains (C&amp;E) and the Grey and the Yellow chains are the heavy Ranibizumab chains (D&amp;F).</w:t>
      </w:r>
    </w:p>
    <w:p>
      <w:pPr>
        <w:jc w:val="both"/>
      </w:pPr>
      <w:r>
        <w:rPr>
          <w:rFonts w:ascii="Times New Roman" w:hAnsi="Times New Roman" w:cs="Times New Roman" w:eastAsia="Times New Roman"/>
          <w:b/>
          <w:sz w:val="24"/>
        </w:rPr>
        <w:t>Model 2 — Ranibizumab + 2× VEGFA + 2× VEGFR (D2/D3) (`demo4_2_rhuMAB_vegfa_vegfr`).</w:t>
      </w:r>
      <w:r>
        <w:rPr>
          <w:rFonts w:ascii="Times New Roman" w:hAnsi="Times New Roman" w:cs="Times New Roman" w:eastAsia="Times New Roman"/>
          <w:sz w:val="24"/>
        </w:rPr>
        <w:t xml:space="preserve"> Best ranking score </w:t>
      </w:r>
      <w:r>
        <w:rPr>
          <w:rFonts w:ascii="Times New Roman" w:hAnsi="Times New Roman" w:cs="Times New Roman" w:eastAsia="Times New Roman"/>
          <w:b/>
          <w:sz w:val="24"/>
        </w:rPr>
        <w:t>0.477</w:t>
      </w:r>
      <w:r>
        <w:rPr>
          <w:rFonts w:ascii="Times New Roman" w:hAnsi="Times New Roman" w:cs="Times New Roman" w:eastAsia="Times New Roman"/>
          <w:sz w:val="24"/>
        </w:rPr>
        <w:t xml:space="preserve"> (seed 3, sample 2). Note: the seed-3 cluster of samples is consistently ~0.10 higher than the other seeds, suggesting AF3 found a genuinely better basin under that seed.</w:t>
      </w:r>
    </w:p>
    <w:p>
      <w:pPr>
        <w:jc w:val="center"/>
      </w:pPr>
      <w:r>
        <w:drawing>
          <wp:inline xmlns:a="http://schemas.openxmlformats.org/drawingml/2006/main" xmlns:pic="http://schemas.openxmlformats.org/drawingml/2006/picture">
            <wp:extent cx="5486400" cy="3369165"/>
            <wp:docPr id="8" name="Picture 8"/>
            <wp:cNvGraphicFramePr>
              <a:graphicFrameLocks noChangeAspect="1"/>
            </wp:cNvGraphicFramePr>
            <a:graphic>
              <a:graphicData uri="http://schemas.openxmlformats.org/drawingml/2006/picture">
                <pic:pic>
                  <pic:nvPicPr>
                    <pic:cNvPr id="0" name="demo4_2_animation_frame.png"/>
                    <pic:cNvPicPr/>
                  </pic:nvPicPr>
                  <pic:blipFill>
                    <a:blip r:embed="rId16"/>
                    <a:stretch>
                      <a:fillRect/>
                    </a:stretch>
                  </pic:blipFill>
                  <pic:spPr>
                    <a:xfrm>
                      <a:off x="0" y="0"/>
                      <a:ext cx="5486400" cy="3369165"/>
                    </a:xfrm>
                    <a:prstGeom prst="rect"/>
                  </pic:spPr>
                </pic:pic>
              </a:graphicData>
            </a:graphic>
          </wp:inline>
        </w:drawing>
      </w:r>
    </w:p>
    <w:p>
      <w:pPr>
        <w:jc w:val="both"/>
      </w:pPr>
      <w:r>
        <w:rPr>
          <w:rFonts w:ascii="Times New Roman" w:hAnsi="Times New Roman" w:cs="Times New Roman" w:eastAsia="Times New Roman"/>
          <w:sz w:val="24"/>
        </w:rPr>
        <w:t>The Pink and the Blue chains are the VEGFA chains (A&amp;B), the Light Green and the Orange chains are the light Ranibizumab chains (C&amp;E), the Light Grey and the Yellow chains are the heavy Ranibizumab chains (D&amp;F) and the Dark Grey and Dark Green chains are the VEGFR chains (G&amp;H).</w:t>
      </w:r>
    </w:p>
    <w:p>
      <w:pPr>
        <w:jc w:val="both"/>
      </w:pPr>
      <w:r>
        <w:rPr>
          <w:rFonts w:ascii="Times New Roman" w:hAnsi="Times New Roman" w:cs="Times New Roman" w:eastAsia="Times New Roman"/>
          <w:sz w:val="24"/>
        </w:rPr>
        <w:t xml:space="preserve">Both Run 4 models give lower ranking scores than the receptor-only Run 2, again indicating that the antibody does not displace the receptor — although these scores are large-system ipTMs, which are dominated by the harder-to-predict antibody folding and should be compared mostly </w:t>
      </w:r>
      <w:r>
        <w:rPr>
          <w:rFonts w:ascii="Times New Roman" w:hAnsi="Times New Roman" w:cs="Times New Roman" w:eastAsia="Times New Roman"/>
          <w:i/>
          <w:sz w:val="24"/>
        </w:rPr>
        <w:t>within</w:t>
      </w:r>
      <w:r>
        <w:rPr>
          <w:rFonts w:ascii="Times New Roman" w:hAnsi="Times New Roman" w:cs="Times New Roman" w:eastAsia="Times New Roman"/>
          <w:sz w:val="24"/>
        </w:rPr>
        <w:t xml:space="preserve"> run-type (antibody-containing vs antibody-free).</w:t>
      </w:r>
    </w:p>
    <w:p>
      <w:pPr>
        <w:jc w:val="both"/>
      </w:pPr>
      <w:r>
        <w:rPr>
          <w:rFonts w:ascii="Times New Roman" w:hAnsi="Times New Roman" w:cs="Times New Roman" w:eastAsia="Times New Roman"/>
          <w:b/>
          <w:sz w:val="24"/>
        </w:rPr>
        <w:t>Reconciling the modest AF3 scores with the antibody's real-world efficacy.</w:t>
      </w:r>
      <w:r>
        <w:rPr>
          <w:rFonts w:ascii="Times New Roman" w:hAnsi="Times New Roman" w:cs="Times New Roman" w:eastAsia="Times New Roman"/>
          <w:sz w:val="24"/>
        </w:rPr>
        <w:t xml:space="preserve"> A natural objection is: if AF3 predicts that Bevacizumab / Ranibizumab does </w:t>
      </w:r>
      <w:r>
        <w:rPr>
          <w:rFonts w:ascii="Times New Roman" w:hAnsi="Times New Roman" w:cs="Times New Roman" w:eastAsia="Times New Roman"/>
          <w:i/>
          <w:sz w:val="24"/>
        </w:rPr>
        <w:t>not</w:t>
      </w:r>
      <w:r>
        <w:rPr>
          <w:rFonts w:ascii="Times New Roman" w:hAnsi="Times New Roman" w:cs="Times New Roman" w:eastAsia="Times New Roman"/>
          <w:sz w:val="24"/>
        </w:rPr>
        <w:t xml:space="preserve"> outright displace VEGFR from VEGFA, why do these antibodies work clinically as anti-angiogenic agents? Two effects, neither of which is captured by AF3's static predicted geometry, are responsible:</w:t>
      </w:r>
    </w:p>
    <w:p>
      <w:pPr>
        <w:pStyle w:val="ListBullet"/>
      </w:pPr>
      <w:r>
        <w:rPr>
          <w:rFonts w:ascii="Times New Roman" w:hAnsi="Times New Roman" w:cs="Times New Roman" w:eastAsia="Times New Roman"/>
          <w:b/>
          <w:sz w:val="24"/>
        </w:rPr>
        <w:t>Concentration asymmetry.</w:t>
      </w:r>
      <w:r>
        <w:rPr>
          <w:rFonts w:ascii="Times New Roman" w:hAnsi="Times New Roman" w:cs="Times New Roman" w:eastAsia="Times New Roman"/>
          <w:sz w:val="24"/>
        </w:rPr>
        <w:t xml:space="preserve"> A clinical injection of Bevacizumab / Ranibizumab into the vitreous (intravitreal anti-VEGF therapy) saturates the local environment with antibody. The antibody is present in much higher numbers than VEGFR molecules at the same site, so even a kinetically inferior antibody–VEGFA contact wins by mass action: most VEGFA molecules are intercepted by an antibody before they can diffuse to a receptor.</w:t>
      </w:r>
    </w:p>
    <w:p>
      <w:pPr>
        <w:pStyle w:val="ListBullet"/>
      </w:pPr>
      <w:r>
        <w:rPr>
          <w:rFonts w:ascii="Times New Roman" w:hAnsi="Times New Roman" w:cs="Times New Roman" w:eastAsia="Times New Roman"/>
          <w:b/>
          <w:sz w:val="24"/>
        </w:rPr>
        <w:t>Receptor immobility.</w:t>
      </w:r>
      <w:r>
        <w:rPr>
          <w:rFonts w:ascii="Times New Roman" w:hAnsi="Times New Roman" w:cs="Times New Roman" w:eastAsia="Times New Roman"/>
          <w:sz w:val="24"/>
        </w:rPr>
        <w:t xml:space="preserve"> VEGFR is an integral membrane receptor — it is anchored in the endothelial-cell plasma membrane and is not freely diffusing. Soluble Bevacizumab / Ranibizumab molecules in the surrounding fluid are highly mobile, while VEGFR is essentially fixed. Even when the antibody–VEGFA affinity is moderate on its own, the diffusion-limited encounter rate strongly favours the antibody binding VEGFA in the bulk fluid before VEGFA reaches the membrane-tethered receptor.</w:t>
      </w:r>
    </w:p>
    <w:p>
      <w:pPr>
        <w:jc w:val="both"/>
      </w:pPr>
      <w:r>
        <w:rPr>
          <w:rFonts w:ascii="Times New Roman" w:hAnsi="Times New Roman" w:cs="Times New Roman" w:eastAsia="Times New Roman"/>
          <w:sz w:val="24"/>
        </w:rPr>
        <w:t xml:space="preserve">In short, the clinical mechanism is </w:t>
      </w:r>
      <w:r>
        <w:rPr>
          <w:rFonts w:ascii="Times New Roman" w:hAnsi="Times New Roman" w:cs="Times New Roman" w:eastAsia="Times New Roman"/>
          <w:i/>
          <w:sz w:val="24"/>
        </w:rPr>
        <w:t>competition for free VEGFA</w:t>
      </w:r>
      <w:r>
        <w:rPr>
          <w:rFonts w:ascii="Times New Roman" w:hAnsi="Times New Roman" w:cs="Times New Roman" w:eastAsia="Times New Roman"/>
          <w:sz w:val="24"/>
        </w:rPr>
        <w:t xml:space="preserve"> in solution rather than </w:t>
      </w:r>
      <w:r>
        <w:rPr>
          <w:rFonts w:ascii="Times New Roman" w:hAnsi="Times New Roman" w:cs="Times New Roman" w:eastAsia="Times New Roman"/>
          <w:i/>
          <w:sz w:val="24"/>
        </w:rPr>
        <w:t>direct displacement of VEGFR from a pre-formed VEGFA–VEGFR complex</w:t>
      </w:r>
      <w:r>
        <w:rPr>
          <w:rFonts w:ascii="Times New Roman" w:hAnsi="Times New Roman" w:cs="Times New Roman" w:eastAsia="Times New Roman"/>
          <w:sz w:val="24"/>
        </w:rPr>
        <w:t xml:space="preserve">. AF3 only sees the latter geometry, which is why our predicted scores look modest even for an antibody that is therapeutically very effective. This distinction matters for how the saturation scan in Phase 2 should be interpreted: the scan asks which VEGFA residues are essential for </w:t>
      </w:r>
      <w:r>
        <w:rPr>
          <w:rFonts w:ascii="Times New Roman" w:hAnsi="Times New Roman" w:cs="Times New Roman" w:eastAsia="Times New Roman"/>
          <w:i/>
          <w:sz w:val="24"/>
        </w:rPr>
        <w:t>receptor</w:t>
      </w:r>
      <w:r>
        <w:rPr>
          <w:rFonts w:ascii="Times New Roman" w:hAnsi="Times New Roman" w:cs="Times New Roman" w:eastAsia="Times New Roman"/>
          <w:sz w:val="24"/>
        </w:rPr>
        <w:t xml:space="preserve"> binding, not which residues are essential for </w:t>
      </w:r>
      <w:r>
        <w:rPr>
          <w:rFonts w:ascii="Times New Roman" w:hAnsi="Times New Roman" w:cs="Times New Roman" w:eastAsia="Times New Roman"/>
          <w:i/>
          <w:sz w:val="24"/>
        </w:rPr>
        <w:t>antibody</w:t>
      </w:r>
      <w:r>
        <w:rPr>
          <w:rFonts w:ascii="Times New Roman" w:hAnsi="Times New Roman" w:cs="Times New Roman" w:eastAsia="Times New Roman"/>
          <w:sz w:val="24"/>
        </w:rPr>
        <w:t xml:space="preserve"> neutralisation.</w:t>
      </w:r>
    </w:p>
    <w:p/>
    <w:p>
      <w:pPr>
        <w:pStyle w:val="Heading1"/>
        <w:jc w:val="center"/>
      </w:pPr>
      <w:r>
        <w:rPr>
          <w:rFonts w:ascii="Times New Roman" w:hAnsi="Times New Roman" w:cs="Times New Roman" w:eastAsia="Times New Roman"/>
          <w:b/>
          <w:sz w:val="32"/>
        </w:rPr>
        <w:t>7. Phase 2 — Post-Midsem Experimental Runs</w:t>
      </w:r>
    </w:p>
    <w:p>
      <w:pPr>
        <w:jc w:val="both"/>
      </w:pPr>
      <w:r>
        <w:rPr>
          <w:rFonts w:ascii="Times New Roman" w:hAnsi="Times New Roman" w:cs="Times New Roman" w:eastAsia="Times New Roman"/>
          <w:sz w:val="24"/>
        </w:rPr>
        <w:t xml:space="preserve">The Phase 2 question is </w:t>
      </w:r>
      <w:r>
        <w:rPr>
          <w:rFonts w:ascii="Times New Roman" w:hAnsi="Times New Roman" w:cs="Times New Roman" w:eastAsia="Times New Roman"/>
          <w:i/>
          <w:sz w:val="24"/>
        </w:rPr>
        <w:t>which residue on the antigen side makes the VEGFA–VEGFR interface essential.</w:t>
      </w:r>
      <w:r>
        <w:rPr>
          <w:rFonts w:ascii="Times New Roman" w:hAnsi="Times New Roman" w:cs="Times New Roman" w:eastAsia="Times New Roman"/>
          <w:sz w:val="24"/>
        </w:rPr>
        <w:t xml:space="preserve"> Once the wild-type analysis (below) identified VEGFA Glu 74 as the load-bearing residue, the next decision was </w:t>
      </w:r>
      <w:r>
        <w:rPr>
          <w:rFonts w:ascii="Times New Roman" w:hAnsi="Times New Roman" w:cs="Times New Roman" w:eastAsia="Times New Roman"/>
          <w:i/>
          <w:sz w:val="24"/>
        </w:rPr>
        <w:t>which</w:t>
      </w:r>
      <w:r>
        <w:rPr>
          <w:rFonts w:ascii="Times New Roman" w:hAnsi="Times New Roman" w:cs="Times New Roman" w:eastAsia="Times New Roman"/>
          <w:sz w:val="24"/>
        </w:rPr>
        <w:t xml:space="preserve"> mutations to test first. Two pilot substitutions were chosen specifically to disentangle two distinct chemical features of glutamate at this position:</w:t>
      </w:r>
    </w:p>
    <w:p>
      <w:pPr>
        <w:pStyle w:val="ListBullet"/>
      </w:pPr>
      <w:r>
        <w:rPr>
          <w:rFonts w:ascii="Times New Roman" w:hAnsi="Times New Roman" w:cs="Times New Roman" w:eastAsia="Times New Roman"/>
          <w:b/>
          <w:sz w:val="24"/>
        </w:rPr>
        <w:t>Acidity (the negative charge of the carboxylate side chain).</w:t>
      </w:r>
      <w:r>
        <w:rPr>
          <w:rFonts w:ascii="Times New Roman" w:hAnsi="Times New Roman" w:cs="Times New Roman" w:eastAsia="Times New Roman"/>
          <w:sz w:val="24"/>
        </w:rPr>
        <w:t xml:space="preserve"> Glutamate carries a deprotonated carboxylate (–COO⁻) at physiological pH; this is the feature that lets it accept H-bonds from the receptor's basic residues (Arg 129) and the polar amides (Asn 158, Asn 127). Replacing E with </w:t>
      </w:r>
      <w:r>
        <w:rPr>
          <w:rFonts w:ascii="Times New Roman" w:hAnsi="Times New Roman" w:cs="Times New Roman" w:eastAsia="Times New Roman"/>
          <w:b/>
          <w:sz w:val="24"/>
        </w:rPr>
        <w:t>glutamine (Q)</w:t>
      </w:r>
      <w:r>
        <w:rPr>
          <w:rFonts w:ascii="Times New Roman" w:hAnsi="Times New Roman" w:cs="Times New Roman" w:eastAsia="Times New Roman"/>
          <w:sz w:val="24"/>
        </w:rPr>
        <w:t xml:space="preserve"> changes the side-chain functional group from carboxylate (acidic, negatively charged) to amide (–CONH₂, neutral, polar). Q has nearly the same length and steric profile as E — only the protonation state and net charge change. So </w:t>
      </w:r>
      <w:r>
        <w:rPr>
          <w:rFonts w:ascii="Times New Roman" w:hAnsi="Times New Roman" w:cs="Times New Roman" w:eastAsia="Times New Roman"/>
          <w:b/>
          <w:sz w:val="24"/>
        </w:rPr>
        <w:t>E → Q</w:t>
      </w:r>
      <w:r>
        <w:rPr>
          <w:rFonts w:ascii="Times New Roman" w:hAnsi="Times New Roman" w:cs="Times New Roman" w:eastAsia="Times New Roman"/>
          <w:sz w:val="24"/>
        </w:rPr>
        <w:t xml:space="preserve"> isolates the </w:t>
      </w:r>
      <w:r>
        <w:rPr>
          <w:rFonts w:ascii="Times New Roman" w:hAnsi="Times New Roman" w:cs="Times New Roman" w:eastAsia="Times New Roman"/>
          <w:i/>
          <w:sz w:val="24"/>
        </w:rPr>
        <w:t>acidity</w:t>
      </w:r>
      <w:r>
        <w:rPr>
          <w:rFonts w:ascii="Times New Roman" w:hAnsi="Times New Roman" w:cs="Times New Roman" w:eastAsia="Times New Roman"/>
          <w:sz w:val="24"/>
        </w:rPr>
        <w:t xml:space="preserve"> effect: if the interface is preserved, the geometry alone is sufficient; if it collapses, the negative charge was load-bearing.</w:t>
      </w:r>
    </w:p>
    <w:p>
      <w:pPr>
        <w:pStyle w:val="ListBullet"/>
      </w:pPr>
      <w:r>
        <w:rPr>
          <w:rFonts w:ascii="Times New Roman" w:hAnsi="Times New Roman" w:cs="Times New Roman" w:eastAsia="Times New Roman"/>
          <w:b/>
          <w:sz w:val="24"/>
        </w:rPr>
        <w:t>Side-chain presence vs. absence.</w:t>
      </w:r>
      <w:r>
        <w:rPr>
          <w:rFonts w:ascii="Times New Roman" w:hAnsi="Times New Roman" w:cs="Times New Roman" w:eastAsia="Times New Roman"/>
          <w:sz w:val="24"/>
        </w:rPr>
        <w:t xml:space="preserve"> Replacing E with </w:t>
      </w:r>
      <w:r>
        <w:rPr>
          <w:rFonts w:ascii="Times New Roman" w:hAnsi="Times New Roman" w:cs="Times New Roman" w:eastAsia="Times New Roman"/>
          <w:b/>
          <w:sz w:val="24"/>
        </w:rPr>
        <w:t>glycine (G)</w:t>
      </w:r>
      <w:r>
        <w:rPr>
          <w:rFonts w:ascii="Times New Roman" w:hAnsi="Times New Roman" w:cs="Times New Roman" w:eastAsia="Times New Roman"/>
          <w:sz w:val="24"/>
        </w:rPr>
        <w:t xml:space="preserve"> removes the side chain entirely (G has only an H atom in place of the side chain). G has no acidity, no polar group, no length — it is the smallest possible substitution. </w:t>
      </w:r>
      <w:r>
        <w:rPr>
          <w:rFonts w:ascii="Times New Roman" w:hAnsi="Times New Roman" w:cs="Times New Roman" w:eastAsia="Times New Roman"/>
          <w:b/>
          <w:sz w:val="24"/>
        </w:rPr>
        <w:t>E → G</w:t>
      </w:r>
      <w:r>
        <w:rPr>
          <w:rFonts w:ascii="Times New Roman" w:hAnsi="Times New Roman" w:cs="Times New Roman" w:eastAsia="Times New Roman"/>
          <w:sz w:val="24"/>
        </w:rPr>
        <w:t xml:space="preserve"> therefore probes the converse extreme: whether </w:t>
      </w:r>
      <w:r>
        <w:rPr>
          <w:rFonts w:ascii="Times New Roman" w:hAnsi="Times New Roman" w:cs="Times New Roman" w:eastAsia="Times New Roman"/>
          <w:i/>
          <w:sz w:val="24"/>
        </w:rPr>
        <w:t>any</w:t>
      </w:r>
      <w:r>
        <w:rPr>
          <w:rFonts w:ascii="Times New Roman" w:hAnsi="Times New Roman" w:cs="Times New Roman" w:eastAsia="Times New Roman"/>
          <w:sz w:val="24"/>
        </w:rPr>
        <w:t xml:space="preserve"> side-chain functionality at position 74 is required.</w:t>
      </w:r>
    </w:p>
    <w:p>
      <w:pPr>
        <w:jc w:val="both"/>
      </w:pPr>
      <w:r>
        <w:rPr>
          <w:rFonts w:ascii="Times New Roman" w:hAnsi="Times New Roman" w:cs="Times New Roman" w:eastAsia="Times New Roman"/>
          <w:sz w:val="24"/>
        </w:rPr>
        <w:t xml:space="preserve">These two pilots are the natural acidic/non-acidic axis for a single-residue scan: Q matches everything </w:t>
      </w:r>
      <w:r>
        <w:rPr>
          <w:rFonts w:ascii="Times New Roman" w:hAnsi="Times New Roman" w:cs="Times New Roman" w:eastAsia="Times New Roman"/>
          <w:i/>
          <w:sz w:val="24"/>
        </w:rPr>
        <w:t>except</w:t>
      </w:r>
      <w:r>
        <w:rPr>
          <w:rFonts w:ascii="Times New Roman" w:hAnsi="Times New Roman" w:cs="Times New Roman" w:eastAsia="Times New Roman"/>
          <w:sz w:val="24"/>
        </w:rPr>
        <w:t xml:space="preserve"> the negative charge, G matches </w:t>
      </w:r>
      <w:r>
        <w:rPr>
          <w:rFonts w:ascii="Times New Roman" w:hAnsi="Times New Roman" w:cs="Times New Roman" w:eastAsia="Times New Roman"/>
          <w:i/>
          <w:sz w:val="24"/>
        </w:rPr>
        <w:t>nothing</w:t>
      </w:r>
      <w:r>
        <w:rPr>
          <w:rFonts w:ascii="Times New Roman" w:hAnsi="Times New Roman" w:cs="Times New Roman" w:eastAsia="Times New Roman"/>
          <w:sz w:val="24"/>
        </w:rPr>
        <w:t>. The downstream demo6 saturation scan (§7.2) then expands this idea across all 20 amino-acid classes — acidic (E, D), amide (N, Q), small (G, A, S), aromatic (F, Y, W), hydrophobic (V, L, I, M), etc. — letting the choice of position-74 residue be tested against the full chemical alphabet rather than only the two pilot endpoints.</w:t>
      </w:r>
    </w:p>
    <w:p>
      <w:pPr>
        <w:jc w:val="both"/>
      </w:pPr>
      <w:r>
        <w:rPr>
          <w:rFonts w:ascii="Times New Roman" w:hAnsi="Times New Roman" w:cs="Times New Roman" w:eastAsia="Times New Roman"/>
          <w:sz w:val="24"/>
        </w:rPr>
        <w:t xml:space="preserve">With that motivation set out, the rest of this section describes the wild-type-interface inventory (which is what </w:t>
      </w:r>
      <w:r>
        <w:rPr>
          <w:rFonts w:ascii="Times New Roman" w:hAnsi="Times New Roman" w:cs="Times New Roman" w:eastAsia="Times New Roman"/>
          <w:i/>
          <w:sz w:val="24"/>
        </w:rPr>
        <w:t>led</w:t>
      </w:r>
      <w:r>
        <w:rPr>
          <w:rFonts w:ascii="Times New Roman" w:hAnsi="Times New Roman" w:cs="Times New Roman" w:eastAsia="Times New Roman"/>
          <w:sz w:val="24"/>
        </w:rPr>
        <w:t xml:space="preserve"> to the Glu 74 choice in the first place) and then the two phases of the mutation work: the demo5 pilot (E → Q, E → G) and the demo6 saturation scan.</w:t>
      </w:r>
    </w:p>
    <w:p>
      <w:pPr>
        <w:jc w:val="both"/>
      </w:pPr>
      <w:r>
        <w:rPr>
          <w:rFonts w:ascii="Times New Roman" w:hAnsi="Times New Roman" w:cs="Times New Roman" w:eastAsia="Times New Roman"/>
          <w:sz w:val="24"/>
        </w:rPr>
        <w:t>Before perturbing anything, we ran the full ChimeraX contact + H-bond enumeration on the Run 2 best model, once per chain pair:</w:t>
      </w:r>
    </w:p>
    <w:p>
      <w:pPr>
        <w:shd w:val="clear" w:color="auto" w:fill="F4F4F4"/>
      </w:pPr>
      <w:r>
        <w:rPr>
          <w:rFonts w:ascii="Consolas" w:hAnsi="Consolas"/>
          <w:sz w:val="18"/>
        </w:rPr>
        <w:t>contacts /A restrict /C distanceOnly 4.0 log true   # VEGFA(A) ↔ VEGFR(C)</w:t>
        <w:br/>
        <w:t>contacts /A restrict /D distanceOnly 4.0 log true   # VEGFA(A) ↔ VEGFR(D)</w:t>
        <w:br/>
        <w:t>contacts /B restrict /C distanceOnly 4.0 log true   # VEGFA(B) ↔ VEGFR(C)</w:t>
        <w:br/>
        <w:t>contacts /B restrict /D distanceOnly 4.0 log true   # VEGFA(B) ↔ VEGFR(D)</w:t>
        <w:br/>
        <w:t>hbonds   /A restrict /C showDist true log true</w:t>
        <w:br/>
        <w:t>hbonds   /A restrict /D showDist true log true</w:t>
        <w:br/>
        <w:t>hbonds   /B restrict /C showDist true log true</w:t>
        <w:br/>
        <w:t>hbonds   /B restrict /D showDist true log true</w:t>
      </w:r>
    </w:p>
    <w:p>
      <w:pPr>
        <w:jc w:val="both"/>
      </w:pPr>
      <w:r>
        <w:rPr>
          <w:rFonts w:ascii="Times New Roman" w:hAnsi="Times New Roman" w:cs="Times New Roman" w:eastAsia="Times New Roman"/>
          <w:b/>
          <w:sz w:val="24"/>
        </w:rPr>
        <w:t>Per-pair counts on the 5T89 wild-type model</w:t>
      </w:r>
      <w:r>
        <w:rPr>
          <w:rFonts w:ascii="Times New Roman" w:hAnsi="Times New Roman" w:cs="Times New Roman" w:eastAsia="Times New Roman"/>
          <w:sz w:val="24"/>
        </w:rPr>
        <w:t xml:space="preserve"> (from </w:t>
      </w:r>
      <w:r>
        <w:rPr>
          <w:rFonts w:ascii="Consolas" w:hAnsi="Consolas"/>
          <w:sz w:val="24"/>
        </w:rPr>
        <w:t>comparison.txt</w:t>
      </w:r>
      <w:r>
        <w:rPr>
          <w:rFonts w:ascii="Times New Roman" w:hAnsi="Times New Roman" w:cs="Times New Roman" w:eastAsia="Times New Roman"/>
          <w:sz w:val="24"/>
        </w:rP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cs="Times New Roman" w:eastAsia="Times New Roman"/>
                <w:b/>
                <w:sz w:val="22"/>
              </w:rPr>
              <w:t>Chain pair</w:t>
            </w:r>
          </w:p>
        </w:tc>
        <w:tc>
          <w:tcPr>
            <w:tcW w:type="dxa" w:w="2880"/>
          </w:tcPr>
          <w:p>
            <w:r/>
            <w:r>
              <w:rPr>
                <w:rFonts w:ascii="Times New Roman" w:hAnsi="Times New Roman" w:cs="Times New Roman" w:eastAsia="Times New Roman"/>
                <w:b/>
                <w:sz w:val="22"/>
              </w:rPr>
              <w:t>Atom–atom contacts ≤ 4 Å</w:t>
            </w:r>
          </w:p>
        </w:tc>
        <w:tc>
          <w:tcPr>
            <w:tcW w:type="dxa" w:w="2880"/>
          </w:tcPr>
          <w:p>
            <w:r/>
            <w:r>
              <w:rPr>
                <w:rFonts w:ascii="Times New Roman" w:hAnsi="Times New Roman" w:cs="Times New Roman" w:eastAsia="Times New Roman"/>
                <w:b/>
                <w:sz w:val="22"/>
              </w:rPr>
              <w:t>H-bonds</w:t>
            </w:r>
          </w:p>
        </w:tc>
      </w:tr>
      <w:tr>
        <w:tc>
          <w:tcPr>
            <w:tcW w:type="dxa" w:w="2880"/>
          </w:tcPr>
          <w:p>
            <w:r/>
            <w:r>
              <w:rPr>
                <w:rFonts w:ascii="Times New Roman" w:hAnsi="Times New Roman" w:cs="Times New Roman" w:eastAsia="Times New Roman"/>
                <w:sz w:val="22"/>
              </w:rPr>
              <w:t>A ↔ C (VEGFA–VEGFR canonical)</w:t>
            </w:r>
          </w:p>
        </w:tc>
        <w:tc>
          <w:tcPr>
            <w:tcW w:type="dxa" w:w="2880"/>
          </w:tcPr>
          <w:p>
            <w:r/>
            <w:r>
              <w:rPr>
                <w:rFonts w:ascii="Times New Roman" w:hAnsi="Times New Roman" w:cs="Times New Roman" w:eastAsia="Times New Roman"/>
                <w:sz w:val="22"/>
              </w:rPr>
              <w:t>28</w:t>
            </w:r>
          </w:p>
        </w:tc>
        <w:tc>
          <w:tcPr>
            <w:tcW w:type="dxa" w:w="2880"/>
          </w:tcPr>
          <w:p>
            <w:r/>
            <w:r>
              <w:rPr>
                <w:rFonts w:ascii="Times New Roman" w:hAnsi="Times New Roman" w:cs="Times New Roman" w:eastAsia="Times New Roman"/>
                <w:sz w:val="22"/>
              </w:rPr>
              <w:t>11</w:t>
            </w:r>
          </w:p>
        </w:tc>
      </w:tr>
      <w:tr>
        <w:tc>
          <w:tcPr>
            <w:tcW w:type="dxa" w:w="2880"/>
          </w:tcPr>
          <w:p>
            <w:r/>
            <w:r>
              <w:rPr>
                <w:rFonts w:ascii="Times New Roman" w:hAnsi="Times New Roman" w:cs="Times New Roman" w:eastAsia="Times New Roman"/>
                <w:sz w:val="22"/>
              </w:rPr>
              <w:t>B ↔ D (VEGFA–VEGFR canonical)</w:t>
            </w:r>
          </w:p>
        </w:tc>
        <w:tc>
          <w:tcPr>
            <w:tcW w:type="dxa" w:w="2880"/>
          </w:tcPr>
          <w:p>
            <w:r/>
            <w:r>
              <w:rPr>
                <w:rFonts w:ascii="Times New Roman" w:hAnsi="Times New Roman" w:cs="Times New Roman" w:eastAsia="Times New Roman"/>
                <w:sz w:val="22"/>
              </w:rPr>
              <w:t>(≈ 28, symmetric)</w:t>
            </w:r>
          </w:p>
        </w:tc>
        <w:tc>
          <w:tcPr>
            <w:tcW w:type="dxa" w:w="2880"/>
          </w:tcPr>
          <w:p>
            <w:r/>
            <w:r>
              <w:rPr>
                <w:rFonts w:ascii="Times New Roman" w:hAnsi="Times New Roman" w:cs="Times New Roman" w:eastAsia="Times New Roman"/>
                <w:sz w:val="22"/>
              </w:rPr>
              <w:t>11</w:t>
            </w:r>
          </w:p>
        </w:tc>
      </w:tr>
      <w:tr>
        <w:tc>
          <w:tcPr>
            <w:tcW w:type="dxa" w:w="2880"/>
          </w:tcPr>
          <w:p>
            <w:r/>
            <w:r>
              <w:rPr>
                <w:rFonts w:ascii="Times New Roman" w:hAnsi="Times New Roman" w:cs="Times New Roman" w:eastAsia="Times New Roman"/>
                <w:sz w:val="22"/>
              </w:rPr>
              <w:t>A ↔ D (diagonal)</w:t>
            </w:r>
          </w:p>
        </w:tc>
        <w:tc>
          <w:tcPr>
            <w:tcW w:type="dxa" w:w="2880"/>
          </w:tcPr>
          <w:p>
            <w:r/>
            <w:r>
              <w:rPr>
                <w:rFonts w:ascii="Times New Roman" w:hAnsi="Times New Roman" w:cs="Times New Roman" w:eastAsia="Times New Roman"/>
                <w:sz w:val="22"/>
              </w:rPr>
              <w:t>—</w:t>
            </w:r>
          </w:p>
        </w:tc>
        <w:tc>
          <w:tcPr>
            <w:tcW w:type="dxa" w:w="2880"/>
          </w:tcPr>
          <w:p>
            <w:r/>
            <w:r>
              <w:rPr>
                <w:rFonts w:ascii="Times New Roman" w:hAnsi="Times New Roman" w:cs="Times New Roman" w:eastAsia="Times New Roman"/>
                <w:sz w:val="22"/>
              </w:rPr>
              <w:t>7</w:t>
            </w:r>
          </w:p>
        </w:tc>
      </w:tr>
      <w:tr>
        <w:tc>
          <w:tcPr>
            <w:tcW w:type="dxa" w:w="2880"/>
          </w:tcPr>
          <w:p>
            <w:r/>
            <w:r>
              <w:rPr>
                <w:rFonts w:ascii="Times New Roman" w:hAnsi="Times New Roman" w:cs="Times New Roman" w:eastAsia="Times New Roman"/>
                <w:sz w:val="22"/>
              </w:rPr>
              <w:t>B ↔ C (diagonal)</w:t>
            </w:r>
          </w:p>
        </w:tc>
        <w:tc>
          <w:tcPr>
            <w:tcW w:type="dxa" w:w="2880"/>
          </w:tcPr>
          <w:p>
            <w:r/>
            <w:r>
              <w:rPr>
                <w:rFonts w:ascii="Times New Roman" w:hAnsi="Times New Roman" w:cs="Times New Roman" w:eastAsia="Times New Roman"/>
                <w:sz w:val="22"/>
              </w:rPr>
              <w:t>—</w:t>
            </w:r>
          </w:p>
        </w:tc>
        <w:tc>
          <w:tcPr>
            <w:tcW w:type="dxa" w:w="2880"/>
          </w:tcPr>
          <w:p>
            <w:r/>
            <w:r>
              <w:rPr>
                <w:rFonts w:ascii="Times New Roman" w:hAnsi="Times New Roman" w:cs="Times New Roman" w:eastAsia="Times New Roman"/>
                <w:sz w:val="22"/>
              </w:rPr>
              <w:t>6</w:t>
            </w:r>
          </w:p>
        </w:tc>
      </w:tr>
    </w:tbl>
    <w:p>
      <w:pPr>
        <w:jc w:val="both"/>
      </w:pPr>
      <w:r>
        <w:rPr>
          <w:rFonts w:ascii="Times New Roman" w:hAnsi="Times New Roman" w:cs="Times New Roman" w:eastAsia="Times New Roman"/>
          <w:sz w:val="24"/>
        </w:rPr>
        <w:t>The two canonical A↔C / B↔D pairs are symmetric and dominate the interface — together they hold 22 of the 35 inter-chain H-bonds. Sorting the A↔C contact list by distance (the 10 closest atom–atom contacts ≤ 4 Å) makes the dominant residue immediately apparent: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cs="Times New Roman" w:eastAsia="Times New Roman"/>
                <w:b/>
                <w:sz w:val="22"/>
              </w:rPr>
              <w:t>/A atom</w:t>
            </w:r>
          </w:p>
        </w:tc>
        <w:tc>
          <w:tcPr>
            <w:tcW w:type="dxa" w:w="2880"/>
          </w:tcPr>
          <w:p>
            <w:r/>
            <w:r>
              <w:rPr>
                <w:rFonts w:ascii="Times New Roman" w:hAnsi="Times New Roman" w:cs="Times New Roman" w:eastAsia="Times New Roman"/>
                <w:b/>
                <w:sz w:val="22"/>
              </w:rPr>
              <w:t>/C atom</w:t>
            </w:r>
          </w:p>
        </w:tc>
        <w:tc>
          <w:tcPr>
            <w:tcW w:type="dxa" w:w="2880"/>
          </w:tcPr>
          <w:p>
            <w:r/>
            <w:r>
              <w:rPr>
                <w:rFonts w:ascii="Times New Roman" w:hAnsi="Times New Roman" w:cs="Times New Roman" w:eastAsia="Times New Roman"/>
                <w:b/>
                <w:sz w:val="22"/>
              </w:rPr>
              <w:t>Dist. (Å)</w:t>
            </w:r>
          </w:p>
        </w:tc>
      </w:tr>
      <w:tr>
        <w:tc>
          <w:tcPr>
            <w:tcW w:type="dxa" w:w="2880"/>
          </w:tcPr>
          <w:p>
            <w:r/>
            <w:r>
              <w:rPr>
                <w:rFonts w:ascii="Times New Roman" w:hAnsi="Times New Roman" w:cs="Times New Roman" w:eastAsia="Times New Roman"/>
                <w:sz w:val="22"/>
              </w:rPr>
              <w:t>GLU 74 OE2</w:t>
            </w:r>
          </w:p>
        </w:tc>
        <w:tc>
          <w:tcPr>
            <w:tcW w:type="dxa" w:w="2880"/>
          </w:tcPr>
          <w:p>
            <w:r/>
            <w:r>
              <w:rPr>
                <w:rFonts w:ascii="Times New Roman" w:hAnsi="Times New Roman" w:cs="Times New Roman" w:eastAsia="Times New Roman"/>
                <w:sz w:val="22"/>
              </w:rPr>
              <w:t>ASN 158 ND2</w:t>
            </w:r>
          </w:p>
        </w:tc>
        <w:tc>
          <w:tcPr>
            <w:tcW w:type="dxa" w:w="2880"/>
          </w:tcPr>
          <w:p>
            <w:r/>
            <w:r>
              <w:rPr>
                <w:rFonts w:ascii="Times New Roman" w:hAnsi="Times New Roman" w:cs="Times New Roman" w:eastAsia="Times New Roman"/>
                <w:sz w:val="22"/>
              </w:rPr>
              <w:t>2.536</w:t>
            </w:r>
          </w:p>
        </w:tc>
      </w:tr>
      <w:tr>
        <w:tc>
          <w:tcPr>
            <w:tcW w:type="dxa" w:w="2880"/>
          </w:tcPr>
          <w:p>
            <w:r/>
            <w:r>
              <w:rPr>
                <w:rFonts w:ascii="Times New Roman" w:hAnsi="Times New Roman" w:cs="Times New Roman" w:eastAsia="Times New Roman"/>
                <w:sz w:val="22"/>
              </w:rPr>
              <w:t>GLU 74 OE1</w:t>
            </w:r>
          </w:p>
        </w:tc>
        <w:tc>
          <w:tcPr>
            <w:tcW w:type="dxa" w:w="2880"/>
          </w:tcPr>
          <w:p>
            <w:r/>
            <w:r>
              <w:rPr>
                <w:rFonts w:ascii="Times New Roman" w:hAnsi="Times New Roman" w:cs="Times New Roman" w:eastAsia="Times New Roman"/>
                <w:sz w:val="22"/>
              </w:rPr>
              <w:t>ARG 129 NH2</w:t>
            </w:r>
          </w:p>
        </w:tc>
        <w:tc>
          <w:tcPr>
            <w:tcW w:type="dxa" w:w="2880"/>
          </w:tcPr>
          <w:p>
            <w:r/>
            <w:r>
              <w:rPr>
                <w:rFonts w:ascii="Times New Roman" w:hAnsi="Times New Roman" w:cs="Times New Roman" w:eastAsia="Times New Roman"/>
                <w:sz w:val="22"/>
              </w:rPr>
              <w:t>2.536</w:t>
            </w:r>
          </w:p>
        </w:tc>
      </w:tr>
      <w:tr>
        <w:tc>
          <w:tcPr>
            <w:tcW w:type="dxa" w:w="2880"/>
          </w:tcPr>
          <w:p>
            <w:r/>
            <w:r>
              <w:rPr>
                <w:rFonts w:ascii="Times New Roman" w:hAnsi="Times New Roman" w:cs="Times New Roman" w:eastAsia="Times New Roman"/>
                <w:sz w:val="22"/>
              </w:rPr>
              <w:t>GLU 74 OE2</w:t>
            </w:r>
          </w:p>
        </w:tc>
        <w:tc>
          <w:tcPr>
            <w:tcW w:type="dxa" w:w="2880"/>
          </w:tcPr>
          <w:p>
            <w:r/>
            <w:r>
              <w:rPr>
                <w:rFonts w:ascii="Times New Roman" w:hAnsi="Times New Roman" w:cs="Times New Roman" w:eastAsia="Times New Roman"/>
                <w:sz w:val="22"/>
              </w:rPr>
              <w:t>ASN 127 N</w:t>
            </w:r>
          </w:p>
        </w:tc>
        <w:tc>
          <w:tcPr>
            <w:tcW w:type="dxa" w:w="2880"/>
          </w:tcPr>
          <w:p>
            <w:r/>
            <w:r>
              <w:rPr>
                <w:rFonts w:ascii="Times New Roman" w:hAnsi="Times New Roman" w:cs="Times New Roman" w:eastAsia="Times New Roman"/>
                <w:sz w:val="22"/>
              </w:rPr>
              <w:t>2.619</w:t>
            </w:r>
          </w:p>
        </w:tc>
      </w:tr>
      <w:tr>
        <w:tc>
          <w:tcPr>
            <w:tcW w:type="dxa" w:w="2880"/>
          </w:tcPr>
          <w:p>
            <w:r/>
            <w:r>
              <w:rPr>
                <w:rFonts w:ascii="Times New Roman" w:hAnsi="Times New Roman" w:cs="Times New Roman" w:eastAsia="Times New Roman"/>
                <w:sz w:val="22"/>
              </w:rPr>
              <w:t>GLU 74 OE1</w:t>
            </w:r>
          </w:p>
        </w:tc>
        <w:tc>
          <w:tcPr>
            <w:tcW w:type="dxa" w:w="2880"/>
          </w:tcPr>
          <w:p>
            <w:r/>
            <w:r>
              <w:rPr>
                <w:rFonts w:ascii="Times New Roman" w:hAnsi="Times New Roman" w:cs="Times New Roman" w:eastAsia="Times New Roman"/>
                <w:sz w:val="22"/>
              </w:rPr>
              <w:t>ARG 129 NH1</w:t>
            </w:r>
          </w:p>
        </w:tc>
        <w:tc>
          <w:tcPr>
            <w:tcW w:type="dxa" w:w="2880"/>
          </w:tcPr>
          <w:p>
            <w:r/>
            <w:r>
              <w:rPr>
                <w:rFonts w:ascii="Times New Roman" w:hAnsi="Times New Roman" w:cs="Times New Roman" w:eastAsia="Times New Roman"/>
                <w:sz w:val="22"/>
              </w:rPr>
              <w:t>2.675</w:t>
            </w:r>
          </w:p>
        </w:tc>
      </w:tr>
      <w:tr>
        <w:tc>
          <w:tcPr>
            <w:tcW w:type="dxa" w:w="2880"/>
          </w:tcPr>
          <w:p>
            <w:r/>
            <w:r>
              <w:rPr>
                <w:rFonts w:ascii="Times New Roman" w:hAnsi="Times New Roman" w:cs="Times New Roman" w:eastAsia="Times New Roman"/>
                <w:sz w:val="22"/>
              </w:rPr>
              <w:t>LYS 26 NZ</w:t>
            </w:r>
          </w:p>
        </w:tc>
        <w:tc>
          <w:tcPr>
            <w:tcW w:type="dxa" w:w="2880"/>
          </w:tcPr>
          <w:p>
            <w:r/>
            <w:r>
              <w:rPr>
                <w:rFonts w:ascii="Times New Roman" w:hAnsi="Times New Roman" w:cs="Times New Roman" w:eastAsia="Times New Roman"/>
                <w:sz w:val="22"/>
              </w:rPr>
              <w:t>GLU 9 OE1</w:t>
            </w:r>
          </w:p>
        </w:tc>
        <w:tc>
          <w:tcPr>
            <w:tcW w:type="dxa" w:w="2880"/>
          </w:tcPr>
          <w:p>
            <w:r/>
            <w:r>
              <w:rPr>
                <w:rFonts w:ascii="Times New Roman" w:hAnsi="Times New Roman" w:cs="Times New Roman" w:eastAsia="Times New Roman"/>
                <w:sz w:val="22"/>
              </w:rPr>
              <w:t>2.692</w:t>
            </w:r>
          </w:p>
        </w:tc>
      </w:tr>
      <w:tr>
        <w:tc>
          <w:tcPr>
            <w:tcW w:type="dxa" w:w="2880"/>
          </w:tcPr>
          <w:p>
            <w:r/>
            <w:r>
              <w:rPr>
                <w:rFonts w:ascii="Times New Roman" w:hAnsi="Times New Roman" w:cs="Times New Roman" w:eastAsia="Times New Roman"/>
                <w:sz w:val="22"/>
              </w:rPr>
              <w:t>ASP 73 OD1</w:t>
            </w:r>
          </w:p>
        </w:tc>
        <w:tc>
          <w:tcPr>
            <w:tcW w:type="dxa" w:w="2880"/>
          </w:tcPr>
          <w:p>
            <w:r/>
            <w:r>
              <w:rPr>
                <w:rFonts w:ascii="Times New Roman" w:hAnsi="Times New Roman" w:cs="Times New Roman" w:eastAsia="Times New Roman"/>
                <w:sz w:val="22"/>
              </w:rPr>
              <w:t>ARG 92 NH2</w:t>
            </w:r>
          </w:p>
        </w:tc>
        <w:tc>
          <w:tcPr>
            <w:tcW w:type="dxa" w:w="2880"/>
          </w:tcPr>
          <w:p>
            <w:r/>
            <w:r>
              <w:rPr>
                <w:rFonts w:ascii="Times New Roman" w:hAnsi="Times New Roman" w:cs="Times New Roman" w:eastAsia="Times New Roman"/>
                <w:sz w:val="22"/>
              </w:rPr>
              <w:t>2.708</w:t>
            </w:r>
          </w:p>
        </w:tc>
      </w:tr>
      <w:tr>
        <w:tc>
          <w:tcPr>
            <w:tcW w:type="dxa" w:w="2880"/>
          </w:tcPr>
          <w:p>
            <w:r/>
            <w:r>
              <w:rPr>
                <w:rFonts w:ascii="Times New Roman" w:hAnsi="Times New Roman" w:cs="Times New Roman" w:eastAsia="Times New Roman"/>
                <w:sz w:val="22"/>
              </w:rPr>
              <w:t>ASP 119 OD1</w:t>
            </w:r>
          </w:p>
        </w:tc>
        <w:tc>
          <w:tcPr>
            <w:tcW w:type="dxa" w:w="2880"/>
          </w:tcPr>
          <w:p>
            <w:r/>
            <w:r>
              <w:rPr>
                <w:rFonts w:ascii="Times New Roman" w:hAnsi="Times New Roman" w:cs="Times New Roman" w:eastAsia="Times New Roman"/>
                <w:sz w:val="22"/>
              </w:rPr>
              <w:t>HIS 156 CE1</w:t>
            </w:r>
          </w:p>
        </w:tc>
        <w:tc>
          <w:tcPr>
            <w:tcW w:type="dxa" w:w="2880"/>
          </w:tcPr>
          <w:p>
            <w:r/>
            <w:r>
              <w:rPr>
                <w:rFonts w:ascii="Times New Roman" w:hAnsi="Times New Roman" w:cs="Times New Roman" w:eastAsia="Times New Roman"/>
                <w:sz w:val="22"/>
              </w:rPr>
              <w:t>2.775</w:t>
            </w:r>
          </w:p>
        </w:tc>
      </w:tr>
      <w:tr>
        <w:tc>
          <w:tcPr>
            <w:tcW w:type="dxa" w:w="2880"/>
          </w:tcPr>
          <w:p>
            <w:r/>
            <w:r>
              <w:rPr>
                <w:rFonts w:ascii="Times New Roman" w:hAnsi="Times New Roman" w:cs="Times New Roman" w:eastAsia="Times New Roman"/>
                <w:sz w:val="22"/>
              </w:rPr>
              <w:t>GLU 74 OE1</w:t>
            </w:r>
          </w:p>
        </w:tc>
        <w:tc>
          <w:tcPr>
            <w:tcW w:type="dxa" w:w="2880"/>
          </w:tcPr>
          <w:p>
            <w:r/>
            <w:r>
              <w:rPr>
                <w:rFonts w:ascii="Times New Roman" w:hAnsi="Times New Roman" w:cs="Times New Roman" w:eastAsia="Times New Roman"/>
                <w:sz w:val="22"/>
              </w:rPr>
              <w:t>GLN 152 NE2</w:t>
            </w:r>
          </w:p>
        </w:tc>
        <w:tc>
          <w:tcPr>
            <w:tcW w:type="dxa" w:w="2880"/>
          </w:tcPr>
          <w:p>
            <w:r/>
            <w:r>
              <w:rPr>
                <w:rFonts w:ascii="Times New Roman" w:hAnsi="Times New Roman" w:cs="Times New Roman" w:eastAsia="Times New Roman"/>
                <w:sz w:val="22"/>
              </w:rPr>
              <w:t>2.808</w:t>
            </w:r>
          </w:p>
        </w:tc>
      </w:tr>
      <w:tr>
        <w:tc>
          <w:tcPr>
            <w:tcW w:type="dxa" w:w="2880"/>
          </w:tcPr>
          <w:p>
            <w:r/>
            <w:r>
              <w:rPr>
                <w:rFonts w:ascii="Times New Roman" w:hAnsi="Times New Roman" w:cs="Times New Roman" w:eastAsia="Times New Roman"/>
                <w:sz w:val="22"/>
              </w:rPr>
              <w:t>ASP 73 OD2</w:t>
            </w:r>
          </w:p>
        </w:tc>
        <w:tc>
          <w:tcPr>
            <w:tcW w:type="dxa" w:w="2880"/>
          </w:tcPr>
          <w:p>
            <w:r/>
            <w:r>
              <w:rPr>
                <w:rFonts w:ascii="Times New Roman" w:hAnsi="Times New Roman" w:cs="Times New Roman" w:eastAsia="Times New Roman"/>
                <w:sz w:val="22"/>
              </w:rPr>
              <w:t>ARG 92 NE</w:t>
            </w:r>
          </w:p>
        </w:tc>
        <w:tc>
          <w:tcPr>
            <w:tcW w:type="dxa" w:w="2880"/>
          </w:tcPr>
          <w:p>
            <w:r/>
            <w:r>
              <w:rPr>
                <w:rFonts w:ascii="Times New Roman" w:hAnsi="Times New Roman" w:cs="Times New Roman" w:eastAsia="Times New Roman"/>
                <w:sz w:val="22"/>
              </w:rPr>
              <w:t>2.851</w:t>
            </w:r>
          </w:p>
        </w:tc>
      </w:tr>
      <w:tr>
        <w:tc>
          <w:tcPr>
            <w:tcW w:type="dxa" w:w="2880"/>
          </w:tcPr>
          <w:p>
            <w:r/>
            <w:r>
              <w:rPr>
                <w:rFonts w:ascii="Times New Roman" w:hAnsi="Times New Roman" w:cs="Times New Roman" w:eastAsia="Times New Roman"/>
                <w:sz w:val="22"/>
              </w:rPr>
              <w:t>GLU 74 N</w:t>
            </w:r>
          </w:p>
        </w:tc>
        <w:tc>
          <w:tcPr>
            <w:tcW w:type="dxa" w:w="2880"/>
          </w:tcPr>
          <w:p>
            <w:r/>
            <w:r>
              <w:rPr>
                <w:rFonts w:ascii="Times New Roman" w:hAnsi="Times New Roman" w:cs="Times New Roman" w:eastAsia="Times New Roman"/>
                <w:sz w:val="22"/>
              </w:rPr>
              <w:t>ASN 127 OD1</w:t>
            </w:r>
          </w:p>
        </w:tc>
        <w:tc>
          <w:tcPr>
            <w:tcW w:type="dxa" w:w="2880"/>
          </w:tcPr>
          <w:p>
            <w:r/>
            <w:r>
              <w:rPr>
                <w:rFonts w:ascii="Times New Roman" w:hAnsi="Times New Roman" w:cs="Times New Roman" w:eastAsia="Times New Roman"/>
                <w:sz w:val="22"/>
              </w:rPr>
              <w:t>2.887</w:t>
            </w:r>
          </w:p>
        </w:tc>
      </w:tr>
    </w:tbl>
    <w:p>
      <w:pPr>
        <w:jc w:val="both"/>
      </w:pPr>
      <w:r>
        <w:rPr>
          <w:rFonts w:ascii="Times New Roman" w:hAnsi="Times New Roman" w:cs="Times New Roman" w:eastAsia="Times New Roman"/>
          <w:sz w:val="24"/>
        </w:rPr>
        <w:t xml:space="preserve">GLU 74 atoms appear in </w:t>
      </w:r>
      <w:r>
        <w:rPr>
          <w:rFonts w:ascii="Times New Roman" w:hAnsi="Times New Roman" w:cs="Times New Roman" w:eastAsia="Times New Roman"/>
          <w:b/>
          <w:sz w:val="24"/>
        </w:rPr>
        <w:t>6 of the 10 shortest contacts</w:t>
      </w:r>
      <w:r>
        <w:rPr>
          <w:rFonts w:ascii="Times New Roman" w:hAnsi="Times New Roman" w:cs="Times New Roman" w:eastAsia="Times New Roman"/>
          <w:sz w:val="24"/>
        </w:rPr>
        <w:t xml:space="preserve"> (and in 11 of the 28 contacts overall at the A↔C pair), and the same residue contributes </w:t>
      </w:r>
      <w:r>
        <w:rPr>
          <w:rFonts w:ascii="Times New Roman" w:hAnsi="Times New Roman" w:cs="Times New Roman" w:eastAsia="Times New Roman"/>
          <w:b/>
          <w:sz w:val="24"/>
        </w:rPr>
        <w:t>5 of the 11 H-bonds</w:t>
      </w:r>
      <w:r>
        <w:rPr>
          <w:rFonts w:ascii="Times New Roman" w:hAnsi="Times New Roman" w:cs="Times New Roman" w:eastAsia="Times New Roman"/>
          <w:sz w:val="24"/>
        </w:rPr>
        <w:t xml:space="preserve"> at this interface — donors ARG 129 NH1/NH2 and ASN 158 ND2 hitting the GLU 74 carboxylate, ASN 127 N donating to OE2, and GLU 74's own backbone amide donating to ASN 127 OD1. The pattern is mirrored on the symmetric B↔D pair (also 11 H-bonds, also dominated by Glu 74; the B↔D H-bond list begins with /D ASN 158 ND2 ↔ /B GLU 74 OE2 at 2.537 Å). ASP 73 contributes a secondary cluster (3 H-bonds with Arg 92 / Asn 127), but no other single residue is comparable to Glu 74.</w:t>
      </w:r>
    </w:p>
    <w:p>
      <w:pPr>
        <w:jc w:val="both"/>
      </w:pPr>
      <w:r>
        <w:rPr>
          <w:rFonts w:ascii="Times New Roman" w:hAnsi="Times New Roman" w:cs="Times New Roman" w:eastAsia="Times New Roman"/>
          <w:sz w:val="24"/>
        </w:rPr>
        <w:t>This is the GLU 74 from the original structure that is 5T89_VEGF_VEGFR_Complex</w:t>
      </w:r>
    </w:p>
    <w:p>
      <w:pPr>
        <w:jc w:val="center"/>
      </w:pPr>
      <w:r>
        <w:drawing>
          <wp:inline xmlns:a="http://schemas.openxmlformats.org/drawingml/2006/main" xmlns:pic="http://schemas.openxmlformats.org/drawingml/2006/picture">
            <wp:extent cx="5486400" cy="3127443"/>
            <wp:docPr id="9" name="Picture 9"/>
            <wp:cNvGraphicFramePr>
              <a:graphicFrameLocks noChangeAspect="1"/>
            </wp:cNvGraphicFramePr>
            <a:graphic>
              <a:graphicData uri="http://schemas.openxmlformats.org/drawingml/2006/picture">
                <pic:pic>
                  <pic:nvPicPr>
                    <pic:cNvPr id="0" name="image-1.png"/>
                    <pic:cNvPicPr/>
                  </pic:nvPicPr>
                  <pic:blipFill>
                    <a:blip r:embed="rId17"/>
                    <a:stretch>
                      <a:fillRect/>
                    </a:stretch>
                  </pic:blipFill>
                  <pic:spPr>
                    <a:xfrm>
                      <a:off x="0" y="0"/>
                      <a:ext cx="5486400" cy="3127443"/>
                    </a:xfrm>
                    <a:prstGeom prst="rect"/>
                  </pic:spPr>
                </pic:pic>
              </a:graphicData>
            </a:graphic>
          </wp:inline>
        </w:drawing>
      </w:r>
    </w:p>
    <w:p>
      <w:pPr>
        <w:jc w:val="both"/>
      </w:pPr>
      <w:r>
        <w:rPr>
          <w:rFonts w:ascii="Times New Roman" w:hAnsi="Times New Roman" w:cs="Times New Roman" w:eastAsia="Times New Roman"/>
          <w:b/>
          <w:sz w:val="24"/>
        </w:rPr>
        <w:t>This identified VEGFA Glu 74 as the load-bearing residue at the receptor interface</w:t>
      </w:r>
      <w:r>
        <w:rPr>
          <w:rFonts w:ascii="Times New Roman" w:hAnsi="Times New Roman" w:cs="Times New Roman" w:eastAsia="Times New Roman"/>
          <w:sz w:val="24"/>
        </w:rPr>
        <w:t xml:space="preserve"> — the residue whose disruption should most clearly weaken the interface in any predictive model that captures the chemistry. It is therefore the position chosen for the saturation mutagenesis: the two pilot mutations in §7.1 and the full 19-residue scan in §7.2 are built directly on this finding.</w:t>
      </w:r>
    </w:p>
    <w:p>
      <w:pPr>
        <w:pStyle w:val="Heading2"/>
      </w:pPr>
      <w:r>
        <w:rPr>
          <w:rFonts w:ascii="Times New Roman" w:hAnsi="Times New Roman" w:cs="Times New Roman" w:eastAsia="Times New Roman"/>
          <w:b/>
          <w:sz w:val="26"/>
        </w:rPr>
        <w:t>7.1 Run 5 — Pilot mutation study at Glu 74 (</w:t>
      </w:r>
      <w:r>
        <w:rPr>
          <w:rFonts w:ascii="Consolas" w:hAnsi="Consolas"/>
          <w:sz w:val="26"/>
        </w:rPr>
        <w:t>demo5</w:t>
      </w:r>
      <w:r>
        <w:rPr>
          <w:rFonts w:ascii="Times New Roman" w:hAnsi="Times New Roman" w:cs="Times New Roman" w:eastAsia="Times New Roman"/>
          <w:b/>
          <w:sz w:val="26"/>
        </w:rPr>
        <w:t>)</w:t>
      </w:r>
    </w:p>
    <w:p>
      <w:pPr>
        <w:jc w:val="both"/>
      </w:pPr>
      <w:r>
        <w:rPr>
          <w:rFonts w:ascii="Times New Roman" w:hAnsi="Times New Roman" w:cs="Times New Roman" w:eastAsia="Times New Roman"/>
          <w:sz w:val="24"/>
        </w:rPr>
        <w:t>Two pilot mutations were tested in the wild-type Run 2 background, but with the VEGFR chains restricted to the D2/D3 binding domains (residues 134–328) rather than the full-length VEGFR used in Run 2 itself — the same chain truncation introduced in §6.3 (2× VEGFA + 2× VEGFR D2/D3):</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cs="Times New Roman" w:eastAsia="Times New Roman"/>
                <w:b/>
                <w:sz w:val="22"/>
              </w:rPr>
              <w:t>Run</w:t>
            </w:r>
          </w:p>
        </w:tc>
        <w:tc>
          <w:tcPr>
            <w:tcW w:type="dxa" w:w="1728"/>
          </w:tcPr>
          <w:p>
            <w:r/>
            <w:r>
              <w:rPr>
                <w:rFonts w:ascii="Times New Roman" w:hAnsi="Times New Roman" w:cs="Times New Roman" w:eastAsia="Times New Roman"/>
                <w:b/>
                <w:sz w:val="22"/>
              </w:rPr>
              <w:t>Mutation</w:t>
            </w:r>
          </w:p>
        </w:tc>
        <w:tc>
          <w:tcPr>
            <w:tcW w:type="dxa" w:w="1728"/>
          </w:tcPr>
          <w:p>
            <w:r/>
            <w:r>
              <w:rPr>
                <w:rFonts w:ascii="Times New Roman" w:hAnsi="Times New Roman" w:cs="Times New Roman" w:eastAsia="Times New Roman"/>
                <w:b/>
                <w:sz w:val="22"/>
              </w:rPr>
              <w:t>Chemistry</w:t>
            </w:r>
          </w:p>
        </w:tc>
        <w:tc>
          <w:tcPr>
            <w:tcW w:type="dxa" w:w="1728"/>
          </w:tcPr>
          <w:p>
            <w:r/>
            <w:r>
              <w:rPr>
                <w:rFonts w:ascii="Times New Roman" w:hAnsi="Times New Roman" w:cs="Times New Roman" w:eastAsia="Times New Roman"/>
                <w:b/>
                <w:sz w:val="22"/>
              </w:rPr>
              <w:t>Best ranking score</w:t>
            </w:r>
          </w:p>
        </w:tc>
        <w:tc>
          <w:tcPr>
            <w:tcW w:type="dxa" w:w="1728"/>
          </w:tcPr>
          <w:p>
            <w:r/>
            <w:r>
              <w:rPr>
                <w:rFonts w:ascii="Times New Roman" w:hAnsi="Times New Roman" w:cs="Times New Roman" w:eastAsia="Times New Roman"/>
                <w:b/>
                <w:sz w:val="22"/>
              </w:rPr>
              <w:t>ipTM</w:t>
            </w:r>
          </w:p>
        </w:tc>
      </w:tr>
      <w:tr>
        <w:tc>
          <w:tcPr>
            <w:tcW w:type="dxa" w:w="1728"/>
          </w:tcPr>
          <w:p>
            <w:r/>
            <w:r>
              <w:rPr>
                <w:rFonts w:ascii="Consolas" w:hAnsi="Consolas"/>
                <w:sz w:val="22"/>
              </w:rPr>
              <w:t>demo5_1</w:t>
            </w:r>
          </w:p>
        </w:tc>
        <w:tc>
          <w:tcPr>
            <w:tcW w:type="dxa" w:w="1728"/>
          </w:tcPr>
          <w:p>
            <w:r/>
            <w:r>
              <w:rPr>
                <w:rFonts w:ascii="Times New Roman" w:hAnsi="Times New Roman" w:cs="Times New Roman" w:eastAsia="Times New Roman"/>
                <w:sz w:val="22"/>
              </w:rPr>
              <w:t>E74Q</w:t>
            </w:r>
          </w:p>
        </w:tc>
        <w:tc>
          <w:tcPr>
            <w:tcW w:type="dxa" w:w="1728"/>
          </w:tcPr>
          <w:p>
            <w:r/>
            <w:r>
              <w:rPr>
                <w:rFonts w:ascii="Times New Roman" w:hAnsi="Times New Roman" w:cs="Times New Roman" w:eastAsia="Times New Roman"/>
                <w:sz w:val="22"/>
              </w:rPr>
              <w:t>acidic → amide</w:t>
            </w:r>
          </w:p>
        </w:tc>
        <w:tc>
          <w:tcPr>
            <w:tcW w:type="dxa" w:w="1728"/>
          </w:tcPr>
          <w:p>
            <w:r/>
            <w:r>
              <w:rPr>
                <w:rFonts w:ascii="Times New Roman" w:hAnsi="Times New Roman" w:cs="Times New Roman" w:eastAsia="Times New Roman"/>
                <w:b/>
                <w:sz w:val="22"/>
              </w:rPr>
              <w:t>0.890</w:t>
            </w:r>
          </w:p>
        </w:tc>
        <w:tc>
          <w:tcPr>
            <w:tcW w:type="dxa" w:w="1728"/>
          </w:tcPr>
          <w:p>
            <w:r/>
            <w:r>
              <w:rPr>
                <w:rFonts w:ascii="Times New Roman" w:hAnsi="Times New Roman" w:cs="Times New Roman" w:eastAsia="Times New Roman"/>
                <w:sz w:val="22"/>
              </w:rPr>
              <w:t>0.83</w:t>
            </w:r>
          </w:p>
        </w:tc>
      </w:tr>
      <w:tr>
        <w:tc>
          <w:tcPr>
            <w:tcW w:type="dxa" w:w="1728"/>
          </w:tcPr>
          <w:p>
            <w:r/>
            <w:r>
              <w:rPr>
                <w:rFonts w:ascii="Consolas" w:hAnsi="Consolas"/>
                <w:sz w:val="22"/>
              </w:rPr>
              <w:t>demo5_2</w:t>
            </w:r>
          </w:p>
        </w:tc>
        <w:tc>
          <w:tcPr>
            <w:tcW w:type="dxa" w:w="1728"/>
          </w:tcPr>
          <w:p>
            <w:r/>
            <w:r>
              <w:rPr>
                <w:rFonts w:ascii="Times New Roman" w:hAnsi="Times New Roman" w:cs="Times New Roman" w:eastAsia="Times New Roman"/>
                <w:sz w:val="22"/>
              </w:rPr>
              <w:t>E74G</w:t>
            </w:r>
          </w:p>
        </w:tc>
        <w:tc>
          <w:tcPr>
            <w:tcW w:type="dxa" w:w="1728"/>
          </w:tcPr>
          <w:p>
            <w:r/>
            <w:r>
              <w:rPr>
                <w:rFonts w:ascii="Times New Roman" w:hAnsi="Times New Roman" w:cs="Times New Roman" w:eastAsia="Times New Roman"/>
                <w:sz w:val="22"/>
              </w:rPr>
              <w:t>acidic → glycine</w:t>
            </w:r>
          </w:p>
        </w:tc>
        <w:tc>
          <w:tcPr>
            <w:tcW w:type="dxa" w:w="1728"/>
          </w:tcPr>
          <w:p>
            <w:r/>
            <w:r>
              <w:rPr>
                <w:rFonts w:ascii="Times New Roman" w:hAnsi="Times New Roman" w:cs="Times New Roman" w:eastAsia="Times New Roman"/>
                <w:b/>
                <w:sz w:val="22"/>
              </w:rPr>
              <w:t>0.889</w:t>
            </w:r>
          </w:p>
        </w:tc>
        <w:tc>
          <w:tcPr>
            <w:tcW w:type="dxa" w:w="1728"/>
          </w:tcPr>
          <w:p>
            <w:r/>
            <w:r>
              <w:rPr>
                <w:rFonts w:ascii="Times New Roman" w:hAnsi="Times New Roman" w:cs="Times New Roman" w:eastAsia="Times New Roman"/>
                <w:sz w:val="22"/>
              </w:rPr>
              <w:t>0.83</w:t>
            </w:r>
          </w:p>
        </w:tc>
      </w:tr>
    </w:tbl>
    <w:p>
      <w:pPr>
        <w:jc w:val="both"/>
      </w:pPr>
      <w:r>
        <w:rPr>
          <w:rFonts w:ascii="Times New Roman" w:hAnsi="Times New Roman" w:cs="Times New Roman" w:eastAsia="Times New Roman"/>
          <w:sz w:val="24"/>
        </w:rPr>
        <w:t xml:space="preserve">Headline numbers are essentially identical to wild-type (0.894 / 0.83). The interesting effect is </w:t>
      </w:r>
      <w:r>
        <w:rPr>
          <w:rFonts w:ascii="Times New Roman" w:hAnsi="Times New Roman" w:cs="Times New Roman" w:eastAsia="Times New Roman"/>
          <w:i/>
          <w:sz w:val="24"/>
        </w:rPr>
        <w:t>local</w:t>
      </w:r>
      <w:r>
        <w:rPr>
          <w:rFonts w:ascii="Times New Roman" w:hAnsi="Times New Roman" w:cs="Times New Roman" w:eastAsia="Times New Roman"/>
          <w:sz w:val="24"/>
        </w:rPr>
        <w:t xml:space="preserve">: re-running the same eight ChimeraX queries (four </w:t>
      </w:r>
      <w:r>
        <w:rPr>
          <w:rFonts w:ascii="Consolas" w:hAnsi="Consolas"/>
          <w:sz w:val="24"/>
        </w:rPr>
        <w:t>contacts</w:t>
      </w:r>
      <w:r>
        <w:rPr>
          <w:rFonts w:ascii="Times New Roman" w:hAnsi="Times New Roman" w:cs="Times New Roman" w:eastAsia="Times New Roman"/>
          <w:sz w:val="24"/>
        </w:rPr>
        <w:t xml:space="preserve"> + four </w:t>
      </w:r>
      <w:r>
        <w:rPr>
          <w:rFonts w:ascii="Consolas" w:hAnsi="Consolas"/>
          <w:sz w:val="24"/>
        </w:rPr>
        <w:t>hbonds</w:t>
      </w:r>
      <w:r>
        <w:rPr>
          <w:rFonts w:ascii="Times New Roman" w:hAnsi="Times New Roman" w:cs="Times New Roman" w:eastAsia="Times New Roman"/>
          <w:sz w:val="24"/>
        </w:rPr>
        <w:t xml:space="preserve">, one per chain pair) on each demo5 model produces very different per-pair tallies — directly from </w:t>
      </w:r>
      <w:r>
        <w:rPr>
          <w:rFonts w:ascii="Consolas" w:hAnsi="Consolas"/>
          <w:sz w:val="24"/>
        </w:rPr>
        <w:t>comparison.txt</w:t>
      </w:r>
      <w:r>
        <w:rPr>
          <w:rFonts w:ascii="Times New Roman" w:hAnsi="Times New Roman" w:cs="Times New Roman" w:eastAsia="Times New Roman"/>
          <w:sz w:val="24"/>
        </w:rPr>
        <w: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cs="Times New Roman" w:eastAsia="Times New Roman"/>
                <w:b/>
                <w:sz w:val="22"/>
              </w:rPr>
              <w:t>Chain pair</w:t>
            </w:r>
          </w:p>
        </w:tc>
        <w:tc>
          <w:tcPr>
            <w:tcW w:type="dxa" w:w="1234"/>
          </w:tcPr>
          <w:p>
            <w:r/>
            <w:r>
              <w:rPr>
                <w:rFonts w:ascii="Times New Roman" w:hAnsi="Times New Roman" w:cs="Times New Roman" w:eastAsia="Times New Roman"/>
                <w:b/>
                <w:sz w:val="22"/>
              </w:rPr>
              <w:t>WT contacts ≤ 4 Å</w:t>
            </w:r>
          </w:p>
        </w:tc>
        <w:tc>
          <w:tcPr>
            <w:tcW w:type="dxa" w:w="1234"/>
          </w:tcPr>
          <w:p>
            <w:r/>
            <w:r>
              <w:rPr>
                <w:rFonts w:ascii="Times New Roman" w:hAnsi="Times New Roman" w:cs="Times New Roman" w:eastAsia="Times New Roman"/>
                <w:b/>
                <w:sz w:val="22"/>
              </w:rPr>
              <w:t>WT H-bonds</w:t>
            </w:r>
          </w:p>
        </w:tc>
        <w:tc>
          <w:tcPr>
            <w:tcW w:type="dxa" w:w="1234"/>
          </w:tcPr>
          <w:p>
            <w:r/>
            <w:r>
              <w:rPr>
                <w:rFonts w:ascii="Times New Roman" w:hAnsi="Times New Roman" w:cs="Times New Roman" w:eastAsia="Times New Roman"/>
                <w:b/>
                <w:sz w:val="22"/>
              </w:rPr>
              <w:t>E74Q contacts</w:t>
            </w:r>
          </w:p>
        </w:tc>
        <w:tc>
          <w:tcPr>
            <w:tcW w:type="dxa" w:w="1234"/>
          </w:tcPr>
          <w:p>
            <w:r/>
            <w:r>
              <w:rPr>
                <w:rFonts w:ascii="Times New Roman" w:hAnsi="Times New Roman" w:cs="Times New Roman" w:eastAsia="Times New Roman"/>
                <w:b/>
                <w:sz w:val="22"/>
              </w:rPr>
              <w:t>E74Q H-bonds</w:t>
            </w:r>
          </w:p>
        </w:tc>
        <w:tc>
          <w:tcPr>
            <w:tcW w:type="dxa" w:w="1234"/>
          </w:tcPr>
          <w:p>
            <w:r/>
            <w:r>
              <w:rPr>
                <w:rFonts w:ascii="Times New Roman" w:hAnsi="Times New Roman" w:cs="Times New Roman" w:eastAsia="Times New Roman"/>
                <w:b/>
                <w:sz w:val="22"/>
              </w:rPr>
              <w:t>E74G contacts</w:t>
            </w:r>
          </w:p>
        </w:tc>
        <w:tc>
          <w:tcPr>
            <w:tcW w:type="dxa" w:w="1234"/>
          </w:tcPr>
          <w:p>
            <w:r/>
            <w:r>
              <w:rPr>
                <w:rFonts w:ascii="Times New Roman" w:hAnsi="Times New Roman" w:cs="Times New Roman" w:eastAsia="Times New Roman"/>
                <w:b/>
                <w:sz w:val="22"/>
              </w:rPr>
              <w:t>E74G H-bonds</w:t>
            </w:r>
          </w:p>
        </w:tc>
      </w:tr>
      <w:tr>
        <w:tc>
          <w:tcPr>
            <w:tcW w:type="dxa" w:w="1234"/>
          </w:tcPr>
          <w:p>
            <w:r/>
            <w:r>
              <w:rPr>
                <w:rFonts w:ascii="Times New Roman" w:hAnsi="Times New Roman" w:cs="Times New Roman" w:eastAsia="Times New Roman"/>
                <w:sz w:val="22"/>
              </w:rPr>
              <w:t>A ↔ C</w:t>
            </w:r>
          </w:p>
        </w:tc>
        <w:tc>
          <w:tcPr>
            <w:tcW w:type="dxa" w:w="1234"/>
          </w:tcPr>
          <w:p>
            <w:r/>
            <w:r>
              <w:rPr>
                <w:rFonts w:ascii="Times New Roman" w:hAnsi="Times New Roman" w:cs="Times New Roman" w:eastAsia="Times New Roman"/>
                <w:sz w:val="22"/>
              </w:rPr>
              <w:t>28</w:t>
            </w:r>
          </w:p>
        </w:tc>
        <w:tc>
          <w:tcPr>
            <w:tcW w:type="dxa" w:w="1234"/>
          </w:tcPr>
          <w:p>
            <w:r/>
            <w:r>
              <w:rPr>
                <w:rFonts w:ascii="Times New Roman" w:hAnsi="Times New Roman" w:cs="Times New Roman" w:eastAsia="Times New Roman"/>
                <w:sz w:val="22"/>
              </w:rPr>
              <w:t>11</w:t>
            </w:r>
          </w:p>
        </w:tc>
        <w:tc>
          <w:tcPr>
            <w:tcW w:type="dxa" w:w="1234"/>
          </w:tcPr>
          <w:p>
            <w:r/>
            <w:r>
              <w:rPr>
                <w:rFonts w:ascii="Times New Roman" w:hAnsi="Times New Roman" w:cs="Times New Roman" w:eastAsia="Times New Roman"/>
                <w:b/>
                <w:sz w:val="22"/>
              </w:rPr>
              <w:t>34</w:t>
            </w:r>
          </w:p>
        </w:tc>
        <w:tc>
          <w:tcPr>
            <w:tcW w:type="dxa" w:w="1234"/>
          </w:tcPr>
          <w:p>
            <w:r/>
            <w:r>
              <w:rPr>
                <w:rFonts w:ascii="Times New Roman" w:hAnsi="Times New Roman" w:cs="Times New Roman" w:eastAsia="Times New Roman"/>
                <w:b/>
                <w:sz w:val="22"/>
              </w:rPr>
              <w:t>2</w:t>
            </w:r>
          </w:p>
        </w:tc>
        <w:tc>
          <w:tcPr>
            <w:tcW w:type="dxa" w:w="1234"/>
          </w:tcPr>
          <w:p>
            <w:r/>
            <w:r>
              <w:rPr>
                <w:rFonts w:ascii="Times New Roman" w:hAnsi="Times New Roman" w:cs="Times New Roman" w:eastAsia="Times New Roman"/>
                <w:b/>
                <w:sz w:val="22"/>
              </w:rPr>
              <w:t>21</w:t>
            </w:r>
          </w:p>
        </w:tc>
        <w:tc>
          <w:tcPr>
            <w:tcW w:type="dxa" w:w="1234"/>
          </w:tcPr>
          <w:p>
            <w:r/>
            <w:r>
              <w:rPr>
                <w:rFonts w:ascii="Times New Roman" w:hAnsi="Times New Roman" w:cs="Times New Roman" w:eastAsia="Times New Roman"/>
                <w:sz w:val="22"/>
              </w:rPr>
              <w:t>6</w:t>
            </w:r>
          </w:p>
        </w:tc>
      </w:tr>
      <w:tr>
        <w:tc>
          <w:tcPr>
            <w:tcW w:type="dxa" w:w="1234"/>
          </w:tcPr>
          <w:p>
            <w:r/>
            <w:r>
              <w:rPr>
                <w:rFonts w:ascii="Times New Roman" w:hAnsi="Times New Roman" w:cs="Times New Roman" w:eastAsia="Times New Roman"/>
                <w:sz w:val="22"/>
              </w:rPr>
              <w:t>A ↔ D</w:t>
            </w:r>
          </w:p>
        </w:tc>
        <w:tc>
          <w:tcPr>
            <w:tcW w:type="dxa" w:w="1234"/>
          </w:tcPr>
          <w:p>
            <w:r/>
            <w:r>
              <w:rPr>
                <w:rFonts w:ascii="Times New Roman" w:hAnsi="Times New Roman" w:cs="Times New Roman" w:eastAsia="Times New Roman"/>
                <w:sz w:val="22"/>
              </w:rPr>
              <w:t>—</w:t>
            </w:r>
          </w:p>
        </w:tc>
        <w:tc>
          <w:tcPr>
            <w:tcW w:type="dxa" w:w="1234"/>
          </w:tcPr>
          <w:p>
            <w:r/>
            <w:r>
              <w:rPr>
                <w:rFonts w:ascii="Times New Roman" w:hAnsi="Times New Roman" w:cs="Times New Roman" w:eastAsia="Times New Roman"/>
                <w:sz w:val="22"/>
              </w:rPr>
              <w:t>7</w:t>
            </w:r>
          </w:p>
        </w:tc>
        <w:tc>
          <w:tcPr>
            <w:tcW w:type="dxa" w:w="1234"/>
          </w:tcPr>
          <w:p>
            <w:r/>
            <w:r>
              <w:rPr>
                <w:rFonts w:ascii="Times New Roman" w:hAnsi="Times New Roman" w:cs="Times New Roman" w:eastAsia="Times New Roman"/>
                <w:sz w:val="22"/>
              </w:rPr>
              <w:t>10</w:t>
            </w:r>
          </w:p>
        </w:tc>
        <w:tc>
          <w:tcPr>
            <w:tcW w:type="dxa" w:w="1234"/>
          </w:tcPr>
          <w:p>
            <w:r/>
            <w:r>
              <w:rPr>
                <w:rFonts w:ascii="Times New Roman" w:hAnsi="Times New Roman" w:cs="Times New Roman" w:eastAsia="Times New Roman"/>
                <w:b/>
                <w:sz w:val="22"/>
              </w:rPr>
              <w:t>12</w:t>
            </w:r>
          </w:p>
        </w:tc>
        <w:tc>
          <w:tcPr>
            <w:tcW w:type="dxa" w:w="1234"/>
          </w:tcPr>
          <w:p>
            <w:r/>
            <w:r>
              <w:rPr>
                <w:rFonts w:ascii="Times New Roman" w:hAnsi="Times New Roman" w:cs="Times New Roman" w:eastAsia="Times New Roman"/>
                <w:sz w:val="22"/>
              </w:rPr>
              <w:t>9</w:t>
            </w:r>
          </w:p>
        </w:tc>
        <w:tc>
          <w:tcPr>
            <w:tcW w:type="dxa" w:w="1234"/>
          </w:tcPr>
          <w:p>
            <w:r/>
            <w:r>
              <w:rPr>
                <w:rFonts w:ascii="Times New Roman" w:hAnsi="Times New Roman" w:cs="Times New Roman" w:eastAsia="Times New Roman"/>
                <w:sz w:val="22"/>
              </w:rPr>
              <w:t>6</w:t>
            </w:r>
          </w:p>
        </w:tc>
      </w:tr>
      <w:tr>
        <w:tc>
          <w:tcPr>
            <w:tcW w:type="dxa" w:w="1234"/>
          </w:tcPr>
          <w:p>
            <w:r/>
            <w:r>
              <w:rPr>
                <w:rFonts w:ascii="Times New Roman" w:hAnsi="Times New Roman" w:cs="Times New Roman" w:eastAsia="Times New Roman"/>
                <w:sz w:val="22"/>
              </w:rPr>
              <w:t>B ↔ C</w:t>
            </w:r>
          </w:p>
        </w:tc>
        <w:tc>
          <w:tcPr>
            <w:tcW w:type="dxa" w:w="1234"/>
          </w:tcPr>
          <w:p>
            <w:r/>
            <w:r>
              <w:rPr>
                <w:rFonts w:ascii="Times New Roman" w:hAnsi="Times New Roman" w:cs="Times New Roman" w:eastAsia="Times New Roman"/>
                <w:sz w:val="22"/>
              </w:rPr>
              <w:t>—</w:t>
            </w:r>
          </w:p>
        </w:tc>
        <w:tc>
          <w:tcPr>
            <w:tcW w:type="dxa" w:w="1234"/>
          </w:tcPr>
          <w:p>
            <w:r/>
            <w:r>
              <w:rPr>
                <w:rFonts w:ascii="Times New Roman" w:hAnsi="Times New Roman" w:cs="Times New Roman" w:eastAsia="Times New Roman"/>
                <w:sz w:val="22"/>
              </w:rPr>
              <w:t>6</w:t>
            </w:r>
          </w:p>
        </w:tc>
        <w:tc>
          <w:tcPr>
            <w:tcW w:type="dxa" w:w="1234"/>
          </w:tcPr>
          <w:p>
            <w:r/>
            <w:r>
              <w:rPr>
                <w:rFonts w:ascii="Times New Roman" w:hAnsi="Times New Roman" w:cs="Times New Roman" w:eastAsia="Times New Roman"/>
                <w:sz w:val="22"/>
              </w:rPr>
              <w:t>10</w:t>
            </w:r>
          </w:p>
        </w:tc>
        <w:tc>
          <w:tcPr>
            <w:tcW w:type="dxa" w:w="1234"/>
          </w:tcPr>
          <w:p>
            <w:r/>
            <w:r>
              <w:rPr>
                <w:rFonts w:ascii="Times New Roman" w:hAnsi="Times New Roman" w:cs="Times New Roman" w:eastAsia="Times New Roman"/>
                <w:b/>
                <w:sz w:val="22"/>
              </w:rPr>
              <w:t>11</w:t>
            </w:r>
          </w:p>
        </w:tc>
        <w:tc>
          <w:tcPr>
            <w:tcW w:type="dxa" w:w="1234"/>
          </w:tcPr>
          <w:p>
            <w:r/>
            <w:r>
              <w:rPr>
                <w:rFonts w:ascii="Times New Roman" w:hAnsi="Times New Roman" w:cs="Times New Roman" w:eastAsia="Times New Roman"/>
                <w:sz w:val="22"/>
              </w:rPr>
              <w:t>9</w:t>
            </w:r>
          </w:p>
        </w:tc>
        <w:tc>
          <w:tcPr>
            <w:tcW w:type="dxa" w:w="1234"/>
          </w:tcPr>
          <w:p>
            <w:r/>
            <w:r>
              <w:rPr>
                <w:rFonts w:ascii="Times New Roman" w:hAnsi="Times New Roman" w:cs="Times New Roman" w:eastAsia="Times New Roman"/>
                <w:sz w:val="22"/>
              </w:rPr>
              <w:t>6</w:t>
            </w:r>
          </w:p>
        </w:tc>
      </w:tr>
      <w:tr>
        <w:tc>
          <w:tcPr>
            <w:tcW w:type="dxa" w:w="1234"/>
          </w:tcPr>
          <w:p>
            <w:r/>
            <w:r>
              <w:rPr>
                <w:rFonts w:ascii="Times New Roman" w:hAnsi="Times New Roman" w:cs="Times New Roman" w:eastAsia="Times New Roman"/>
                <w:sz w:val="22"/>
              </w:rPr>
              <w:t>B ↔ D</w:t>
            </w:r>
          </w:p>
        </w:tc>
        <w:tc>
          <w:tcPr>
            <w:tcW w:type="dxa" w:w="1234"/>
          </w:tcPr>
          <w:p>
            <w:r/>
            <w:r>
              <w:rPr>
                <w:rFonts w:ascii="Times New Roman" w:hAnsi="Times New Roman" w:cs="Times New Roman" w:eastAsia="Times New Roman"/>
                <w:sz w:val="22"/>
              </w:rPr>
              <w:t>28</w:t>
            </w:r>
          </w:p>
        </w:tc>
        <w:tc>
          <w:tcPr>
            <w:tcW w:type="dxa" w:w="1234"/>
          </w:tcPr>
          <w:p>
            <w:r/>
            <w:r>
              <w:rPr>
                <w:rFonts w:ascii="Times New Roman" w:hAnsi="Times New Roman" w:cs="Times New Roman" w:eastAsia="Times New Roman"/>
                <w:sz w:val="22"/>
              </w:rPr>
              <w:t>11</w:t>
            </w:r>
          </w:p>
        </w:tc>
        <w:tc>
          <w:tcPr>
            <w:tcW w:type="dxa" w:w="1234"/>
          </w:tcPr>
          <w:p>
            <w:r/>
            <w:r>
              <w:rPr>
                <w:rFonts w:ascii="Times New Roman" w:hAnsi="Times New Roman" w:cs="Times New Roman" w:eastAsia="Times New Roman"/>
                <w:sz w:val="22"/>
              </w:rPr>
              <w:t>8</w:t>
            </w:r>
          </w:p>
        </w:tc>
        <w:tc>
          <w:tcPr>
            <w:tcW w:type="dxa" w:w="1234"/>
          </w:tcPr>
          <w:p>
            <w:r/>
            <w:r>
              <w:rPr>
                <w:rFonts w:ascii="Times New Roman" w:hAnsi="Times New Roman" w:cs="Times New Roman" w:eastAsia="Times New Roman"/>
                <w:b/>
                <w:sz w:val="22"/>
              </w:rPr>
              <w:t>2</w:t>
            </w:r>
          </w:p>
        </w:tc>
        <w:tc>
          <w:tcPr>
            <w:tcW w:type="dxa" w:w="1234"/>
          </w:tcPr>
          <w:p>
            <w:r/>
            <w:r>
              <w:rPr>
                <w:rFonts w:ascii="Times New Roman" w:hAnsi="Times New Roman" w:cs="Times New Roman" w:eastAsia="Times New Roman"/>
                <w:sz w:val="22"/>
              </w:rPr>
              <w:t>5</w:t>
            </w:r>
          </w:p>
        </w:tc>
        <w:tc>
          <w:tcPr>
            <w:tcW w:type="dxa" w:w="1234"/>
          </w:tcPr>
          <w:p>
            <w:r/>
            <w:r>
              <w:rPr>
                <w:rFonts w:ascii="Times New Roman" w:hAnsi="Times New Roman" w:cs="Times New Roman" w:eastAsia="Times New Roman"/>
                <w:sz w:val="22"/>
              </w:rPr>
              <w:t>6</w:t>
            </w:r>
          </w:p>
        </w:tc>
      </w:tr>
    </w:tbl>
    <w:p>
      <w:pPr>
        <w:jc w:val="both"/>
      </w:pPr>
      <w:r>
        <w:rPr>
          <w:rFonts w:ascii="Times New Roman" w:hAnsi="Times New Roman" w:cs="Times New Roman" w:eastAsia="Times New Roman"/>
          <w:sz w:val="24"/>
        </w:rPr>
        <w:t>Two qualitatively different effects are visible:</w:t>
      </w:r>
    </w:p>
    <w:p>
      <w:pPr>
        <w:pStyle w:val="ListBullet"/>
      </w:pPr>
      <w:r>
        <w:rPr>
          <w:rFonts w:ascii="Times New Roman" w:hAnsi="Times New Roman" w:cs="Times New Roman" w:eastAsia="Times New Roman"/>
          <w:b/>
          <w:sz w:val="24"/>
        </w:rPr>
        <w:t>E → Q (`demo5_1`)</w:t>
      </w:r>
      <w:r>
        <w:rPr>
          <w:rFonts w:ascii="Times New Roman" w:hAnsi="Times New Roman" w:cs="Times New Roman" w:eastAsia="Times New Roman"/>
          <w:sz w:val="24"/>
        </w:rPr>
        <w:t xml:space="preserve"> preserves the </w:t>
      </w:r>
      <w:r>
        <w:rPr>
          <w:rFonts w:ascii="Times New Roman" w:hAnsi="Times New Roman" w:cs="Times New Roman" w:eastAsia="Times New Roman"/>
          <w:i/>
          <w:sz w:val="24"/>
        </w:rPr>
        <w:t>number</w:t>
      </w:r>
      <w:r>
        <w:rPr>
          <w:rFonts w:ascii="Times New Roman" w:hAnsi="Times New Roman" w:cs="Times New Roman" w:eastAsia="Times New Roman"/>
          <w:sz w:val="24"/>
        </w:rPr>
        <w:t xml:space="preserve"> of H-bonds globally (~27 in total) but redistributes them off the canonical diagonal. The A↔C and B↔D pairs collapse from 11 to 2 H-bonds each, while the diagonal A↔D / B↔C pairs swell from 7/6 to 12/11. The atom-level contacts make the mechanism visible: on chain A the side chain has been pushed off the C-side surface — the GLU 74 OE1/OE2 contacts to ARG 129 / ASN 127 / ASN 158 are gone — and re-paired with chain D's ASN 158, GLN 152 and ASN 127 (e.g. /A GLN 74 NE2 ↔ /D GLN 152 OE1 at 2.720 Å, /A GLN 74 OE1 ↔ /D ASN 158 ND2 at 2.712 Å). The receptor pose has swung diagonally; the A↔C contacts that remain are at HIS 96, TYR 55, ASP 51 — </w:t>
      </w:r>
      <w:r>
        <w:rPr>
          <w:rFonts w:ascii="Times New Roman" w:hAnsi="Times New Roman" w:cs="Times New Roman" w:eastAsia="Times New Roman"/>
          <w:i/>
          <w:sz w:val="24"/>
        </w:rPr>
        <w:t>not</w:t>
      </w:r>
      <w:r>
        <w:rPr>
          <w:rFonts w:ascii="Times New Roman" w:hAnsi="Times New Roman" w:cs="Times New Roman" w:eastAsia="Times New Roman"/>
          <w:sz w:val="24"/>
        </w:rPr>
        <w:t xml:space="preserve"> GLN 74 at all (top A↔C contact is now /A HIS 96 CD2 ↔ /C GLY 184 CA at 2.628 Å).  </w:t>
      </w:r>
    </w:p>
    <w:p>
      <w:pPr>
        <w:jc w:val="both"/>
      </w:pPr>
      <w:r>
        <w:rPr>
          <w:rFonts w:ascii="Times New Roman" w:hAnsi="Times New Roman" w:cs="Times New Roman" w:eastAsia="Times New Roman"/>
          <w:sz w:val="24"/>
        </w:rPr>
        <w:t>This is the site 74 from the demo5_1 structure</w:t>
      </w:r>
    </w:p>
    <w:p>
      <w:pPr>
        <w:jc w:val="center"/>
      </w:pPr>
      <w:r>
        <w:drawing>
          <wp:inline xmlns:a="http://schemas.openxmlformats.org/drawingml/2006/main" xmlns:pic="http://schemas.openxmlformats.org/drawingml/2006/picture">
            <wp:extent cx="5486400" cy="3150509"/>
            <wp:docPr id="10" name="Picture 10"/>
            <wp:cNvGraphicFramePr>
              <a:graphicFrameLocks noChangeAspect="1"/>
            </wp:cNvGraphicFramePr>
            <a:graphic>
              <a:graphicData uri="http://schemas.openxmlformats.org/drawingml/2006/picture">
                <pic:pic>
                  <pic:nvPicPr>
                    <pic:cNvPr id="0" name="image-2.png"/>
                    <pic:cNvPicPr/>
                  </pic:nvPicPr>
                  <pic:blipFill>
                    <a:blip r:embed="rId18"/>
                    <a:stretch>
                      <a:fillRect/>
                    </a:stretch>
                  </pic:blipFill>
                  <pic:spPr>
                    <a:xfrm>
                      <a:off x="0" y="0"/>
                      <a:ext cx="5486400" cy="3150509"/>
                    </a:xfrm>
                    <a:prstGeom prst="rect"/>
                  </pic:spPr>
                </pic:pic>
              </a:graphicData>
            </a:graphic>
          </wp:inline>
        </w:drawing>
      </w:r>
    </w:p>
    <w:p>
      <w:pPr>
        <w:pStyle w:val="ListBullet"/>
      </w:pPr>
      <w:r>
        <w:rPr>
          <w:rFonts w:ascii="Times New Roman" w:hAnsi="Times New Roman" w:cs="Times New Roman" w:eastAsia="Times New Roman"/>
          <w:b/>
          <w:sz w:val="24"/>
        </w:rPr>
        <w:t>E → G (`demo5_2`)</w:t>
      </w:r>
      <w:r>
        <w:rPr>
          <w:rFonts w:ascii="Times New Roman" w:hAnsi="Times New Roman" w:cs="Times New Roman" w:eastAsia="Times New Roman"/>
          <w:sz w:val="24"/>
        </w:rPr>
        <w:t xml:space="preserve"> uniformly reduces H-bonds to </w:t>
      </w:r>
      <w:r>
        <w:rPr>
          <w:rFonts w:ascii="Times New Roman" w:hAnsi="Times New Roman" w:cs="Times New Roman" w:eastAsia="Times New Roman"/>
          <w:b/>
          <w:sz w:val="24"/>
        </w:rPr>
        <w:t>6 per chain pair</w:t>
      </w:r>
      <w:r>
        <w:rPr>
          <w:rFonts w:ascii="Times New Roman" w:hAnsi="Times New Roman" w:cs="Times New Roman" w:eastAsia="Times New Roman"/>
          <w:sz w:val="24"/>
        </w:rPr>
        <w:t xml:space="preserve"> across all four pairs. Glycine has no side chain, so the only Gly 74 contact remaining is its backbone amide to ASN 127 OD1 (/A GLY 74 N ↔ /C ASN 127 OD1 at 2.594 Å on the A↔C pair, mirrored on B↔D at 2.592 Å); the receptor-side donors that previously docked onto Glu 74's carboxylate (Arg 129 NH1/NH2, Asn 158 ND2, Gln 152 NE2) find no partner. ASP 73, ASP 119 and LYS 26 pick up a small share of the lost H-bonds but cannot fully compensate, and the A↔C contact list drops to 21 entries (vs. 28 wild-type).  </w:t>
      </w:r>
    </w:p>
    <w:p>
      <w:pPr>
        <w:jc w:val="both"/>
      </w:pPr>
      <w:r>
        <w:rPr>
          <w:rFonts w:ascii="Times New Roman" w:hAnsi="Times New Roman" w:cs="Times New Roman" w:eastAsia="Times New Roman"/>
          <w:sz w:val="24"/>
        </w:rPr>
        <w:t>This is the site 74 from the demo5_2 structure</w:t>
      </w:r>
    </w:p>
    <w:p>
      <w:pPr>
        <w:jc w:val="center"/>
      </w:pPr>
      <w:r>
        <w:drawing>
          <wp:inline xmlns:a="http://schemas.openxmlformats.org/drawingml/2006/main" xmlns:pic="http://schemas.openxmlformats.org/drawingml/2006/picture">
            <wp:extent cx="5486400" cy="3190568"/>
            <wp:docPr id="11" name="Picture 11"/>
            <wp:cNvGraphicFramePr>
              <a:graphicFrameLocks noChangeAspect="1"/>
            </wp:cNvGraphicFramePr>
            <a:graphic>
              <a:graphicData uri="http://schemas.openxmlformats.org/drawingml/2006/picture">
                <pic:pic>
                  <pic:nvPicPr>
                    <pic:cNvPr id="0" name="image-3.png"/>
                    <pic:cNvPicPr/>
                  </pic:nvPicPr>
                  <pic:blipFill>
                    <a:blip r:embed="rId19"/>
                    <a:stretch>
                      <a:fillRect/>
                    </a:stretch>
                  </pic:blipFill>
                  <pic:spPr>
                    <a:xfrm>
                      <a:off x="0" y="0"/>
                      <a:ext cx="5486400" cy="3190568"/>
                    </a:xfrm>
                    <a:prstGeom prst="rect"/>
                  </pic:spPr>
                </pic:pic>
              </a:graphicData>
            </a:graphic>
          </wp:inline>
        </w:drawing>
      </w:r>
    </w:p>
    <w:p>
      <w:pPr>
        <w:jc w:val="both"/>
      </w:pPr>
      <w:r>
        <w:rPr>
          <w:rFonts w:ascii="Times New Roman" w:hAnsi="Times New Roman" w:cs="Times New Roman" w:eastAsia="Times New Roman"/>
          <w:sz w:val="24"/>
        </w:rPr>
        <w:t xml:space="preserve">For both mutants, the gross fold (ipTM 0.83, ranking 0.89) is preserved — </w:t>
      </w:r>
      <w:r>
        <w:rPr>
          <w:rFonts w:ascii="Times New Roman" w:hAnsi="Times New Roman" w:cs="Times New Roman" w:eastAsia="Times New Roman"/>
          <w:i/>
          <w:sz w:val="24"/>
        </w:rPr>
        <w:t>but the binding interface has demonstrably weakened.</w:t>
      </w:r>
      <w:r>
        <w:rPr>
          <w:rFonts w:ascii="Times New Roman" w:hAnsi="Times New Roman" w:cs="Times New Roman" w:eastAsia="Times New Roman"/>
          <w:sz w:val="24"/>
        </w:rPr>
        <w:t xml:space="preserve"> The same chain-pTM table read from </w:t>
      </w:r>
      <w:r>
        <w:rPr>
          <w:rFonts w:ascii="Consolas" w:hAnsi="Consolas"/>
          <w:sz w:val="24"/>
        </w:rPr>
        <w:t>comparison.txt</w:t>
      </w:r>
      <w:r>
        <w:rPr>
          <w:rFonts w:ascii="Times New Roman" w:hAnsi="Times New Roman" w:cs="Times New Roman" w:eastAsia="Times New Roman"/>
          <w:sz w:val="24"/>
        </w:rPr>
        <w:t xml:space="preserve"> for demo5_1 (</w:t>
      </w:r>
      <w:r>
        <w:rPr>
          <w:rFonts w:ascii="Consolas" w:hAnsi="Consolas"/>
          <w:sz w:val="24"/>
        </w:rPr>
        <w:t>[0.65, 0.65, 0.81, 0.81]</w:t>
      </w:r>
      <w:r>
        <w:rPr>
          <w:rFonts w:ascii="Times New Roman" w:hAnsi="Times New Roman" w:cs="Times New Roman" w:eastAsia="Times New Roman"/>
          <w:sz w:val="24"/>
        </w:rPr>
        <w:t>) shows the VEGFA chains losing confidence (0.65) while the VEGFR chains stay strong (0.81). This is the kind of effect that ranking score alone would not have flagged, and it is what motivated the full saturation scan.</w:t>
      </w:r>
    </w:p>
    <w:p>
      <w:pPr>
        <w:jc w:val="both"/>
      </w:pPr>
      <w:r>
        <w:rPr>
          <w:rFonts w:ascii="Times New Roman" w:hAnsi="Times New Roman" w:cs="Times New Roman" w:eastAsia="Times New Roman"/>
          <w:sz w:val="24"/>
        </w:rPr>
        <w:t>OpenMM Amber19 potential energies on the as-predicted geometry track the H-bond loss qualitatively (</w:t>
      </w:r>
      <w:r>
        <w:rPr>
          <w:rFonts w:ascii="Consolas" w:hAnsi="Consolas"/>
          <w:sz w:val="24"/>
        </w:rPr>
        <w:t>comparison.txt</w:t>
      </w:r>
      <w:r>
        <w:rPr>
          <w:rFonts w:ascii="Times New Roman" w:hAnsi="Times New Roman" w:cs="Times New Roman" w:eastAsia="Times New Roman"/>
          <w:sz w:val="24"/>
        </w:rPr>
        <w:t xml:space="preserve"> / </w:t>
      </w:r>
      <w:r>
        <w:rPr>
          <w:rFonts w:ascii="Consolas" w:hAnsi="Consolas"/>
          <w:sz w:val="24"/>
        </w:rPr>
        <w:t>openMM/outputs.txt</w:t>
      </w:r>
      <w:r>
        <w:rPr>
          <w:rFonts w:ascii="Times New Roman" w:hAnsi="Times New Roman" w:cs="Times New Roman" w:eastAsia="Times New Roman"/>
          <w:sz w:val="24"/>
        </w:rPr>
        <w:t>):</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cs="Times New Roman" w:eastAsia="Times New Roman"/>
                <w:b/>
                <w:sz w:val="22"/>
              </w:rPr>
              <w:t>System</w:t>
            </w:r>
          </w:p>
        </w:tc>
        <w:tc>
          <w:tcPr>
            <w:tcW w:type="dxa" w:w="4320"/>
          </w:tcPr>
          <w:p>
            <w:r/>
            <w:r>
              <w:rPr>
                <w:rFonts w:ascii="Times New Roman" w:hAnsi="Times New Roman" w:cs="Times New Roman" w:eastAsia="Times New Roman"/>
                <w:b/>
                <w:sz w:val="22"/>
              </w:rPr>
              <w:t>PE (kJ/mol, as-predicted)</w:t>
            </w:r>
          </w:p>
        </w:tc>
      </w:tr>
      <w:tr>
        <w:tc>
          <w:tcPr>
            <w:tcW w:type="dxa" w:w="4320"/>
          </w:tcPr>
          <w:p>
            <w:r/>
            <w:r>
              <w:rPr>
                <w:rFonts w:ascii="Times New Roman" w:hAnsi="Times New Roman" w:cs="Times New Roman" w:eastAsia="Times New Roman"/>
                <w:sz w:val="22"/>
              </w:rPr>
              <w:t>5T89 wild-type (Run 2)</w:t>
            </w:r>
          </w:p>
        </w:tc>
        <w:tc>
          <w:tcPr>
            <w:tcW w:type="dxa" w:w="4320"/>
          </w:tcPr>
          <w:p>
            <w:r/>
            <w:r>
              <w:rPr>
                <w:rFonts w:ascii="Times New Roman" w:hAnsi="Times New Roman" w:cs="Times New Roman" w:eastAsia="Times New Roman"/>
                <w:sz w:val="22"/>
              </w:rPr>
              <w:t>-33438.28581341223</w:t>
            </w:r>
          </w:p>
        </w:tc>
      </w:tr>
      <w:tr>
        <w:tc>
          <w:tcPr>
            <w:tcW w:type="dxa" w:w="4320"/>
          </w:tcPr>
          <w:p>
            <w:r/>
            <w:r>
              <w:rPr>
                <w:rFonts w:ascii="Times New Roman" w:hAnsi="Times New Roman" w:cs="Times New Roman" w:eastAsia="Times New Roman"/>
                <w:sz w:val="22"/>
              </w:rPr>
              <w:t>demo5_1 (E74Q)</w:t>
            </w:r>
          </w:p>
        </w:tc>
        <w:tc>
          <w:tcPr>
            <w:tcW w:type="dxa" w:w="4320"/>
          </w:tcPr>
          <w:p>
            <w:r/>
            <w:r>
              <w:rPr>
                <w:rFonts w:ascii="Times New Roman" w:hAnsi="Times New Roman" w:cs="Times New Roman" w:eastAsia="Times New Roman"/>
                <w:sz w:val="22"/>
              </w:rPr>
              <w:t>-32913.91662534889</w:t>
            </w:r>
          </w:p>
        </w:tc>
      </w:tr>
      <w:tr>
        <w:tc>
          <w:tcPr>
            <w:tcW w:type="dxa" w:w="4320"/>
          </w:tcPr>
          <w:p>
            <w:r/>
            <w:r>
              <w:rPr>
                <w:rFonts w:ascii="Times New Roman" w:hAnsi="Times New Roman" w:cs="Times New Roman" w:eastAsia="Times New Roman"/>
                <w:sz w:val="22"/>
              </w:rPr>
              <w:t>demo5_2 (E74G)</w:t>
            </w:r>
          </w:p>
        </w:tc>
        <w:tc>
          <w:tcPr>
            <w:tcW w:type="dxa" w:w="4320"/>
          </w:tcPr>
          <w:p>
            <w:r/>
            <w:r>
              <w:rPr>
                <w:rFonts w:ascii="Times New Roman" w:hAnsi="Times New Roman" w:cs="Times New Roman" w:eastAsia="Times New Roman"/>
                <w:sz w:val="22"/>
              </w:rPr>
              <w:t>-24006.73518118988</w:t>
            </w:r>
          </w:p>
        </w:tc>
      </w:tr>
    </w:tbl>
    <w:p>
      <w:pPr>
        <w:jc w:val="both"/>
      </w:pPr>
      <w:r>
        <w:rPr>
          <w:rFonts w:ascii="Times New Roman" w:hAnsi="Times New Roman" w:cs="Times New Roman" w:eastAsia="Times New Roman"/>
          <w:sz w:val="24"/>
        </w:rPr>
        <w:t>demo5_2 has the worst PE, while the wild-type Run 2 model has a substantially stronger (more negative) PE — consistent with the H-bond loss that the E → G mutation introduces.</w:t>
      </w:r>
    </w:p>
    <w:p>
      <w:pPr>
        <w:pStyle w:val="Heading2"/>
      </w:pPr>
      <w:r>
        <w:rPr>
          <w:rFonts w:ascii="Times New Roman" w:hAnsi="Times New Roman" w:cs="Times New Roman" w:eastAsia="Times New Roman"/>
          <w:b/>
          <w:sz w:val="26"/>
        </w:rPr>
        <w:t>7.2 Run 6 — Saturation mutagenesis at Glu 74 (</w:t>
      </w:r>
      <w:r>
        <w:rPr>
          <w:rFonts w:ascii="Consolas" w:hAnsi="Consolas"/>
          <w:sz w:val="26"/>
        </w:rPr>
        <w:t>demo6</w:t>
      </w:r>
      <w:r>
        <w:rPr>
          <w:rFonts w:ascii="Times New Roman" w:hAnsi="Times New Roman" w:cs="Times New Roman" w:eastAsia="Times New Roman"/>
          <w:b/>
          <w:sz w:val="26"/>
        </w:rPr>
        <w:t>)</w:t>
      </w:r>
    </w:p>
    <w:p>
      <w:pPr>
        <w:jc w:val="both"/>
      </w:pPr>
      <w:r>
        <w:rPr>
          <w:rFonts w:ascii="Times New Roman" w:hAnsi="Times New Roman" w:cs="Times New Roman" w:eastAsia="Times New Roman"/>
          <w:sz w:val="24"/>
        </w:rPr>
        <w:t xml:space="preserve">Run 6 generalised the pilot to all 19 alternative amino acids (the wild-type E plus 18 substitutions; Q is omitted from </w:t>
      </w:r>
      <w:r>
        <w:rPr>
          <w:rFonts w:ascii="Consolas" w:hAnsi="Consolas"/>
          <w:sz w:val="24"/>
        </w:rPr>
        <w:t>demo6/</w:t>
      </w:r>
      <w:r>
        <w:rPr>
          <w:rFonts w:ascii="Times New Roman" w:hAnsi="Times New Roman" w:cs="Times New Roman" w:eastAsia="Times New Roman"/>
          <w:sz w:val="24"/>
        </w:rPr>
        <w:t xml:space="preserve"> because demo5_1 already covered it), on the same wild-type Run 2 topology — 2× VEGFA(mut) + 2× VEGFR (D2/D3 binding domains, residues 134–328, </w:t>
      </w:r>
      <w:r>
        <w:rPr>
          <w:rFonts w:ascii="Times New Roman" w:hAnsi="Times New Roman" w:cs="Times New Roman" w:eastAsia="Times New Roman"/>
          <w:i/>
          <w:sz w:val="24"/>
        </w:rPr>
        <w:t>not</w:t>
      </w:r>
      <w:r>
        <w:rPr>
          <w:rFonts w:ascii="Times New Roman" w:hAnsi="Times New Roman" w:cs="Times New Roman" w:eastAsia="Times New Roman"/>
          <w:sz w:val="24"/>
        </w:rPr>
        <w:t xml:space="preserve"> the full-length VEGFR sequence). One JSON per mutant (</w:t>
      </w:r>
      <w:r>
        <w:rPr>
          <w:rFonts w:ascii="Consolas" w:hAnsi="Consolas"/>
          <w:sz w:val="24"/>
        </w:rPr>
        <w:t>demo6{A,C,D,E,F,G,H,I,K,L,M,N,P,R,S,T,V,W,Y}.json</w:t>
      </w:r>
      <w:r>
        <w:rPr>
          <w:rFonts w:ascii="Times New Roman" w:hAnsi="Times New Roman" w:cs="Times New Roman" w:eastAsia="Times New Roman"/>
          <w:sz w:val="24"/>
        </w:rPr>
        <w:t xml:space="preserve">) under </w:t>
      </w:r>
      <w:r>
        <w:rPr>
          <w:rFonts w:ascii="Consolas" w:hAnsi="Consolas"/>
          <w:sz w:val="24"/>
        </w:rPr>
        <w:t>demo6/json_files_demo6/</w:t>
      </w:r>
      <w:r>
        <w:rPr>
          <w:rFonts w:ascii="Times New Roman" w:hAnsi="Times New Roman" w:cs="Times New Roman" w:eastAsia="Times New Roman"/>
          <w:sz w:val="24"/>
        </w:rPr>
        <w:t>. All 19 were submitted via the single job-array script described in §5.3.</w:t>
      </w:r>
    </w:p>
    <w:p>
      <w:pPr>
        <w:jc w:val="both"/>
      </w:pPr>
      <w:r>
        <w:rPr>
          <w:rFonts w:ascii="Times New Roman" w:hAnsi="Times New Roman" w:cs="Times New Roman" w:eastAsia="Times New Roman"/>
          <w:sz w:val="24"/>
        </w:rPr>
        <w:t>For each completed structure the analysis focused on the canonical VEGFA(A)–VEGFR(C) interface — the chain pair where the wild-type Glu 74 cluster sits — using the same ChimeraX commands as the demo5 pilot to enumerate contacts within 4 Å and pick the closest H-bonds:</w:t>
      </w:r>
    </w:p>
    <w:p>
      <w:pPr>
        <w:shd w:val="clear" w:color="auto" w:fill="F4F4F4"/>
      </w:pPr>
      <w:r>
        <w:rPr>
          <w:rFonts w:ascii="Consolas" w:hAnsi="Consolas"/>
          <w:sz w:val="18"/>
        </w:rPr>
        <w:t>contacts /A restrict /C distanceOnly 4.0 log true</w:t>
        <w:br/>
        <w:t>hbonds   /A restrict /C showDist true   log true</w:t>
      </w:r>
    </w:p>
    <w:p>
      <w:pPr>
        <w:jc w:val="both"/>
      </w:pPr>
      <w:r>
        <w:rPr>
          <w:rFonts w:ascii="Times New Roman" w:hAnsi="Times New Roman" w:cs="Times New Roman" w:eastAsia="Times New Roman"/>
          <w:sz w:val="24"/>
        </w:rPr>
        <w:t xml:space="preserve">The OpenMM potential-energy snapshot for every </w:t>
      </w:r>
      <w:r>
        <w:rPr>
          <w:rFonts w:ascii="Consolas" w:hAnsi="Consolas"/>
          <w:sz w:val="24"/>
        </w:rPr>
        <w:t>demo6&lt;X&gt;/demo6&lt;X&gt;_model.cif</w:t>
      </w:r>
      <w:r>
        <w:rPr>
          <w:rFonts w:ascii="Times New Roman" w:hAnsi="Times New Roman" w:cs="Times New Roman" w:eastAsia="Times New Roman"/>
          <w:sz w:val="24"/>
        </w:rPr>
        <w:t xml:space="preserve"> was then computed in batch by </w:t>
      </w:r>
      <w:r>
        <w:rPr>
          <w:rFonts w:ascii="Consolas" w:hAnsi="Consolas"/>
          <w:sz w:val="24"/>
        </w:rPr>
        <w:t>demo6/script.py</w:t>
      </w:r>
      <w:r>
        <w:rPr>
          <w:rFonts w:ascii="Times New Roman" w:hAnsi="Times New Roman" w:cs="Times New Roman" w:eastAsia="Times New Roman"/>
          <w:sz w:val="24"/>
        </w:rPr>
        <w:t xml:space="preserve">, which walks the </w:t>
      </w:r>
      <w:r>
        <w:rPr>
          <w:rFonts w:ascii="Consolas" w:hAnsi="Consolas"/>
          <w:sz w:val="24"/>
        </w:rPr>
        <w:t>demo6/demo6*/</w:t>
      </w:r>
      <w:r>
        <w:rPr>
          <w:rFonts w:ascii="Times New Roman" w:hAnsi="Times New Roman" w:cs="Times New Roman" w:eastAsia="Times New Roman"/>
          <w:sz w:val="24"/>
        </w:rPr>
        <w:t xml:space="preserve"> subdirectories, builds an Amber19 + TIP3P-FB system per CIF, and writes the per-mutant energies to </w:t>
      </w:r>
      <w:r>
        <w:rPr>
          <w:rFonts w:ascii="Consolas" w:hAnsi="Consolas"/>
          <w:sz w:val="24"/>
        </w:rPr>
        <w:t>demo6/output.txt</w:t>
      </w:r>
      <w:r>
        <w:rPr>
          <w:rFonts w:ascii="Times New Roman" w:hAnsi="Times New Roman" w:cs="Times New Roman" w:eastAsia="Times New Roman"/>
          <w:sz w:val="24"/>
        </w:rPr>
        <w:t>. At the time of writing, 18 mutants had completed (A is still queued / pending). Best-model ranking scores and OpenMM Amber19 energies are tabulated in §8.4.</w:t>
      </w:r>
    </w:p>
    <w:p/>
    <w:p>
      <w:pPr>
        <w:pStyle w:val="Heading1"/>
        <w:jc w:val="center"/>
      </w:pPr>
      <w:r>
        <w:rPr>
          <w:rFonts w:ascii="Times New Roman" w:hAnsi="Times New Roman" w:cs="Times New Roman" w:eastAsia="Times New Roman"/>
          <w:b/>
          <w:sz w:val="32"/>
        </w:rPr>
        <w:t>8. Consolidated Results</w:t>
      </w:r>
    </w:p>
    <w:p>
      <w:pPr>
        <w:pStyle w:val="Heading2"/>
      </w:pPr>
      <w:r>
        <w:rPr>
          <w:rFonts w:ascii="Times New Roman" w:hAnsi="Times New Roman" w:cs="Times New Roman" w:eastAsia="Times New Roman"/>
          <w:b/>
          <w:sz w:val="26"/>
        </w:rPr>
        <w:t>8.1 Confidence-metric summary across all runs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cs="Times New Roman" w:eastAsia="Times New Roman"/>
                <w:b/>
                <w:sz w:val="22"/>
              </w:rPr>
              <w:t>Run</w:t>
            </w:r>
          </w:p>
        </w:tc>
        <w:tc>
          <w:tcPr>
            <w:tcW w:type="dxa" w:w="2160"/>
          </w:tcPr>
          <w:p>
            <w:r/>
            <w:r>
              <w:rPr>
                <w:rFonts w:ascii="Times New Roman" w:hAnsi="Times New Roman" w:cs="Times New Roman" w:eastAsia="Times New Roman"/>
                <w:b/>
                <w:sz w:val="22"/>
              </w:rPr>
              <w:t>System</w:t>
            </w:r>
          </w:p>
        </w:tc>
        <w:tc>
          <w:tcPr>
            <w:tcW w:type="dxa" w:w="2160"/>
          </w:tcPr>
          <w:p>
            <w:r/>
            <w:r>
              <w:rPr>
                <w:rFonts w:ascii="Times New Roman" w:hAnsi="Times New Roman" w:cs="Times New Roman" w:eastAsia="Times New Roman"/>
                <w:b/>
                <w:sz w:val="22"/>
              </w:rPr>
              <w:t>Best ranking score</w:t>
            </w:r>
          </w:p>
        </w:tc>
        <w:tc>
          <w:tcPr>
            <w:tcW w:type="dxa" w:w="2160"/>
          </w:tcPr>
          <w:p>
            <w:r/>
            <w:r>
              <w:rPr>
                <w:rFonts w:ascii="Times New Roman" w:hAnsi="Times New Roman" w:cs="Times New Roman" w:eastAsia="Times New Roman"/>
                <w:b/>
                <w:sz w:val="22"/>
              </w:rPr>
              <w:t>Best (seed, sample)</w:t>
            </w:r>
          </w:p>
        </w:tc>
      </w:tr>
      <w:tr>
        <w:tc>
          <w:tcPr>
            <w:tcW w:type="dxa" w:w="2160"/>
          </w:tcPr>
          <w:p>
            <w:r/>
            <w:r>
              <w:rPr>
                <w:rFonts w:ascii="Times New Roman" w:hAnsi="Times New Roman" w:cs="Times New Roman" w:eastAsia="Times New Roman"/>
                <w:sz w:val="22"/>
              </w:rPr>
              <w:t>Run 2</w:t>
            </w:r>
          </w:p>
        </w:tc>
        <w:tc>
          <w:tcPr>
            <w:tcW w:type="dxa" w:w="2160"/>
          </w:tcPr>
          <w:p>
            <w:r/>
            <w:r>
              <w:rPr>
                <w:rFonts w:ascii="Times New Roman" w:hAnsi="Times New Roman" w:cs="Times New Roman" w:eastAsia="Times New Roman"/>
                <w:sz w:val="22"/>
              </w:rPr>
              <w:t>2× VEGFA + 2× VEGFR (D2/D3) — wild-type reference</w:t>
            </w:r>
          </w:p>
        </w:tc>
        <w:tc>
          <w:tcPr>
            <w:tcW w:type="dxa" w:w="2160"/>
          </w:tcPr>
          <w:p>
            <w:r/>
            <w:r>
              <w:rPr>
                <w:rFonts w:ascii="Times New Roman" w:hAnsi="Times New Roman" w:cs="Times New Roman" w:eastAsia="Times New Roman"/>
                <w:sz w:val="22"/>
              </w:rPr>
              <w:t>0.894</w:t>
            </w:r>
          </w:p>
        </w:tc>
        <w:tc>
          <w:tcPr>
            <w:tcW w:type="dxa" w:w="2160"/>
          </w:tcPr>
          <w:p>
            <w:r/>
            <w:r>
              <w:rPr>
                <w:rFonts w:ascii="Times New Roman" w:hAnsi="Times New Roman" w:cs="Times New Roman" w:eastAsia="Times New Roman"/>
                <w:sz w:val="22"/>
              </w:rPr>
              <w:t>(3, 0)</w:t>
            </w:r>
          </w:p>
        </w:tc>
      </w:tr>
      <w:tr>
        <w:tc>
          <w:tcPr>
            <w:tcW w:type="dxa" w:w="2160"/>
          </w:tcPr>
          <w:p>
            <w:r/>
            <w:r>
              <w:rPr>
                <w:rFonts w:ascii="Consolas" w:hAnsi="Consolas"/>
                <w:sz w:val="22"/>
              </w:rPr>
              <w:t>demo3_1</w:t>
            </w:r>
          </w:p>
        </w:tc>
        <w:tc>
          <w:tcPr>
            <w:tcW w:type="dxa" w:w="2160"/>
          </w:tcPr>
          <w:p>
            <w:r/>
            <w:r>
              <w:rPr>
                <w:rFonts w:ascii="Times New Roman" w:hAnsi="Times New Roman" w:cs="Times New Roman" w:eastAsia="Times New Roman"/>
                <w:sz w:val="22"/>
              </w:rPr>
              <w:t>Bev Fab + 2× VEGFA</w:t>
            </w:r>
          </w:p>
        </w:tc>
        <w:tc>
          <w:tcPr>
            <w:tcW w:type="dxa" w:w="2160"/>
          </w:tcPr>
          <w:p>
            <w:r/>
            <w:r>
              <w:rPr>
                <w:rFonts w:ascii="Times New Roman" w:hAnsi="Times New Roman" w:cs="Times New Roman" w:eastAsia="Times New Roman"/>
                <w:sz w:val="22"/>
              </w:rPr>
              <w:t>0.385</w:t>
            </w:r>
          </w:p>
        </w:tc>
        <w:tc>
          <w:tcPr>
            <w:tcW w:type="dxa" w:w="2160"/>
          </w:tcPr>
          <w:p>
            <w:r/>
            <w:r>
              <w:rPr>
                <w:rFonts w:ascii="Times New Roman" w:hAnsi="Times New Roman" w:cs="Times New Roman" w:eastAsia="Times New Roman"/>
                <w:sz w:val="22"/>
              </w:rPr>
              <w:t>(4, 4)</w:t>
            </w:r>
          </w:p>
        </w:tc>
      </w:tr>
      <w:tr>
        <w:tc>
          <w:tcPr>
            <w:tcW w:type="dxa" w:w="2160"/>
          </w:tcPr>
          <w:p>
            <w:r/>
            <w:r>
              <w:rPr>
                <w:rFonts w:ascii="Consolas" w:hAnsi="Consolas"/>
                <w:sz w:val="22"/>
              </w:rPr>
              <w:t>demo3_2</w:t>
            </w:r>
          </w:p>
        </w:tc>
        <w:tc>
          <w:tcPr>
            <w:tcW w:type="dxa" w:w="2160"/>
          </w:tcPr>
          <w:p>
            <w:r/>
            <w:r>
              <w:rPr>
                <w:rFonts w:ascii="Times New Roman" w:hAnsi="Times New Roman" w:cs="Times New Roman" w:eastAsia="Times New Roman"/>
                <w:sz w:val="22"/>
              </w:rPr>
              <w:t>Bev Fab + 2× VEGFA + 2× VEGFR (D2/D3)</w:t>
            </w:r>
          </w:p>
        </w:tc>
        <w:tc>
          <w:tcPr>
            <w:tcW w:type="dxa" w:w="2160"/>
          </w:tcPr>
          <w:p>
            <w:r/>
            <w:r>
              <w:rPr>
                <w:rFonts w:ascii="Times New Roman" w:hAnsi="Times New Roman" w:cs="Times New Roman" w:eastAsia="Times New Roman"/>
                <w:sz w:val="22"/>
              </w:rPr>
              <w:t>0.389</w:t>
            </w:r>
          </w:p>
        </w:tc>
        <w:tc>
          <w:tcPr>
            <w:tcW w:type="dxa" w:w="2160"/>
          </w:tcPr>
          <w:p>
            <w:r/>
            <w:r>
              <w:rPr>
                <w:rFonts w:ascii="Times New Roman" w:hAnsi="Times New Roman" w:cs="Times New Roman" w:eastAsia="Times New Roman"/>
                <w:sz w:val="22"/>
              </w:rPr>
              <w:t>(3, 3)</w:t>
            </w:r>
          </w:p>
        </w:tc>
      </w:tr>
      <w:tr>
        <w:tc>
          <w:tcPr>
            <w:tcW w:type="dxa" w:w="2160"/>
          </w:tcPr>
          <w:p>
            <w:r/>
            <w:r>
              <w:rPr>
                <w:rFonts w:ascii="Consolas" w:hAnsi="Consolas"/>
                <w:sz w:val="22"/>
              </w:rPr>
              <w:t>demo3_3</w:t>
            </w:r>
          </w:p>
        </w:tc>
        <w:tc>
          <w:tcPr>
            <w:tcW w:type="dxa" w:w="2160"/>
          </w:tcPr>
          <w:p>
            <w:r/>
            <w:r>
              <w:rPr>
                <w:rFonts w:ascii="Times New Roman" w:hAnsi="Times New Roman" w:cs="Times New Roman" w:eastAsia="Times New Roman"/>
                <w:sz w:val="22"/>
              </w:rPr>
              <w:t>2× VEGFA + 2× VEGFR (D1/D2)</w:t>
            </w:r>
          </w:p>
        </w:tc>
        <w:tc>
          <w:tcPr>
            <w:tcW w:type="dxa" w:w="2160"/>
          </w:tcPr>
          <w:p>
            <w:r/>
            <w:r>
              <w:rPr>
                <w:rFonts w:ascii="Times New Roman" w:hAnsi="Times New Roman" w:cs="Times New Roman" w:eastAsia="Times New Roman"/>
                <w:sz w:val="22"/>
              </w:rPr>
              <w:t>0.849</w:t>
            </w:r>
          </w:p>
        </w:tc>
        <w:tc>
          <w:tcPr>
            <w:tcW w:type="dxa" w:w="2160"/>
          </w:tcPr>
          <w:p>
            <w:r/>
            <w:r>
              <w:rPr>
                <w:rFonts w:ascii="Times New Roman" w:hAnsi="Times New Roman" w:cs="Times New Roman" w:eastAsia="Times New Roman"/>
                <w:sz w:val="22"/>
              </w:rPr>
              <w:t>(4, 3)</w:t>
            </w:r>
          </w:p>
        </w:tc>
      </w:tr>
      <w:tr>
        <w:tc>
          <w:tcPr>
            <w:tcW w:type="dxa" w:w="2160"/>
          </w:tcPr>
          <w:p>
            <w:r/>
            <w:r>
              <w:rPr>
                <w:rFonts w:ascii="Consolas" w:hAnsi="Consolas"/>
                <w:sz w:val="22"/>
              </w:rPr>
              <w:t>demo4_1</w:t>
            </w:r>
          </w:p>
        </w:tc>
        <w:tc>
          <w:tcPr>
            <w:tcW w:type="dxa" w:w="2160"/>
          </w:tcPr>
          <w:p>
            <w:r/>
            <w:r>
              <w:rPr>
                <w:rFonts w:ascii="Times New Roman" w:hAnsi="Times New Roman" w:cs="Times New Roman" w:eastAsia="Times New Roman"/>
                <w:sz w:val="22"/>
              </w:rPr>
              <w:t>Ranibizumab + 2× VEGFA</w:t>
            </w:r>
          </w:p>
        </w:tc>
        <w:tc>
          <w:tcPr>
            <w:tcW w:type="dxa" w:w="2160"/>
          </w:tcPr>
          <w:p>
            <w:r/>
            <w:r>
              <w:rPr>
                <w:rFonts w:ascii="Times New Roman" w:hAnsi="Times New Roman" w:cs="Times New Roman" w:eastAsia="Times New Roman"/>
                <w:sz w:val="22"/>
              </w:rPr>
              <w:t>0.359</w:t>
            </w:r>
          </w:p>
        </w:tc>
        <w:tc>
          <w:tcPr>
            <w:tcW w:type="dxa" w:w="2160"/>
          </w:tcPr>
          <w:p>
            <w:r/>
            <w:r>
              <w:rPr>
                <w:rFonts w:ascii="Times New Roman" w:hAnsi="Times New Roman" w:cs="Times New Roman" w:eastAsia="Times New Roman"/>
                <w:sz w:val="22"/>
              </w:rPr>
              <w:t>(2, 4)</w:t>
            </w:r>
          </w:p>
        </w:tc>
      </w:tr>
      <w:tr>
        <w:tc>
          <w:tcPr>
            <w:tcW w:type="dxa" w:w="2160"/>
          </w:tcPr>
          <w:p>
            <w:r/>
            <w:r>
              <w:rPr>
                <w:rFonts w:ascii="Consolas" w:hAnsi="Consolas"/>
                <w:sz w:val="22"/>
              </w:rPr>
              <w:t>demo4_2</w:t>
            </w:r>
          </w:p>
        </w:tc>
        <w:tc>
          <w:tcPr>
            <w:tcW w:type="dxa" w:w="2160"/>
          </w:tcPr>
          <w:p>
            <w:r/>
            <w:r>
              <w:rPr>
                <w:rFonts w:ascii="Times New Roman" w:hAnsi="Times New Roman" w:cs="Times New Roman" w:eastAsia="Times New Roman"/>
                <w:sz w:val="22"/>
              </w:rPr>
              <w:t>Ranibizumab + 2× VEGFA + 2× VEGFR (D2/D3)</w:t>
            </w:r>
          </w:p>
        </w:tc>
        <w:tc>
          <w:tcPr>
            <w:tcW w:type="dxa" w:w="2160"/>
          </w:tcPr>
          <w:p>
            <w:r/>
            <w:r>
              <w:rPr>
                <w:rFonts w:ascii="Times New Roman" w:hAnsi="Times New Roman" w:cs="Times New Roman" w:eastAsia="Times New Roman"/>
                <w:sz w:val="22"/>
              </w:rPr>
              <w:t>0.477</w:t>
            </w:r>
          </w:p>
        </w:tc>
        <w:tc>
          <w:tcPr>
            <w:tcW w:type="dxa" w:w="2160"/>
          </w:tcPr>
          <w:p>
            <w:r/>
            <w:r>
              <w:rPr>
                <w:rFonts w:ascii="Times New Roman" w:hAnsi="Times New Roman" w:cs="Times New Roman" w:eastAsia="Times New Roman"/>
                <w:sz w:val="22"/>
              </w:rPr>
              <w:t>(3, 2)</w:t>
            </w:r>
          </w:p>
        </w:tc>
      </w:tr>
      <w:tr>
        <w:tc>
          <w:tcPr>
            <w:tcW w:type="dxa" w:w="2160"/>
          </w:tcPr>
          <w:p>
            <w:r/>
            <w:r>
              <w:rPr>
                <w:rFonts w:ascii="Consolas" w:hAnsi="Consolas"/>
                <w:sz w:val="22"/>
              </w:rPr>
              <w:t>demo5_1</w:t>
            </w:r>
          </w:p>
        </w:tc>
        <w:tc>
          <w:tcPr>
            <w:tcW w:type="dxa" w:w="2160"/>
          </w:tcPr>
          <w:p>
            <w:r/>
            <w:r>
              <w:rPr>
                <w:rFonts w:ascii="Times New Roman" w:hAnsi="Times New Roman" w:cs="Times New Roman" w:eastAsia="Times New Roman"/>
                <w:sz w:val="22"/>
              </w:rPr>
              <w:t>2× VEGFA(E74Q) + 2× VEGFR (D2/D3)</w:t>
            </w:r>
          </w:p>
        </w:tc>
        <w:tc>
          <w:tcPr>
            <w:tcW w:type="dxa" w:w="2160"/>
          </w:tcPr>
          <w:p>
            <w:r/>
            <w:r>
              <w:rPr>
                <w:rFonts w:ascii="Times New Roman" w:hAnsi="Times New Roman" w:cs="Times New Roman" w:eastAsia="Times New Roman"/>
                <w:sz w:val="22"/>
              </w:rPr>
              <w:t>0.890</w:t>
            </w:r>
          </w:p>
        </w:tc>
        <w:tc>
          <w:tcPr>
            <w:tcW w:type="dxa" w:w="2160"/>
          </w:tcPr>
          <w:p>
            <w:r/>
            <w:r>
              <w:rPr>
                <w:rFonts w:ascii="Times New Roman" w:hAnsi="Times New Roman" w:cs="Times New Roman" w:eastAsia="Times New Roman"/>
                <w:sz w:val="22"/>
              </w:rPr>
              <w:t>(1, 2)</w:t>
            </w:r>
          </w:p>
        </w:tc>
      </w:tr>
      <w:tr>
        <w:tc>
          <w:tcPr>
            <w:tcW w:type="dxa" w:w="2160"/>
          </w:tcPr>
          <w:p>
            <w:r/>
            <w:r>
              <w:rPr>
                <w:rFonts w:ascii="Consolas" w:hAnsi="Consolas"/>
                <w:sz w:val="22"/>
              </w:rPr>
              <w:t>demo5_2</w:t>
            </w:r>
          </w:p>
        </w:tc>
        <w:tc>
          <w:tcPr>
            <w:tcW w:type="dxa" w:w="2160"/>
          </w:tcPr>
          <w:p>
            <w:r/>
            <w:r>
              <w:rPr>
                <w:rFonts w:ascii="Times New Roman" w:hAnsi="Times New Roman" w:cs="Times New Roman" w:eastAsia="Times New Roman"/>
                <w:sz w:val="22"/>
              </w:rPr>
              <w:t>2× VEGFA(E74G) + 2× VEGFR (D2/D3)</w:t>
            </w:r>
          </w:p>
        </w:tc>
        <w:tc>
          <w:tcPr>
            <w:tcW w:type="dxa" w:w="2160"/>
          </w:tcPr>
          <w:p>
            <w:r/>
            <w:r>
              <w:rPr>
                <w:rFonts w:ascii="Times New Roman" w:hAnsi="Times New Roman" w:cs="Times New Roman" w:eastAsia="Times New Roman"/>
                <w:sz w:val="22"/>
              </w:rPr>
              <w:t>0.889</w:t>
            </w:r>
          </w:p>
        </w:tc>
        <w:tc>
          <w:tcPr>
            <w:tcW w:type="dxa" w:w="2160"/>
          </w:tcPr>
          <w:p>
            <w:r/>
            <w:r>
              <w:rPr>
                <w:rFonts w:ascii="Times New Roman" w:hAnsi="Times New Roman" w:cs="Times New Roman" w:eastAsia="Times New Roman"/>
                <w:sz w:val="22"/>
              </w:rPr>
              <w:t>(2, 4)</w:t>
            </w:r>
          </w:p>
        </w:tc>
      </w:tr>
    </w:tbl>
    <w:p>
      <w:pPr>
        <w:pStyle w:val="Heading2"/>
      </w:pPr>
      <w:r>
        <w:rPr>
          <w:rFonts w:ascii="Times New Roman" w:hAnsi="Times New Roman" w:cs="Times New Roman" w:eastAsia="Times New Roman"/>
          <w:b/>
          <w:sz w:val="26"/>
        </w:rPr>
        <w:t>8.2 Wild-type interface H-bond inventory (PDB / Run 2 reference)</w:t>
      </w:r>
    </w:p>
    <w:p>
      <w:pPr>
        <w:jc w:val="both"/>
      </w:pPr>
      <w:r>
        <w:rPr>
          <w:rFonts w:ascii="Times New Roman" w:hAnsi="Times New Roman" w:cs="Times New Roman" w:eastAsia="Times New Roman"/>
          <w:sz w:val="24"/>
        </w:rPr>
        <w:t xml:space="preserve">ChimeraX H-bond detection on the Run 2 best model identified four chain-pair interfaces. The four interfaces were enumerated by re-running the H-bond and contact commands once per chain pair (e.g. </w:t>
      </w:r>
      <w:r>
        <w:rPr>
          <w:rFonts w:ascii="Consolas" w:hAnsi="Consolas"/>
          <w:sz w:val="24"/>
        </w:rPr>
        <w:t>hbonds /A restrict /C showDist true log true</w:t>
      </w:r>
      <w:r>
        <w:rPr>
          <w:rFonts w:ascii="Times New Roman" w:hAnsi="Times New Roman" w:cs="Times New Roman" w:eastAsia="Times New Roman"/>
          <w:sz w:val="24"/>
        </w:rPr>
        <w:t xml:space="preserve"> and </w:t>
      </w:r>
      <w:r>
        <w:rPr>
          <w:rFonts w:ascii="Consolas" w:hAnsi="Consolas"/>
          <w:sz w:val="24"/>
        </w:rPr>
        <w:t>contacts /A restrict /C distanceOnly 4.0 log true</w:t>
      </w:r>
      <w:r>
        <w:rPr>
          <w:rFonts w:ascii="Times New Roman" w:hAnsi="Times New Roman" w:cs="Times New Roman" w:eastAsia="Times New Roman"/>
          <w:sz w:val="24"/>
        </w:rPr>
        <w:t xml:space="preserve">, then again for </w:t>
      </w:r>
      <w:r>
        <w:rPr>
          <w:rFonts w:ascii="Consolas" w:hAnsi="Consolas"/>
          <w:sz w:val="24"/>
        </w:rPr>
        <w:t>/A</w:t>
      </w:r>
      <w:r>
        <w:rPr>
          <w:rFonts w:ascii="Times New Roman" w:hAnsi="Times New Roman" w:cs="Times New Roman" w:eastAsia="Times New Roman"/>
          <w:sz w:val="24"/>
        </w:rPr>
        <w:t xml:space="preserve"> ↔ </w:t>
      </w:r>
      <w:r>
        <w:rPr>
          <w:rFonts w:ascii="Consolas" w:hAnsi="Consolas"/>
          <w:sz w:val="24"/>
        </w:rPr>
        <w:t>/D</w:t>
      </w:r>
      <w:r>
        <w:rPr>
          <w:rFonts w:ascii="Times New Roman" w:hAnsi="Times New Roman" w:cs="Times New Roman" w:eastAsia="Times New Roman"/>
          <w:sz w:val="24"/>
        </w:rPr>
        <w:t xml:space="preserve">, </w:t>
      </w:r>
      <w:r>
        <w:rPr>
          <w:rFonts w:ascii="Consolas" w:hAnsi="Consolas"/>
          <w:sz w:val="24"/>
        </w:rPr>
        <w:t>/B</w:t>
      </w:r>
      <w:r>
        <w:rPr>
          <w:rFonts w:ascii="Times New Roman" w:hAnsi="Times New Roman" w:cs="Times New Roman" w:eastAsia="Times New Roman"/>
          <w:sz w:val="24"/>
        </w:rPr>
        <w:t xml:space="preserve"> ↔ </w:t>
      </w:r>
      <w:r>
        <w:rPr>
          <w:rFonts w:ascii="Consolas" w:hAnsi="Consolas"/>
          <w:sz w:val="24"/>
        </w:rPr>
        <w:t>/C</w:t>
      </w:r>
      <w:r>
        <w:rPr>
          <w:rFonts w:ascii="Times New Roman" w:hAnsi="Times New Roman" w:cs="Times New Roman" w:eastAsia="Times New Roman"/>
          <w:sz w:val="24"/>
        </w:rPr>
        <w:t xml:space="preserve">, </w:t>
      </w:r>
      <w:r>
        <w:rPr>
          <w:rFonts w:ascii="Consolas" w:hAnsi="Consolas"/>
          <w:sz w:val="24"/>
        </w:rPr>
        <w:t>/B</w:t>
      </w:r>
      <w:r>
        <w:rPr>
          <w:rFonts w:ascii="Times New Roman" w:hAnsi="Times New Roman" w:cs="Times New Roman" w:eastAsia="Times New Roman"/>
          <w:sz w:val="24"/>
        </w:rPr>
        <w:t xml:space="preserve"> ↔ </w:t>
      </w:r>
      <w:r>
        <w:rPr>
          <w:rFonts w:ascii="Consolas" w:hAnsi="Consolas"/>
          <w:sz w:val="24"/>
        </w:rPr>
        <w:t>/D</w:t>
      </w:r>
      <w:r>
        <w:rPr>
          <w:rFonts w:ascii="Times New Roman" w:hAnsi="Times New Roman" w:cs="Times New Roman" w:eastAsia="Times New Roman"/>
          <w:sz w:val="24"/>
        </w:rPr>
        <w:t>). Glu 74 of VEGFA dominates the A–C and B–D pairs. Selected H-bonds (donor → acceptor, D…A distance in Å):</w:t>
      </w:r>
    </w:p>
    <w:p>
      <w:pPr>
        <w:jc w:val="both"/>
      </w:pPr>
      <w:r>
        <w:rPr>
          <w:rFonts w:ascii="Times New Roman" w:hAnsi="Times New Roman" w:cs="Times New Roman" w:eastAsia="Times New Roman"/>
          <w:b/>
          <w:sz w:val="24"/>
        </w:rPr>
        <w:t>Chain A (VEGFA) ↔ Chain C (VEGFR)</w:t>
      </w:r>
      <w:r>
        <w:rPr>
          <w:rFonts w:ascii="Times New Roman" w:hAnsi="Times New Roman" w:cs="Times New Roman" w:eastAsia="Times New Roman"/>
          <w:sz w:val="24"/>
        </w:rPr>
        <w:t xml:space="preserve"> — 11 H-bonds. The Glu 74 cluster: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cs="Times New Roman" w:eastAsia="Times New Roman"/>
                <w:b/>
                <w:sz w:val="22"/>
              </w:rPr>
              <w:t>Donor (C)</w:t>
            </w:r>
          </w:p>
        </w:tc>
        <w:tc>
          <w:tcPr>
            <w:tcW w:type="dxa" w:w="2880"/>
          </w:tcPr>
          <w:p>
            <w:r/>
            <w:r>
              <w:rPr>
                <w:rFonts w:ascii="Times New Roman" w:hAnsi="Times New Roman" w:cs="Times New Roman" w:eastAsia="Times New Roman"/>
                <w:b/>
                <w:sz w:val="22"/>
              </w:rPr>
              <w:t>Acceptor (A)</w:t>
            </w:r>
          </w:p>
        </w:tc>
        <w:tc>
          <w:tcPr>
            <w:tcW w:type="dxa" w:w="2880"/>
          </w:tcPr>
          <w:p>
            <w:r/>
            <w:r>
              <w:rPr>
                <w:rFonts w:ascii="Times New Roman" w:hAnsi="Times New Roman" w:cs="Times New Roman" w:eastAsia="Times New Roman"/>
                <w:b/>
                <w:sz w:val="22"/>
              </w:rPr>
              <w:t>Dist. (Å)</w:t>
            </w:r>
          </w:p>
        </w:tc>
      </w:tr>
      <w:tr>
        <w:tc>
          <w:tcPr>
            <w:tcW w:type="dxa" w:w="2880"/>
          </w:tcPr>
          <w:p>
            <w:r/>
            <w:r>
              <w:rPr>
                <w:rFonts w:ascii="Times New Roman" w:hAnsi="Times New Roman" w:cs="Times New Roman" w:eastAsia="Times New Roman"/>
                <w:sz w:val="22"/>
              </w:rPr>
              <w:t>ARG 129 NH2</w:t>
            </w:r>
          </w:p>
        </w:tc>
        <w:tc>
          <w:tcPr>
            <w:tcW w:type="dxa" w:w="2880"/>
          </w:tcPr>
          <w:p>
            <w:r/>
            <w:r>
              <w:rPr>
                <w:rFonts w:ascii="Times New Roman" w:hAnsi="Times New Roman" w:cs="Times New Roman" w:eastAsia="Times New Roman"/>
                <w:sz w:val="22"/>
              </w:rPr>
              <w:t>GLU 74 OE1</w:t>
            </w:r>
          </w:p>
        </w:tc>
        <w:tc>
          <w:tcPr>
            <w:tcW w:type="dxa" w:w="2880"/>
          </w:tcPr>
          <w:p>
            <w:r/>
            <w:r>
              <w:rPr>
                <w:rFonts w:ascii="Times New Roman" w:hAnsi="Times New Roman" w:cs="Times New Roman" w:eastAsia="Times New Roman"/>
                <w:sz w:val="22"/>
              </w:rPr>
              <w:t>2.54</w:t>
            </w:r>
          </w:p>
        </w:tc>
      </w:tr>
      <w:tr>
        <w:tc>
          <w:tcPr>
            <w:tcW w:type="dxa" w:w="2880"/>
          </w:tcPr>
          <w:p>
            <w:r/>
            <w:r>
              <w:rPr>
                <w:rFonts w:ascii="Times New Roman" w:hAnsi="Times New Roman" w:cs="Times New Roman" w:eastAsia="Times New Roman"/>
                <w:sz w:val="22"/>
              </w:rPr>
              <w:t>ASN 158 ND2</w:t>
            </w:r>
          </w:p>
        </w:tc>
        <w:tc>
          <w:tcPr>
            <w:tcW w:type="dxa" w:w="2880"/>
          </w:tcPr>
          <w:p>
            <w:r/>
            <w:r>
              <w:rPr>
                <w:rFonts w:ascii="Times New Roman" w:hAnsi="Times New Roman" w:cs="Times New Roman" w:eastAsia="Times New Roman"/>
                <w:sz w:val="22"/>
              </w:rPr>
              <w:t>GLU 74 OE2</w:t>
            </w:r>
          </w:p>
        </w:tc>
        <w:tc>
          <w:tcPr>
            <w:tcW w:type="dxa" w:w="2880"/>
          </w:tcPr>
          <w:p>
            <w:r/>
            <w:r>
              <w:rPr>
                <w:rFonts w:ascii="Times New Roman" w:hAnsi="Times New Roman" w:cs="Times New Roman" w:eastAsia="Times New Roman"/>
                <w:sz w:val="22"/>
              </w:rPr>
              <w:t>2.54</w:t>
            </w:r>
          </w:p>
        </w:tc>
      </w:tr>
      <w:tr>
        <w:tc>
          <w:tcPr>
            <w:tcW w:type="dxa" w:w="2880"/>
          </w:tcPr>
          <w:p>
            <w:r/>
            <w:r>
              <w:rPr>
                <w:rFonts w:ascii="Times New Roman" w:hAnsi="Times New Roman" w:cs="Times New Roman" w:eastAsia="Times New Roman"/>
                <w:sz w:val="22"/>
              </w:rPr>
              <w:t>ASN 127 N</w:t>
            </w:r>
          </w:p>
        </w:tc>
        <w:tc>
          <w:tcPr>
            <w:tcW w:type="dxa" w:w="2880"/>
          </w:tcPr>
          <w:p>
            <w:r/>
            <w:r>
              <w:rPr>
                <w:rFonts w:ascii="Times New Roman" w:hAnsi="Times New Roman" w:cs="Times New Roman" w:eastAsia="Times New Roman"/>
                <w:sz w:val="22"/>
              </w:rPr>
              <w:t>GLU 74 OE2</w:t>
            </w:r>
          </w:p>
        </w:tc>
        <w:tc>
          <w:tcPr>
            <w:tcW w:type="dxa" w:w="2880"/>
          </w:tcPr>
          <w:p>
            <w:r/>
            <w:r>
              <w:rPr>
                <w:rFonts w:ascii="Times New Roman" w:hAnsi="Times New Roman" w:cs="Times New Roman" w:eastAsia="Times New Roman"/>
                <w:sz w:val="22"/>
              </w:rPr>
              <w:t>2.62</w:t>
            </w:r>
          </w:p>
        </w:tc>
      </w:tr>
      <w:tr>
        <w:tc>
          <w:tcPr>
            <w:tcW w:type="dxa" w:w="2880"/>
          </w:tcPr>
          <w:p>
            <w:r/>
            <w:r>
              <w:rPr>
                <w:rFonts w:ascii="Times New Roman" w:hAnsi="Times New Roman" w:cs="Times New Roman" w:eastAsia="Times New Roman"/>
                <w:sz w:val="22"/>
              </w:rPr>
              <w:t>ARG 129 NH1</w:t>
            </w:r>
          </w:p>
        </w:tc>
        <w:tc>
          <w:tcPr>
            <w:tcW w:type="dxa" w:w="2880"/>
          </w:tcPr>
          <w:p>
            <w:r/>
            <w:r>
              <w:rPr>
                <w:rFonts w:ascii="Times New Roman" w:hAnsi="Times New Roman" w:cs="Times New Roman" w:eastAsia="Times New Roman"/>
                <w:sz w:val="22"/>
              </w:rPr>
              <w:t>GLU 74 OE1</w:t>
            </w:r>
          </w:p>
        </w:tc>
        <w:tc>
          <w:tcPr>
            <w:tcW w:type="dxa" w:w="2880"/>
          </w:tcPr>
          <w:p>
            <w:r/>
            <w:r>
              <w:rPr>
                <w:rFonts w:ascii="Times New Roman" w:hAnsi="Times New Roman" w:cs="Times New Roman" w:eastAsia="Times New Roman"/>
                <w:sz w:val="22"/>
              </w:rPr>
              <w:t>2.68</w:t>
            </w:r>
          </w:p>
        </w:tc>
      </w:tr>
      <w:tr>
        <w:tc>
          <w:tcPr>
            <w:tcW w:type="dxa" w:w="2880"/>
          </w:tcPr>
          <w:p>
            <w:r/>
            <w:r>
              <w:rPr>
                <w:rFonts w:ascii="Times New Roman" w:hAnsi="Times New Roman" w:cs="Times New Roman" w:eastAsia="Times New Roman"/>
                <w:sz w:val="22"/>
              </w:rPr>
              <w:t>GLU 74 N (donor)</w:t>
            </w:r>
          </w:p>
        </w:tc>
        <w:tc>
          <w:tcPr>
            <w:tcW w:type="dxa" w:w="2880"/>
          </w:tcPr>
          <w:p>
            <w:r/>
            <w:r>
              <w:rPr>
                <w:rFonts w:ascii="Times New Roman" w:hAnsi="Times New Roman" w:cs="Times New Roman" w:eastAsia="Times New Roman"/>
                <w:sz w:val="22"/>
              </w:rPr>
              <w:t>ASN 127 OD1 (C)</w:t>
            </w:r>
          </w:p>
        </w:tc>
        <w:tc>
          <w:tcPr>
            <w:tcW w:type="dxa" w:w="2880"/>
          </w:tcPr>
          <w:p>
            <w:r/>
            <w:r>
              <w:rPr>
                <w:rFonts w:ascii="Times New Roman" w:hAnsi="Times New Roman" w:cs="Times New Roman" w:eastAsia="Times New Roman"/>
                <w:sz w:val="22"/>
              </w:rPr>
              <w:t>2.89</w:t>
            </w:r>
          </w:p>
        </w:tc>
      </w:tr>
    </w:tbl>
    <w:p>
      <w:pPr>
        <w:jc w:val="both"/>
      </w:pPr>
      <w:r>
        <w:rPr>
          <w:rFonts w:ascii="Times New Roman" w:hAnsi="Times New Roman" w:cs="Times New Roman" w:eastAsia="Times New Roman"/>
          <w:sz w:val="24"/>
        </w:rPr>
        <w:t>Plus Asp 73 → Arg 92 (×2), Asp 73 → Asn 127, Lys 26 → Glu 9. The same pattern repeats on the B–D pair (11 H-bonds, identical residues, comparable distances).</w:t>
      </w:r>
    </w:p>
    <w:p>
      <w:pPr>
        <w:jc w:val="both"/>
      </w:pPr>
      <w:r>
        <w:rPr>
          <w:rFonts w:ascii="Times New Roman" w:hAnsi="Times New Roman" w:cs="Times New Roman" w:eastAsia="Times New Roman"/>
          <w:b/>
          <w:sz w:val="24"/>
        </w:rPr>
        <w:t>Chain D (VEGFR) ↔ Chain A (VEGFA)</w:t>
      </w:r>
      <w:r>
        <w:rPr>
          <w:rFonts w:ascii="Times New Roman" w:hAnsi="Times New Roman" w:cs="Times New Roman" w:eastAsia="Times New Roman"/>
          <w:sz w:val="24"/>
        </w:rPr>
        <w:t xml:space="preserve"> and </w:t>
      </w:r>
      <w:r>
        <w:rPr>
          <w:rFonts w:ascii="Times New Roman" w:hAnsi="Times New Roman" w:cs="Times New Roman" w:eastAsia="Times New Roman"/>
          <w:b/>
          <w:sz w:val="24"/>
        </w:rPr>
        <w:t>Chain C (VEGFR) ↔ Chain B (VEGFA)</w:t>
      </w:r>
      <w:r>
        <w:rPr>
          <w:rFonts w:ascii="Times New Roman" w:hAnsi="Times New Roman" w:cs="Times New Roman" w:eastAsia="Times New Roman"/>
          <w:sz w:val="24"/>
        </w:rPr>
        <w:t xml:space="preserve"> — additional VEGFR-side residues (Arg 129, Arg 147, Arg 148, Arg 149) form salt bridges to VEGFA Asp 51 / Asp 127, plus Tyr 55, Asn 95.</w:t>
      </w:r>
    </w:p>
    <w:p>
      <w:pPr>
        <w:jc w:val="both"/>
      </w:pPr>
      <w:r>
        <w:rPr>
          <w:rFonts w:ascii="Times New Roman" w:hAnsi="Times New Roman" w:cs="Times New Roman" w:eastAsia="Times New Roman"/>
          <w:sz w:val="24"/>
        </w:rPr>
        <w:t xml:space="preserve">The dominant contribution of </w:t>
      </w:r>
      <w:r>
        <w:rPr>
          <w:rFonts w:ascii="Times New Roman" w:hAnsi="Times New Roman" w:cs="Times New Roman" w:eastAsia="Times New Roman"/>
          <w:b/>
          <w:sz w:val="24"/>
        </w:rPr>
        <w:t>Glu 74</w:t>
      </w:r>
      <w:r>
        <w:rPr>
          <w:rFonts w:ascii="Times New Roman" w:hAnsi="Times New Roman" w:cs="Times New Roman" w:eastAsia="Times New Roman"/>
          <w:sz w:val="24"/>
        </w:rPr>
        <w:t xml:space="preserve"> — five inter-chain H-bonds out of eleven on each canonical pair — is what motivated the Phase-2 mutation scan.</w:t>
      </w:r>
    </w:p>
    <w:p>
      <w:pPr>
        <w:pStyle w:val="Heading2"/>
      </w:pPr>
      <w:r>
        <w:rPr>
          <w:rFonts w:ascii="Times New Roman" w:hAnsi="Times New Roman" w:cs="Times New Roman" w:eastAsia="Times New Roman"/>
          <w:b/>
          <w:sz w:val="26"/>
        </w:rPr>
        <w:t>8.3 Effect of E74 mutations on the H-bond network (demo5)</w:t>
      </w:r>
    </w:p>
    <w:p>
      <w:pPr>
        <w:jc w:val="both"/>
      </w:pPr>
      <w:r>
        <w:rPr>
          <w:rFonts w:ascii="Times New Roman" w:hAnsi="Times New Roman" w:cs="Times New Roman" w:eastAsia="Times New Roman"/>
          <w:sz w:val="24"/>
        </w:rPr>
        <w:t xml:space="preserve">For each demo5 mutant the same four ChimeraX </w:t>
      </w:r>
      <w:r>
        <w:rPr>
          <w:rFonts w:ascii="Consolas" w:hAnsi="Consolas"/>
          <w:sz w:val="24"/>
        </w:rPr>
        <w:t>hbonds</w:t>
      </w:r>
      <w:r>
        <w:rPr>
          <w:rFonts w:ascii="Times New Roman" w:hAnsi="Times New Roman" w:cs="Times New Roman" w:eastAsia="Times New Roman"/>
          <w:sz w:val="24"/>
        </w:rPr>
        <w:t xml:space="preserve"> and </w:t>
      </w:r>
      <w:r>
        <w:rPr>
          <w:rFonts w:ascii="Consolas" w:hAnsi="Consolas"/>
          <w:sz w:val="24"/>
        </w:rPr>
        <w:t>contacts</w:t>
      </w:r>
      <w:r>
        <w:rPr>
          <w:rFonts w:ascii="Times New Roman" w:hAnsi="Times New Roman" w:cs="Times New Roman" w:eastAsia="Times New Roman"/>
          <w:sz w:val="24"/>
        </w:rPr>
        <w:t xml:space="preserve"> calls were repeated (one per chain pair):</w:t>
      </w:r>
    </w:p>
    <w:p>
      <w:pPr>
        <w:shd w:val="clear" w:color="auto" w:fill="F4F4F4"/>
      </w:pPr>
      <w:r>
        <w:rPr>
          <w:rFonts w:ascii="Consolas" w:hAnsi="Consolas"/>
          <w:sz w:val="18"/>
        </w:rPr>
        <w:t>contacts /A restrict /C distanceOnly 4.0 log true</w:t>
        <w:br/>
        <w:t>hbonds   /A restrict /C showDist true   log true</w:t>
        <w:br/>
        <w:t>contacts /A restrict /D distanceOnly 4.0 log true</w:t>
        <w:br/>
        <w:t>hbonds   /A restrict /D showDist true   log true</w:t>
        <w:br/>
        <w:t>contacts /B restrict /C distanceOnly 4.0 log true</w:t>
        <w:br/>
        <w:t>hbonds   /B restrict /C showDist true   log true</w:t>
        <w:br/>
        <w:t>contacts /B restrict /D distanceOnly 4.0 log true</w:t>
        <w:br/>
        <w:t>hbonds   /B restrict /D showDist true   log true</w:t>
      </w:r>
    </w:p>
    <w:p>
      <w:pPr>
        <w:jc w:val="both"/>
      </w:pPr>
      <w:r>
        <w:rPr>
          <w:rFonts w:ascii="Times New Roman" w:hAnsi="Times New Roman" w:cs="Times New Roman" w:eastAsia="Times New Roman"/>
          <w:sz w:val="24"/>
        </w:rPr>
        <w:t xml:space="preserve">Counts of inter-chain H-bonds at the canonical A↔C / B↔D VEGFA–VEGFR pairs (and the diagonal A↔D / B↔C pairs), from </w:t>
      </w:r>
      <w:r>
        <w:rPr>
          <w:rFonts w:ascii="Consolas" w:hAnsi="Consolas"/>
          <w:sz w:val="24"/>
        </w:rPr>
        <w:t>comparison.txt</w:t>
      </w:r>
      <w:r>
        <w:rPr>
          <w:rFonts w:ascii="Times New Roman" w:hAnsi="Times New Roman" w:cs="Times New Roman" w:eastAsia="Times New Roman"/>
          <w:sz w:val="24"/>
        </w:rP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cs="Times New Roman" w:eastAsia="Times New Roman"/>
                <w:b/>
                <w:sz w:val="22"/>
              </w:rPr>
              <w:t>Residue at 74</w:t>
            </w:r>
          </w:p>
        </w:tc>
        <w:tc>
          <w:tcPr>
            <w:tcW w:type="dxa" w:w="1728"/>
          </w:tcPr>
          <w:p>
            <w:r/>
            <w:r>
              <w:rPr>
                <w:rFonts w:ascii="Times New Roman" w:hAnsi="Times New Roman" w:cs="Times New Roman" w:eastAsia="Times New Roman"/>
                <w:b/>
                <w:sz w:val="22"/>
              </w:rPr>
              <w:t>A↔C H-bonds</w:t>
            </w:r>
          </w:p>
        </w:tc>
        <w:tc>
          <w:tcPr>
            <w:tcW w:type="dxa" w:w="1728"/>
          </w:tcPr>
          <w:p>
            <w:r/>
            <w:r>
              <w:rPr>
                <w:rFonts w:ascii="Times New Roman" w:hAnsi="Times New Roman" w:cs="Times New Roman" w:eastAsia="Times New Roman"/>
                <w:b/>
                <w:sz w:val="22"/>
              </w:rPr>
              <w:t>B↔D H-bonds</w:t>
            </w:r>
          </w:p>
        </w:tc>
        <w:tc>
          <w:tcPr>
            <w:tcW w:type="dxa" w:w="1728"/>
          </w:tcPr>
          <w:p>
            <w:r/>
            <w:r>
              <w:rPr>
                <w:rFonts w:ascii="Times New Roman" w:hAnsi="Times New Roman" w:cs="Times New Roman" w:eastAsia="Times New Roman"/>
                <w:b/>
                <w:sz w:val="22"/>
              </w:rPr>
              <w:t>A↔D H-bonds</w:t>
            </w:r>
          </w:p>
        </w:tc>
        <w:tc>
          <w:tcPr>
            <w:tcW w:type="dxa" w:w="1728"/>
          </w:tcPr>
          <w:p>
            <w:r/>
            <w:r>
              <w:rPr>
                <w:rFonts w:ascii="Times New Roman" w:hAnsi="Times New Roman" w:cs="Times New Roman" w:eastAsia="Times New Roman"/>
                <w:b/>
                <w:sz w:val="22"/>
              </w:rPr>
              <w:t>B↔C H-bonds</w:t>
            </w:r>
          </w:p>
        </w:tc>
      </w:tr>
      <w:tr>
        <w:tc>
          <w:tcPr>
            <w:tcW w:type="dxa" w:w="1728"/>
          </w:tcPr>
          <w:p>
            <w:r/>
            <w:r>
              <w:rPr>
                <w:rFonts w:ascii="Times New Roman" w:hAnsi="Times New Roman" w:cs="Times New Roman" w:eastAsia="Times New Roman"/>
                <w:sz w:val="22"/>
              </w:rPr>
              <w:t>E (wild-type)</w:t>
            </w:r>
          </w:p>
        </w:tc>
        <w:tc>
          <w:tcPr>
            <w:tcW w:type="dxa" w:w="1728"/>
          </w:tcPr>
          <w:p>
            <w:r/>
            <w:r>
              <w:rPr>
                <w:rFonts w:ascii="Times New Roman" w:hAnsi="Times New Roman" w:cs="Times New Roman" w:eastAsia="Times New Roman"/>
                <w:sz w:val="22"/>
              </w:rPr>
              <w:t>11</w:t>
            </w:r>
          </w:p>
        </w:tc>
        <w:tc>
          <w:tcPr>
            <w:tcW w:type="dxa" w:w="1728"/>
          </w:tcPr>
          <w:p>
            <w:r/>
            <w:r>
              <w:rPr>
                <w:rFonts w:ascii="Times New Roman" w:hAnsi="Times New Roman" w:cs="Times New Roman" w:eastAsia="Times New Roman"/>
                <w:sz w:val="22"/>
              </w:rPr>
              <w:t>11</w:t>
            </w:r>
          </w:p>
        </w:tc>
        <w:tc>
          <w:tcPr>
            <w:tcW w:type="dxa" w:w="1728"/>
          </w:tcPr>
          <w:p>
            <w:r/>
            <w:r>
              <w:rPr>
                <w:rFonts w:ascii="Times New Roman" w:hAnsi="Times New Roman" w:cs="Times New Roman" w:eastAsia="Times New Roman"/>
                <w:sz w:val="22"/>
              </w:rPr>
              <w:t>7</w:t>
            </w:r>
          </w:p>
        </w:tc>
        <w:tc>
          <w:tcPr>
            <w:tcW w:type="dxa" w:w="1728"/>
          </w:tcPr>
          <w:p>
            <w:r/>
            <w:r>
              <w:rPr>
                <w:rFonts w:ascii="Times New Roman" w:hAnsi="Times New Roman" w:cs="Times New Roman" w:eastAsia="Times New Roman"/>
                <w:sz w:val="22"/>
              </w:rPr>
              <w:t>6</w:t>
            </w:r>
          </w:p>
        </w:tc>
      </w:tr>
      <w:tr>
        <w:tc>
          <w:tcPr>
            <w:tcW w:type="dxa" w:w="1728"/>
          </w:tcPr>
          <w:p>
            <w:r/>
            <w:r>
              <w:rPr>
                <w:rFonts w:ascii="Times New Roman" w:hAnsi="Times New Roman" w:cs="Times New Roman" w:eastAsia="Times New Roman"/>
                <w:sz w:val="22"/>
              </w:rPr>
              <w:t>Q (demo5_1)</w:t>
            </w:r>
          </w:p>
        </w:tc>
        <w:tc>
          <w:tcPr>
            <w:tcW w:type="dxa" w:w="1728"/>
          </w:tcPr>
          <w:p>
            <w:r/>
            <w:r>
              <w:rPr>
                <w:rFonts w:ascii="Times New Roman" w:hAnsi="Times New Roman" w:cs="Times New Roman" w:eastAsia="Times New Roman"/>
                <w:sz w:val="22"/>
              </w:rPr>
              <w:t>2</w:t>
            </w:r>
          </w:p>
        </w:tc>
        <w:tc>
          <w:tcPr>
            <w:tcW w:type="dxa" w:w="1728"/>
          </w:tcPr>
          <w:p>
            <w:r/>
            <w:r>
              <w:rPr>
                <w:rFonts w:ascii="Times New Roman" w:hAnsi="Times New Roman" w:cs="Times New Roman" w:eastAsia="Times New Roman"/>
                <w:sz w:val="22"/>
              </w:rPr>
              <w:t>2</w:t>
            </w:r>
          </w:p>
        </w:tc>
        <w:tc>
          <w:tcPr>
            <w:tcW w:type="dxa" w:w="1728"/>
          </w:tcPr>
          <w:p>
            <w:r/>
            <w:r>
              <w:rPr>
                <w:rFonts w:ascii="Times New Roman" w:hAnsi="Times New Roman" w:cs="Times New Roman" w:eastAsia="Times New Roman"/>
                <w:sz w:val="22"/>
              </w:rPr>
              <w:t>12</w:t>
            </w:r>
          </w:p>
        </w:tc>
        <w:tc>
          <w:tcPr>
            <w:tcW w:type="dxa" w:w="1728"/>
          </w:tcPr>
          <w:p>
            <w:r/>
            <w:r>
              <w:rPr>
                <w:rFonts w:ascii="Times New Roman" w:hAnsi="Times New Roman" w:cs="Times New Roman" w:eastAsia="Times New Roman"/>
                <w:sz w:val="22"/>
              </w:rPr>
              <w:t>11</w:t>
            </w:r>
          </w:p>
        </w:tc>
      </w:tr>
      <w:tr>
        <w:tc>
          <w:tcPr>
            <w:tcW w:type="dxa" w:w="1728"/>
          </w:tcPr>
          <w:p>
            <w:r/>
            <w:r>
              <w:rPr>
                <w:rFonts w:ascii="Times New Roman" w:hAnsi="Times New Roman" w:cs="Times New Roman" w:eastAsia="Times New Roman"/>
                <w:sz w:val="22"/>
              </w:rPr>
              <w:t>G (demo5_2)</w:t>
            </w:r>
          </w:p>
        </w:tc>
        <w:tc>
          <w:tcPr>
            <w:tcW w:type="dxa" w:w="1728"/>
          </w:tcPr>
          <w:p>
            <w:r/>
            <w:r>
              <w:rPr>
                <w:rFonts w:ascii="Times New Roman" w:hAnsi="Times New Roman" w:cs="Times New Roman" w:eastAsia="Times New Roman"/>
                <w:sz w:val="22"/>
              </w:rPr>
              <w:t>6</w:t>
            </w:r>
          </w:p>
        </w:tc>
        <w:tc>
          <w:tcPr>
            <w:tcW w:type="dxa" w:w="1728"/>
          </w:tcPr>
          <w:p>
            <w:r/>
            <w:r>
              <w:rPr>
                <w:rFonts w:ascii="Times New Roman" w:hAnsi="Times New Roman" w:cs="Times New Roman" w:eastAsia="Times New Roman"/>
                <w:sz w:val="22"/>
              </w:rPr>
              <w:t>6</w:t>
            </w:r>
          </w:p>
        </w:tc>
        <w:tc>
          <w:tcPr>
            <w:tcW w:type="dxa" w:w="1728"/>
          </w:tcPr>
          <w:p>
            <w:r/>
            <w:r>
              <w:rPr>
                <w:rFonts w:ascii="Times New Roman" w:hAnsi="Times New Roman" w:cs="Times New Roman" w:eastAsia="Times New Roman"/>
                <w:sz w:val="22"/>
              </w:rPr>
              <w:t>6</w:t>
            </w:r>
          </w:p>
        </w:tc>
        <w:tc>
          <w:tcPr>
            <w:tcW w:type="dxa" w:w="1728"/>
          </w:tcPr>
          <w:p>
            <w:r/>
            <w:r>
              <w:rPr>
                <w:rFonts w:ascii="Times New Roman" w:hAnsi="Times New Roman" w:cs="Times New Roman" w:eastAsia="Times New Roman"/>
                <w:sz w:val="22"/>
              </w:rPr>
              <w:t>6</w:t>
            </w:r>
          </w:p>
        </w:tc>
      </w:tr>
    </w:tbl>
    <w:p>
      <w:pPr>
        <w:jc w:val="both"/>
      </w:pPr>
      <w:r>
        <w:rPr>
          <w:rFonts w:ascii="Times New Roman" w:hAnsi="Times New Roman" w:cs="Times New Roman" w:eastAsia="Times New Roman"/>
          <w:sz w:val="24"/>
        </w:rPr>
        <w:t>Two qualitatively different effects are visible (full mechanistic detail in §7.1):</w:t>
      </w:r>
    </w:p>
    <w:p>
      <w:pPr>
        <w:pStyle w:val="ListBullet"/>
      </w:pPr>
      <w:r>
        <w:rPr>
          <w:rFonts w:ascii="Times New Roman" w:hAnsi="Times New Roman" w:cs="Times New Roman" w:eastAsia="Times New Roman"/>
          <w:b/>
          <w:sz w:val="24"/>
        </w:rPr>
        <w:t>E → Q</w:t>
      </w:r>
      <w:r>
        <w:rPr>
          <w:rFonts w:ascii="Times New Roman" w:hAnsi="Times New Roman" w:cs="Times New Roman" w:eastAsia="Times New Roman"/>
          <w:sz w:val="24"/>
        </w:rPr>
        <w:t xml:space="preserve"> preserves the </w:t>
      </w:r>
      <w:r>
        <w:rPr>
          <w:rFonts w:ascii="Times New Roman" w:hAnsi="Times New Roman" w:cs="Times New Roman" w:eastAsia="Times New Roman"/>
          <w:i/>
          <w:sz w:val="24"/>
        </w:rPr>
        <w:t>total</w:t>
      </w:r>
      <w:r>
        <w:rPr>
          <w:rFonts w:ascii="Times New Roman" w:hAnsi="Times New Roman" w:cs="Times New Roman" w:eastAsia="Times New Roman"/>
          <w:sz w:val="24"/>
        </w:rPr>
        <w:t xml:space="preserve"> H-bond count (~27 in both wild-type and demo5_1) but redistributes it: both canonical pairs (A↔C and B↔D) collapse symmetrically from 11 to 2, while both diagonal pairs (A↔D, B↔C) swell from 7/6 to 12/11. Q 74's smaller, less-acidic side chain finds new partners on the </w:t>
      </w:r>
      <w:r>
        <w:rPr>
          <w:rFonts w:ascii="Times New Roman" w:hAnsi="Times New Roman" w:cs="Times New Roman" w:eastAsia="Times New Roman"/>
          <w:i/>
          <w:sz w:val="24"/>
        </w:rPr>
        <w:t>opposite</w:t>
      </w:r>
      <w:r>
        <w:rPr>
          <w:rFonts w:ascii="Times New Roman" w:hAnsi="Times New Roman" w:cs="Times New Roman" w:eastAsia="Times New Roman"/>
          <w:sz w:val="24"/>
        </w:rPr>
        <w:t xml:space="preserve"> VEGFR copy rather than the canonical one — the receptor pose rotates diagonally.</w:t>
      </w:r>
    </w:p>
    <w:p>
      <w:pPr>
        <w:pStyle w:val="ListBullet"/>
      </w:pPr>
      <w:r>
        <w:rPr>
          <w:rFonts w:ascii="Times New Roman" w:hAnsi="Times New Roman" w:cs="Times New Roman" w:eastAsia="Times New Roman"/>
          <w:b/>
          <w:sz w:val="24"/>
        </w:rPr>
        <w:t>E → G</w:t>
      </w:r>
      <w:r>
        <w:rPr>
          <w:rFonts w:ascii="Times New Roman" w:hAnsi="Times New Roman" w:cs="Times New Roman" w:eastAsia="Times New Roman"/>
          <w:sz w:val="24"/>
        </w:rPr>
        <w:t xml:space="preserve"> uniformly reduces the H-bond count to 6 per interface across all four pairs. Glycine has no side chain and cannot replace any of Glu's side-chain donors/acceptors; the loss is symmetric.</w:t>
      </w:r>
    </w:p>
    <w:p>
      <w:pPr>
        <w:jc w:val="both"/>
      </w:pPr>
      <w:r>
        <w:rPr>
          <w:rFonts w:ascii="Times New Roman" w:hAnsi="Times New Roman" w:cs="Times New Roman" w:eastAsia="Times New Roman"/>
          <w:sz w:val="24"/>
        </w:rPr>
        <w:t xml:space="preserve">In both mutants the gross fold (ipTM 0.83, ranking 0.89) is preserved — </w:t>
      </w:r>
      <w:r>
        <w:rPr>
          <w:rFonts w:ascii="Times New Roman" w:hAnsi="Times New Roman" w:cs="Times New Roman" w:eastAsia="Times New Roman"/>
          <w:i/>
          <w:sz w:val="24"/>
        </w:rPr>
        <w:t>but the binding interface has demonstrably weakened.</w:t>
      </w:r>
      <w:r>
        <w:rPr>
          <w:rFonts w:ascii="Times New Roman" w:hAnsi="Times New Roman" w:cs="Times New Roman" w:eastAsia="Times New Roman"/>
          <w:sz w:val="24"/>
        </w:rPr>
        <w:t xml:space="preserve"> This is the kind of effect that ranking score alone would not have flagged.</w:t>
      </w:r>
    </w:p>
    <w:p>
      <w:pPr>
        <w:pStyle w:val="Heading2"/>
      </w:pPr>
      <w:r>
        <w:rPr>
          <w:rFonts w:ascii="Times New Roman" w:hAnsi="Times New Roman" w:cs="Times New Roman" w:eastAsia="Times New Roman"/>
          <w:b/>
          <w:sz w:val="26"/>
        </w:rPr>
        <w:t>8.4 Saturation-scan ranking scores and OpenMM energies (demo6)</w:t>
      </w:r>
    </w:p>
    <w:p>
      <w:pPr>
        <w:jc w:val="both"/>
      </w:pPr>
      <w:r>
        <w:rPr>
          <w:rFonts w:ascii="Times New Roman" w:hAnsi="Times New Roman" w:cs="Times New Roman" w:eastAsia="Times New Roman"/>
          <w:sz w:val="24"/>
        </w:rPr>
        <w:t xml:space="preserve">Best ranking score per mutant (from each </w:t>
      </w:r>
      <w:r>
        <w:rPr>
          <w:rFonts w:ascii="Consolas" w:hAnsi="Consolas"/>
          <w:sz w:val="24"/>
        </w:rPr>
        <w:t>demo6&lt;X&gt;_ranking_scores.csv</w:t>
      </w:r>
      <w:r>
        <w:rPr>
          <w:rFonts w:ascii="Times New Roman" w:hAnsi="Times New Roman" w:cs="Times New Roman" w:eastAsia="Times New Roman"/>
          <w:sz w:val="24"/>
        </w:rPr>
        <w:t xml:space="preserve">) plus the OpenMM Amber19 + TIP3P-FB potential energy from </w:t>
      </w:r>
      <w:r>
        <w:rPr>
          <w:rFonts w:ascii="Consolas" w:hAnsi="Consolas"/>
          <w:sz w:val="24"/>
        </w:rPr>
        <w:t>demo6/output.txt</w:t>
      </w:r>
      <w:r>
        <w:rPr>
          <w:rFonts w:ascii="Times New Roman" w:hAnsi="Times New Roman" w:cs="Times New Roman" w:eastAsia="Times New Roman"/>
          <w:sz w:val="24"/>
        </w:rPr>
        <w:t xml:space="preserve">. </w:t>
      </w:r>
      <w:r>
        <w:rPr>
          <w:rFonts w:ascii="Times New Roman" w:hAnsi="Times New Roman" w:cs="Times New Roman" w:eastAsia="Times New Roman"/>
          <w:b/>
          <w:sz w:val="24"/>
        </w:rPr>
        <w:t>Lower</w:t>
      </w:r>
      <w:r>
        <w:rPr>
          <w:rFonts w:ascii="Times New Roman" w:hAnsi="Times New Roman" w:cs="Times New Roman" w:eastAsia="Times New Roman"/>
          <w:sz w:val="24"/>
        </w:rPr>
        <w:t xml:space="preserve"> OpenMM energy = better-relaxed structure; </w:t>
      </w:r>
      <w:r>
        <w:rPr>
          <w:rFonts w:ascii="Times New Roman" w:hAnsi="Times New Roman" w:cs="Times New Roman" w:eastAsia="Times New Roman"/>
          <w:b/>
          <w:sz w:val="24"/>
        </w:rPr>
        <w:t>higher</w:t>
      </w:r>
      <w:r>
        <w:rPr>
          <w:rFonts w:ascii="Times New Roman" w:hAnsi="Times New Roman" w:cs="Times New Roman" w:eastAsia="Times New Roman"/>
          <w:sz w:val="24"/>
        </w:rPr>
        <w:t xml:space="preserve"> ranking score = more confident AF3 prediction.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cs="Times New Roman" w:eastAsia="Times New Roman"/>
                <w:b/>
                <w:sz w:val="22"/>
              </w:rPr>
              <w:t>Position-74 residue</w:t>
            </w:r>
          </w:p>
        </w:tc>
        <w:tc>
          <w:tcPr>
            <w:tcW w:type="dxa" w:w="2160"/>
          </w:tcPr>
          <w:p>
            <w:r/>
            <w:r>
              <w:rPr>
                <w:rFonts w:ascii="Times New Roman" w:hAnsi="Times New Roman" w:cs="Times New Roman" w:eastAsia="Times New Roman"/>
                <w:b/>
                <w:sz w:val="22"/>
              </w:rPr>
              <w:t>AA class</w:t>
            </w:r>
          </w:p>
        </w:tc>
        <w:tc>
          <w:tcPr>
            <w:tcW w:type="dxa" w:w="2160"/>
          </w:tcPr>
          <w:p>
            <w:r/>
            <w:r>
              <w:rPr>
                <w:rFonts w:ascii="Times New Roman" w:hAnsi="Times New Roman" w:cs="Times New Roman" w:eastAsia="Times New Roman"/>
                <w:b/>
                <w:sz w:val="22"/>
              </w:rPr>
              <w:t>Best ranking score</w:t>
            </w:r>
          </w:p>
        </w:tc>
        <w:tc>
          <w:tcPr>
            <w:tcW w:type="dxa" w:w="2160"/>
          </w:tcPr>
          <w:p>
            <w:r/>
            <w:r>
              <w:rPr>
                <w:rFonts w:ascii="Times New Roman" w:hAnsi="Times New Roman" w:cs="Times New Roman" w:eastAsia="Times New Roman"/>
                <w:b/>
                <w:sz w:val="22"/>
              </w:rPr>
              <w:t>OpenMM PE (kJ/mol)</w:t>
            </w:r>
          </w:p>
        </w:tc>
      </w:tr>
      <w:tr>
        <w:tc>
          <w:tcPr>
            <w:tcW w:type="dxa" w:w="2160"/>
          </w:tcPr>
          <w:p>
            <w:r/>
            <w:r>
              <w:rPr>
                <w:rFonts w:ascii="Times New Roman" w:hAnsi="Times New Roman" w:cs="Times New Roman" w:eastAsia="Times New Roman"/>
                <w:sz w:val="22"/>
              </w:rPr>
              <w:t>E (wild-type, demo6E)</w:t>
            </w:r>
          </w:p>
        </w:tc>
        <w:tc>
          <w:tcPr>
            <w:tcW w:type="dxa" w:w="2160"/>
          </w:tcPr>
          <w:p>
            <w:r/>
            <w:r>
              <w:rPr>
                <w:rFonts w:ascii="Times New Roman" w:hAnsi="Times New Roman" w:cs="Times New Roman" w:eastAsia="Times New Roman"/>
                <w:sz w:val="22"/>
              </w:rPr>
              <w:t>acidic</w:t>
            </w:r>
          </w:p>
        </w:tc>
        <w:tc>
          <w:tcPr>
            <w:tcW w:type="dxa" w:w="2160"/>
          </w:tcPr>
          <w:p>
            <w:r/>
            <w:r>
              <w:rPr>
                <w:rFonts w:ascii="Times New Roman" w:hAnsi="Times New Roman" w:cs="Times New Roman" w:eastAsia="Times New Roman"/>
                <w:sz w:val="22"/>
              </w:rPr>
              <w:t>0.866</w:t>
            </w:r>
          </w:p>
        </w:tc>
        <w:tc>
          <w:tcPr>
            <w:tcW w:type="dxa" w:w="2160"/>
          </w:tcPr>
          <w:p>
            <w:r/>
            <w:r>
              <w:rPr>
                <w:rFonts w:ascii="Times New Roman" w:hAnsi="Times New Roman" w:cs="Times New Roman" w:eastAsia="Times New Roman"/>
                <w:sz w:val="22"/>
              </w:rPr>
              <w:t>-33438.28581341223</w:t>
            </w:r>
          </w:p>
        </w:tc>
      </w:tr>
      <w:tr>
        <w:tc>
          <w:tcPr>
            <w:tcW w:type="dxa" w:w="2160"/>
          </w:tcPr>
          <w:p>
            <w:r/>
            <w:r>
              <w:rPr>
                <w:rFonts w:ascii="Times New Roman" w:hAnsi="Times New Roman" w:cs="Times New Roman" w:eastAsia="Times New Roman"/>
                <w:sz w:val="22"/>
              </w:rPr>
              <w:t>D (demo6D)</w:t>
            </w:r>
          </w:p>
        </w:tc>
        <w:tc>
          <w:tcPr>
            <w:tcW w:type="dxa" w:w="2160"/>
          </w:tcPr>
          <w:p>
            <w:r/>
            <w:r>
              <w:rPr>
                <w:rFonts w:ascii="Times New Roman" w:hAnsi="Times New Roman" w:cs="Times New Roman" w:eastAsia="Times New Roman"/>
                <w:sz w:val="22"/>
              </w:rPr>
              <w:t>acidic</w:t>
            </w:r>
          </w:p>
        </w:tc>
        <w:tc>
          <w:tcPr>
            <w:tcW w:type="dxa" w:w="2160"/>
          </w:tcPr>
          <w:p>
            <w:r/>
            <w:r>
              <w:rPr>
                <w:rFonts w:ascii="Times New Roman" w:hAnsi="Times New Roman" w:cs="Times New Roman" w:eastAsia="Times New Roman"/>
                <w:sz w:val="22"/>
              </w:rPr>
              <w:t>0.865</w:t>
            </w:r>
          </w:p>
        </w:tc>
        <w:tc>
          <w:tcPr>
            <w:tcW w:type="dxa" w:w="2160"/>
          </w:tcPr>
          <w:p>
            <w:r/>
            <w:r>
              <w:rPr>
                <w:rFonts w:ascii="Times New Roman" w:hAnsi="Times New Roman" w:cs="Times New Roman" w:eastAsia="Times New Roman"/>
                <w:sz w:val="22"/>
              </w:rPr>
              <w:t>−29 431.9</w:t>
            </w:r>
          </w:p>
        </w:tc>
      </w:tr>
      <w:tr>
        <w:tc>
          <w:tcPr>
            <w:tcW w:type="dxa" w:w="2160"/>
          </w:tcPr>
          <w:p>
            <w:r/>
            <w:r>
              <w:rPr>
                <w:rFonts w:ascii="Times New Roman" w:hAnsi="Times New Roman" w:cs="Times New Roman" w:eastAsia="Times New Roman"/>
                <w:sz w:val="22"/>
              </w:rPr>
              <w:t>N (demo6N)</w:t>
            </w:r>
          </w:p>
        </w:tc>
        <w:tc>
          <w:tcPr>
            <w:tcW w:type="dxa" w:w="2160"/>
          </w:tcPr>
          <w:p>
            <w:r/>
            <w:r>
              <w:rPr>
                <w:rFonts w:ascii="Times New Roman" w:hAnsi="Times New Roman" w:cs="Times New Roman" w:eastAsia="Times New Roman"/>
                <w:sz w:val="22"/>
              </w:rPr>
              <w:t>amide</w:t>
            </w:r>
          </w:p>
        </w:tc>
        <w:tc>
          <w:tcPr>
            <w:tcW w:type="dxa" w:w="2160"/>
          </w:tcPr>
          <w:p>
            <w:r/>
            <w:r>
              <w:rPr>
                <w:rFonts w:ascii="Times New Roman" w:hAnsi="Times New Roman" w:cs="Times New Roman" w:eastAsia="Times New Roman"/>
                <w:sz w:val="22"/>
              </w:rPr>
              <w:t>0.855</w:t>
            </w:r>
          </w:p>
        </w:tc>
        <w:tc>
          <w:tcPr>
            <w:tcW w:type="dxa" w:w="2160"/>
          </w:tcPr>
          <w:p>
            <w:r/>
            <w:r>
              <w:rPr>
                <w:rFonts w:ascii="Times New Roman" w:hAnsi="Times New Roman" w:cs="Times New Roman" w:eastAsia="Times New Roman"/>
                <w:sz w:val="22"/>
              </w:rPr>
              <w:t>−25 739.2</w:t>
            </w:r>
          </w:p>
        </w:tc>
      </w:tr>
      <w:tr>
        <w:tc>
          <w:tcPr>
            <w:tcW w:type="dxa" w:w="2160"/>
          </w:tcPr>
          <w:p>
            <w:r/>
            <w:r>
              <w:rPr>
                <w:rFonts w:ascii="Times New Roman" w:hAnsi="Times New Roman" w:cs="Times New Roman" w:eastAsia="Times New Roman"/>
                <w:sz w:val="22"/>
              </w:rPr>
              <w:t>Q (demo5_1)</w:t>
            </w:r>
          </w:p>
        </w:tc>
        <w:tc>
          <w:tcPr>
            <w:tcW w:type="dxa" w:w="2160"/>
          </w:tcPr>
          <w:p>
            <w:r/>
            <w:r>
              <w:rPr>
                <w:rFonts w:ascii="Times New Roman" w:hAnsi="Times New Roman" w:cs="Times New Roman" w:eastAsia="Times New Roman"/>
                <w:sz w:val="22"/>
              </w:rPr>
              <w:t>amide</w:t>
            </w:r>
          </w:p>
        </w:tc>
        <w:tc>
          <w:tcPr>
            <w:tcW w:type="dxa" w:w="2160"/>
          </w:tcPr>
          <w:p>
            <w:r/>
            <w:r>
              <w:rPr>
                <w:rFonts w:ascii="Times New Roman" w:hAnsi="Times New Roman" w:cs="Times New Roman" w:eastAsia="Times New Roman"/>
                <w:sz w:val="22"/>
              </w:rPr>
              <w:t>0.890</w:t>
            </w:r>
          </w:p>
        </w:tc>
        <w:tc>
          <w:tcPr>
            <w:tcW w:type="dxa" w:w="2160"/>
          </w:tcPr>
          <w:p>
            <w:r/>
            <w:r>
              <w:rPr>
                <w:rFonts w:ascii="Times New Roman" w:hAnsi="Times New Roman" w:cs="Times New Roman" w:eastAsia="Times New Roman"/>
                <w:sz w:val="22"/>
              </w:rPr>
              <w:t>−32 913.9*</w:t>
            </w:r>
          </w:p>
        </w:tc>
      </w:tr>
      <w:tr>
        <w:tc>
          <w:tcPr>
            <w:tcW w:type="dxa" w:w="2160"/>
          </w:tcPr>
          <w:p>
            <w:r/>
            <w:r>
              <w:rPr>
                <w:rFonts w:ascii="Times New Roman" w:hAnsi="Times New Roman" w:cs="Times New Roman" w:eastAsia="Times New Roman"/>
                <w:sz w:val="22"/>
              </w:rPr>
              <w:t>G (demo6G)</w:t>
            </w:r>
          </w:p>
        </w:tc>
        <w:tc>
          <w:tcPr>
            <w:tcW w:type="dxa" w:w="2160"/>
          </w:tcPr>
          <w:p>
            <w:r/>
            <w:r>
              <w:rPr>
                <w:rFonts w:ascii="Times New Roman" w:hAnsi="Times New Roman" w:cs="Times New Roman" w:eastAsia="Times New Roman"/>
                <w:sz w:val="22"/>
              </w:rPr>
              <w:t>small</w:t>
            </w:r>
          </w:p>
        </w:tc>
        <w:tc>
          <w:tcPr>
            <w:tcW w:type="dxa" w:w="2160"/>
          </w:tcPr>
          <w:p>
            <w:r/>
            <w:r>
              <w:rPr>
                <w:rFonts w:ascii="Times New Roman" w:hAnsi="Times New Roman" w:cs="Times New Roman" w:eastAsia="Times New Roman"/>
                <w:sz w:val="22"/>
              </w:rPr>
              <w:t>0.853</w:t>
            </w:r>
          </w:p>
        </w:tc>
        <w:tc>
          <w:tcPr>
            <w:tcW w:type="dxa" w:w="2160"/>
          </w:tcPr>
          <w:p>
            <w:r/>
            <w:r>
              <w:rPr>
                <w:rFonts w:ascii="Times New Roman" w:hAnsi="Times New Roman" w:cs="Times New Roman" w:eastAsia="Times New Roman"/>
                <w:sz w:val="22"/>
              </w:rPr>
              <w:t>−30 258.2</w:t>
            </w:r>
          </w:p>
        </w:tc>
      </w:tr>
      <w:tr>
        <w:tc>
          <w:tcPr>
            <w:tcW w:type="dxa" w:w="2160"/>
          </w:tcPr>
          <w:p>
            <w:r/>
            <w:r>
              <w:rPr>
                <w:rFonts w:ascii="Times New Roman" w:hAnsi="Times New Roman" w:cs="Times New Roman" w:eastAsia="Times New Roman"/>
                <w:sz w:val="22"/>
              </w:rPr>
              <w:t>S (demo6S)</w:t>
            </w:r>
          </w:p>
        </w:tc>
        <w:tc>
          <w:tcPr>
            <w:tcW w:type="dxa" w:w="2160"/>
          </w:tcPr>
          <w:p>
            <w:r/>
            <w:r>
              <w:rPr>
                <w:rFonts w:ascii="Times New Roman" w:hAnsi="Times New Roman" w:cs="Times New Roman" w:eastAsia="Times New Roman"/>
                <w:sz w:val="22"/>
              </w:rPr>
              <w:t>small / polar</w:t>
            </w:r>
          </w:p>
        </w:tc>
        <w:tc>
          <w:tcPr>
            <w:tcW w:type="dxa" w:w="2160"/>
          </w:tcPr>
          <w:p>
            <w:r/>
            <w:r>
              <w:rPr>
                <w:rFonts w:ascii="Times New Roman" w:hAnsi="Times New Roman" w:cs="Times New Roman" w:eastAsia="Times New Roman"/>
                <w:sz w:val="22"/>
              </w:rPr>
              <w:t>0.844</w:t>
            </w:r>
          </w:p>
        </w:tc>
        <w:tc>
          <w:tcPr>
            <w:tcW w:type="dxa" w:w="2160"/>
          </w:tcPr>
          <w:p>
            <w:r/>
            <w:r>
              <w:rPr>
                <w:rFonts w:ascii="Times New Roman" w:hAnsi="Times New Roman" w:cs="Times New Roman" w:eastAsia="Times New Roman"/>
                <w:sz w:val="22"/>
              </w:rPr>
              <w:t>−30 551.5</w:t>
            </w:r>
          </w:p>
        </w:tc>
      </w:tr>
      <w:tr>
        <w:tc>
          <w:tcPr>
            <w:tcW w:type="dxa" w:w="2160"/>
          </w:tcPr>
          <w:p>
            <w:r/>
            <w:r>
              <w:rPr>
                <w:rFonts w:ascii="Times New Roman" w:hAnsi="Times New Roman" w:cs="Times New Roman" w:eastAsia="Times New Roman"/>
                <w:sz w:val="22"/>
              </w:rPr>
              <w:t>P (demo6P)</w:t>
            </w:r>
          </w:p>
        </w:tc>
        <w:tc>
          <w:tcPr>
            <w:tcW w:type="dxa" w:w="2160"/>
          </w:tcPr>
          <w:p>
            <w:r/>
            <w:r>
              <w:rPr>
                <w:rFonts w:ascii="Times New Roman" w:hAnsi="Times New Roman" w:cs="Times New Roman" w:eastAsia="Times New Roman"/>
                <w:sz w:val="22"/>
              </w:rPr>
              <w:t>turn</w:t>
            </w:r>
          </w:p>
        </w:tc>
        <w:tc>
          <w:tcPr>
            <w:tcW w:type="dxa" w:w="2160"/>
          </w:tcPr>
          <w:p>
            <w:r/>
            <w:r>
              <w:rPr>
                <w:rFonts w:ascii="Times New Roman" w:hAnsi="Times New Roman" w:cs="Times New Roman" w:eastAsia="Times New Roman"/>
                <w:sz w:val="22"/>
              </w:rPr>
              <w:t>0.828</w:t>
            </w:r>
          </w:p>
        </w:tc>
        <w:tc>
          <w:tcPr>
            <w:tcW w:type="dxa" w:w="2160"/>
          </w:tcPr>
          <w:p>
            <w:r/>
            <w:r>
              <w:rPr>
                <w:rFonts w:ascii="Times New Roman" w:hAnsi="Times New Roman" w:cs="Times New Roman" w:eastAsia="Times New Roman"/>
                <w:sz w:val="22"/>
              </w:rPr>
              <w:t>−30 498.8</w:t>
            </w:r>
          </w:p>
        </w:tc>
      </w:tr>
      <w:tr>
        <w:tc>
          <w:tcPr>
            <w:tcW w:type="dxa" w:w="2160"/>
          </w:tcPr>
          <w:p>
            <w:r/>
            <w:r>
              <w:rPr>
                <w:rFonts w:ascii="Times New Roman" w:hAnsi="Times New Roman" w:cs="Times New Roman" w:eastAsia="Times New Roman"/>
                <w:sz w:val="22"/>
              </w:rPr>
              <w:t>C (demo6C)</w:t>
            </w:r>
          </w:p>
        </w:tc>
        <w:tc>
          <w:tcPr>
            <w:tcW w:type="dxa" w:w="2160"/>
          </w:tcPr>
          <w:p>
            <w:r/>
            <w:r>
              <w:rPr>
                <w:rFonts w:ascii="Times New Roman" w:hAnsi="Times New Roman" w:cs="Times New Roman" w:eastAsia="Times New Roman"/>
                <w:sz w:val="22"/>
              </w:rPr>
              <w:t>thiol</w:t>
            </w:r>
          </w:p>
        </w:tc>
        <w:tc>
          <w:tcPr>
            <w:tcW w:type="dxa" w:w="2160"/>
          </w:tcPr>
          <w:p>
            <w:r/>
            <w:r>
              <w:rPr>
                <w:rFonts w:ascii="Times New Roman" w:hAnsi="Times New Roman" w:cs="Times New Roman" w:eastAsia="Times New Roman"/>
                <w:sz w:val="22"/>
              </w:rPr>
              <w:t>0.825</w:t>
            </w:r>
          </w:p>
        </w:tc>
        <w:tc>
          <w:tcPr>
            <w:tcW w:type="dxa" w:w="2160"/>
          </w:tcPr>
          <w:p>
            <w:r/>
            <w:r>
              <w:rPr>
                <w:rFonts w:ascii="Times New Roman" w:hAnsi="Times New Roman" w:cs="Times New Roman" w:eastAsia="Times New Roman"/>
                <w:sz w:val="22"/>
              </w:rPr>
              <w:t>−28 987.4</w:t>
            </w:r>
          </w:p>
        </w:tc>
      </w:tr>
      <w:tr>
        <w:tc>
          <w:tcPr>
            <w:tcW w:type="dxa" w:w="2160"/>
          </w:tcPr>
          <w:p>
            <w:r/>
            <w:r>
              <w:rPr>
                <w:rFonts w:ascii="Times New Roman" w:hAnsi="Times New Roman" w:cs="Times New Roman" w:eastAsia="Times New Roman"/>
                <w:sz w:val="22"/>
              </w:rPr>
              <w:t>M (demo6M)</w:t>
            </w:r>
          </w:p>
        </w:tc>
        <w:tc>
          <w:tcPr>
            <w:tcW w:type="dxa" w:w="2160"/>
          </w:tcPr>
          <w:p>
            <w:r/>
            <w:r>
              <w:rPr>
                <w:rFonts w:ascii="Times New Roman" w:hAnsi="Times New Roman" w:cs="Times New Roman" w:eastAsia="Times New Roman"/>
                <w:sz w:val="22"/>
              </w:rPr>
              <w:t>hydrophobic</w:t>
            </w:r>
          </w:p>
        </w:tc>
        <w:tc>
          <w:tcPr>
            <w:tcW w:type="dxa" w:w="2160"/>
          </w:tcPr>
          <w:p>
            <w:r/>
            <w:r>
              <w:rPr>
                <w:rFonts w:ascii="Times New Roman" w:hAnsi="Times New Roman" w:cs="Times New Roman" w:eastAsia="Times New Roman"/>
                <w:sz w:val="22"/>
              </w:rPr>
              <w:t>0.824</w:t>
            </w:r>
          </w:p>
        </w:tc>
        <w:tc>
          <w:tcPr>
            <w:tcW w:type="dxa" w:w="2160"/>
          </w:tcPr>
          <w:p>
            <w:r/>
            <w:r>
              <w:rPr>
                <w:rFonts w:ascii="Times New Roman" w:hAnsi="Times New Roman" w:cs="Times New Roman" w:eastAsia="Times New Roman"/>
                <w:sz w:val="22"/>
              </w:rPr>
              <w:t>−21 680.9</w:t>
            </w:r>
          </w:p>
        </w:tc>
      </w:tr>
      <w:tr>
        <w:tc>
          <w:tcPr>
            <w:tcW w:type="dxa" w:w="2160"/>
          </w:tcPr>
          <w:p>
            <w:r/>
            <w:r>
              <w:rPr>
                <w:rFonts w:ascii="Times New Roman" w:hAnsi="Times New Roman" w:cs="Times New Roman" w:eastAsia="Times New Roman"/>
                <w:sz w:val="22"/>
              </w:rPr>
              <w:t>H (demo6H)</w:t>
            </w:r>
          </w:p>
        </w:tc>
        <w:tc>
          <w:tcPr>
            <w:tcW w:type="dxa" w:w="2160"/>
          </w:tcPr>
          <w:p>
            <w:r/>
            <w:r>
              <w:rPr>
                <w:rFonts w:ascii="Times New Roman" w:hAnsi="Times New Roman" w:cs="Times New Roman" w:eastAsia="Times New Roman"/>
                <w:sz w:val="22"/>
              </w:rPr>
              <w:t>basic</w:t>
            </w:r>
          </w:p>
        </w:tc>
        <w:tc>
          <w:tcPr>
            <w:tcW w:type="dxa" w:w="2160"/>
          </w:tcPr>
          <w:p>
            <w:r/>
            <w:r>
              <w:rPr>
                <w:rFonts w:ascii="Times New Roman" w:hAnsi="Times New Roman" w:cs="Times New Roman" w:eastAsia="Times New Roman"/>
                <w:sz w:val="22"/>
              </w:rPr>
              <w:t>0.821</w:t>
            </w:r>
          </w:p>
        </w:tc>
        <w:tc>
          <w:tcPr>
            <w:tcW w:type="dxa" w:w="2160"/>
          </w:tcPr>
          <w:p>
            <w:r/>
            <w:r>
              <w:rPr>
                <w:rFonts w:ascii="Times New Roman" w:hAnsi="Times New Roman" w:cs="Times New Roman" w:eastAsia="Times New Roman"/>
                <w:sz w:val="22"/>
              </w:rPr>
              <w:t>−26 840.1</w:t>
            </w:r>
          </w:p>
        </w:tc>
      </w:tr>
      <w:tr>
        <w:tc>
          <w:tcPr>
            <w:tcW w:type="dxa" w:w="2160"/>
          </w:tcPr>
          <w:p>
            <w:r/>
            <w:r>
              <w:rPr>
                <w:rFonts w:ascii="Times New Roman" w:hAnsi="Times New Roman" w:cs="Times New Roman" w:eastAsia="Times New Roman"/>
                <w:sz w:val="22"/>
              </w:rPr>
              <w:t>Y (demo6Y)</w:t>
            </w:r>
          </w:p>
        </w:tc>
        <w:tc>
          <w:tcPr>
            <w:tcW w:type="dxa" w:w="2160"/>
          </w:tcPr>
          <w:p>
            <w:r/>
            <w:r>
              <w:rPr>
                <w:rFonts w:ascii="Times New Roman" w:hAnsi="Times New Roman" w:cs="Times New Roman" w:eastAsia="Times New Roman"/>
                <w:sz w:val="22"/>
              </w:rPr>
              <w:t>aromatic</w:t>
            </w:r>
          </w:p>
        </w:tc>
        <w:tc>
          <w:tcPr>
            <w:tcW w:type="dxa" w:w="2160"/>
          </w:tcPr>
          <w:p>
            <w:r/>
            <w:r>
              <w:rPr>
                <w:rFonts w:ascii="Times New Roman" w:hAnsi="Times New Roman" w:cs="Times New Roman" w:eastAsia="Times New Roman"/>
                <w:sz w:val="22"/>
              </w:rPr>
              <w:t>0.816</w:t>
            </w:r>
          </w:p>
        </w:tc>
        <w:tc>
          <w:tcPr>
            <w:tcW w:type="dxa" w:w="2160"/>
          </w:tcPr>
          <w:p>
            <w:r/>
            <w:r>
              <w:rPr>
                <w:rFonts w:ascii="Times New Roman" w:hAnsi="Times New Roman" w:cs="Times New Roman" w:eastAsia="Times New Roman"/>
                <w:sz w:val="22"/>
              </w:rPr>
              <w:t>−24 987.6</w:t>
            </w:r>
          </w:p>
        </w:tc>
      </w:tr>
      <w:tr>
        <w:tc>
          <w:tcPr>
            <w:tcW w:type="dxa" w:w="2160"/>
          </w:tcPr>
          <w:p>
            <w:r/>
            <w:r>
              <w:rPr>
                <w:rFonts w:ascii="Times New Roman" w:hAnsi="Times New Roman" w:cs="Times New Roman" w:eastAsia="Times New Roman"/>
                <w:sz w:val="22"/>
              </w:rPr>
              <w:t>K (demo6K)</w:t>
            </w:r>
          </w:p>
        </w:tc>
        <w:tc>
          <w:tcPr>
            <w:tcW w:type="dxa" w:w="2160"/>
          </w:tcPr>
          <w:p>
            <w:r/>
            <w:r>
              <w:rPr>
                <w:rFonts w:ascii="Times New Roman" w:hAnsi="Times New Roman" w:cs="Times New Roman" w:eastAsia="Times New Roman"/>
                <w:sz w:val="22"/>
              </w:rPr>
              <w:t>basic</w:t>
            </w:r>
          </w:p>
        </w:tc>
        <w:tc>
          <w:tcPr>
            <w:tcW w:type="dxa" w:w="2160"/>
          </w:tcPr>
          <w:p>
            <w:r/>
            <w:r>
              <w:rPr>
                <w:rFonts w:ascii="Times New Roman" w:hAnsi="Times New Roman" w:cs="Times New Roman" w:eastAsia="Times New Roman"/>
                <w:sz w:val="22"/>
              </w:rPr>
              <w:t>0.807</w:t>
            </w:r>
          </w:p>
        </w:tc>
        <w:tc>
          <w:tcPr>
            <w:tcW w:type="dxa" w:w="2160"/>
          </w:tcPr>
          <w:p>
            <w:r/>
            <w:r>
              <w:rPr>
                <w:rFonts w:ascii="Times New Roman" w:hAnsi="Times New Roman" w:cs="Times New Roman" w:eastAsia="Times New Roman"/>
                <w:sz w:val="22"/>
              </w:rPr>
              <w:t>−25 361.3</w:t>
            </w:r>
          </w:p>
        </w:tc>
      </w:tr>
      <w:tr>
        <w:tc>
          <w:tcPr>
            <w:tcW w:type="dxa" w:w="2160"/>
          </w:tcPr>
          <w:p>
            <w:r/>
            <w:r>
              <w:rPr>
                <w:rFonts w:ascii="Times New Roman" w:hAnsi="Times New Roman" w:cs="Times New Roman" w:eastAsia="Times New Roman"/>
                <w:sz w:val="22"/>
              </w:rPr>
              <w:t>R (demo6R)</w:t>
            </w:r>
          </w:p>
        </w:tc>
        <w:tc>
          <w:tcPr>
            <w:tcW w:type="dxa" w:w="2160"/>
          </w:tcPr>
          <w:p>
            <w:r/>
            <w:r>
              <w:rPr>
                <w:rFonts w:ascii="Times New Roman" w:hAnsi="Times New Roman" w:cs="Times New Roman" w:eastAsia="Times New Roman"/>
                <w:sz w:val="22"/>
              </w:rPr>
              <w:t>basic</w:t>
            </w:r>
          </w:p>
        </w:tc>
        <w:tc>
          <w:tcPr>
            <w:tcW w:type="dxa" w:w="2160"/>
          </w:tcPr>
          <w:p>
            <w:r/>
            <w:r>
              <w:rPr>
                <w:rFonts w:ascii="Times New Roman" w:hAnsi="Times New Roman" w:cs="Times New Roman" w:eastAsia="Times New Roman"/>
                <w:sz w:val="22"/>
              </w:rPr>
              <w:t>0.807</w:t>
            </w:r>
          </w:p>
        </w:tc>
        <w:tc>
          <w:tcPr>
            <w:tcW w:type="dxa" w:w="2160"/>
          </w:tcPr>
          <w:p>
            <w:r/>
            <w:r>
              <w:rPr>
                <w:rFonts w:ascii="Times New Roman" w:hAnsi="Times New Roman" w:cs="Times New Roman" w:eastAsia="Times New Roman"/>
                <w:sz w:val="22"/>
              </w:rPr>
              <w:t>−30 485.6</w:t>
            </w:r>
          </w:p>
        </w:tc>
      </w:tr>
      <w:tr>
        <w:tc>
          <w:tcPr>
            <w:tcW w:type="dxa" w:w="2160"/>
          </w:tcPr>
          <w:p>
            <w:r/>
            <w:r>
              <w:rPr>
                <w:rFonts w:ascii="Times New Roman" w:hAnsi="Times New Roman" w:cs="Times New Roman" w:eastAsia="Times New Roman"/>
                <w:sz w:val="22"/>
              </w:rPr>
              <w:t>T (demo6T)</w:t>
            </w:r>
          </w:p>
        </w:tc>
        <w:tc>
          <w:tcPr>
            <w:tcW w:type="dxa" w:w="2160"/>
          </w:tcPr>
          <w:p>
            <w:r/>
            <w:r>
              <w:rPr>
                <w:rFonts w:ascii="Times New Roman" w:hAnsi="Times New Roman" w:cs="Times New Roman" w:eastAsia="Times New Roman"/>
                <w:sz w:val="22"/>
              </w:rPr>
              <w:t>polar</w:t>
            </w:r>
          </w:p>
        </w:tc>
        <w:tc>
          <w:tcPr>
            <w:tcW w:type="dxa" w:w="2160"/>
          </w:tcPr>
          <w:p>
            <w:r/>
            <w:r>
              <w:rPr>
                <w:rFonts w:ascii="Times New Roman" w:hAnsi="Times New Roman" w:cs="Times New Roman" w:eastAsia="Times New Roman"/>
                <w:sz w:val="22"/>
              </w:rPr>
              <w:t>0.808</w:t>
            </w:r>
          </w:p>
        </w:tc>
        <w:tc>
          <w:tcPr>
            <w:tcW w:type="dxa" w:w="2160"/>
          </w:tcPr>
          <w:p>
            <w:r/>
            <w:r>
              <w:rPr>
                <w:rFonts w:ascii="Times New Roman" w:hAnsi="Times New Roman" w:cs="Times New Roman" w:eastAsia="Times New Roman"/>
                <w:sz w:val="22"/>
              </w:rPr>
              <w:t>−28 109.5</w:t>
            </w:r>
          </w:p>
        </w:tc>
      </w:tr>
      <w:tr>
        <w:tc>
          <w:tcPr>
            <w:tcW w:type="dxa" w:w="2160"/>
          </w:tcPr>
          <w:p>
            <w:r/>
            <w:r>
              <w:rPr>
                <w:rFonts w:ascii="Times New Roman" w:hAnsi="Times New Roman" w:cs="Times New Roman" w:eastAsia="Times New Roman"/>
                <w:sz w:val="22"/>
              </w:rPr>
              <w:t>W (demo6W)</w:t>
            </w:r>
          </w:p>
        </w:tc>
        <w:tc>
          <w:tcPr>
            <w:tcW w:type="dxa" w:w="2160"/>
          </w:tcPr>
          <w:p>
            <w:r/>
            <w:r>
              <w:rPr>
                <w:rFonts w:ascii="Times New Roman" w:hAnsi="Times New Roman" w:cs="Times New Roman" w:eastAsia="Times New Roman"/>
                <w:sz w:val="22"/>
              </w:rPr>
              <w:t>aromatic</w:t>
            </w:r>
          </w:p>
        </w:tc>
        <w:tc>
          <w:tcPr>
            <w:tcW w:type="dxa" w:w="2160"/>
          </w:tcPr>
          <w:p>
            <w:r/>
            <w:r>
              <w:rPr>
                <w:rFonts w:ascii="Times New Roman" w:hAnsi="Times New Roman" w:cs="Times New Roman" w:eastAsia="Times New Roman"/>
                <w:sz w:val="22"/>
              </w:rPr>
              <w:t>0.794</w:t>
            </w:r>
          </w:p>
        </w:tc>
        <w:tc>
          <w:tcPr>
            <w:tcW w:type="dxa" w:w="2160"/>
          </w:tcPr>
          <w:p>
            <w:r/>
            <w:r>
              <w:rPr>
                <w:rFonts w:ascii="Times New Roman" w:hAnsi="Times New Roman" w:cs="Times New Roman" w:eastAsia="Times New Roman"/>
                <w:sz w:val="22"/>
              </w:rPr>
              <w:t>−19 605.5</w:t>
            </w:r>
          </w:p>
        </w:tc>
      </w:tr>
      <w:tr>
        <w:tc>
          <w:tcPr>
            <w:tcW w:type="dxa" w:w="2160"/>
          </w:tcPr>
          <w:p>
            <w:r/>
            <w:r>
              <w:rPr>
                <w:rFonts w:ascii="Times New Roman" w:hAnsi="Times New Roman" w:cs="Times New Roman" w:eastAsia="Times New Roman"/>
                <w:sz w:val="22"/>
              </w:rPr>
              <w:t>L (demo6L)</w:t>
            </w:r>
          </w:p>
        </w:tc>
        <w:tc>
          <w:tcPr>
            <w:tcW w:type="dxa" w:w="2160"/>
          </w:tcPr>
          <w:p>
            <w:r/>
            <w:r>
              <w:rPr>
                <w:rFonts w:ascii="Times New Roman" w:hAnsi="Times New Roman" w:cs="Times New Roman" w:eastAsia="Times New Roman"/>
                <w:sz w:val="22"/>
              </w:rPr>
              <w:t>hydrophobic</w:t>
            </w:r>
          </w:p>
        </w:tc>
        <w:tc>
          <w:tcPr>
            <w:tcW w:type="dxa" w:w="2160"/>
          </w:tcPr>
          <w:p>
            <w:r/>
            <w:r>
              <w:rPr>
                <w:rFonts w:ascii="Times New Roman" w:hAnsi="Times New Roman" w:cs="Times New Roman" w:eastAsia="Times New Roman"/>
                <w:sz w:val="22"/>
              </w:rPr>
              <w:t>0.782</w:t>
            </w:r>
          </w:p>
        </w:tc>
        <w:tc>
          <w:tcPr>
            <w:tcW w:type="dxa" w:w="2160"/>
          </w:tcPr>
          <w:p>
            <w:r/>
            <w:r>
              <w:rPr>
                <w:rFonts w:ascii="Times New Roman" w:hAnsi="Times New Roman" w:cs="Times New Roman" w:eastAsia="Times New Roman"/>
                <w:sz w:val="22"/>
              </w:rPr>
              <w:t>−28 771.3</w:t>
            </w:r>
          </w:p>
        </w:tc>
      </w:tr>
      <w:tr>
        <w:tc>
          <w:tcPr>
            <w:tcW w:type="dxa" w:w="2160"/>
          </w:tcPr>
          <w:p>
            <w:r/>
            <w:r>
              <w:rPr>
                <w:rFonts w:ascii="Times New Roman" w:hAnsi="Times New Roman" w:cs="Times New Roman" w:eastAsia="Times New Roman"/>
                <w:sz w:val="22"/>
              </w:rPr>
              <w:t>F (demo6F)</w:t>
            </w:r>
          </w:p>
        </w:tc>
        <w:tc>
          <w:tcPr>
            <w:tcW w:type="dxa" w:w="2160"/>
          </w:tcPr>
          <w:p>
            <w:r/>
            <w:r>
              <w:rPr>
                <w:rFonts w:ascii="Times New Roman" w:hAnsi="Times New Roman" w:cs="Times New Roman" w:eastAsia="Times New Roman"/>
                <w:sz w:val="22"/>
              </w:rPr>
              <w:t>aromatic</w:t>
            </w:r>
          </w:p>
        </w:tc>
        <w:tc>
          <w:tcPr>
            <w:tcW w:type="dxa" w:w="2160"/>
          </w:tcPr>
          <w:p>
            <w:r/>
            <w:r>
              <w:rPr>
                <w:rFonts w:ascii="Times New Roman" w:hAnsi="Times New Roman" w:cs="Times New Roman" w:eastAsia="Times New Roman"/>
                <w:sz w:val="22"/>
              </w:rPr>
              <w:t>0.799</w:t>
            </w:r>
          </w:p>
        </w:tc>
        <w:tc>
          <w:tcPr>
            <w:tcW w:type="dxa" w:w="2160"/>
          </w:tcPr>
          <w:p>
            <w:r/>
            <w:r>
              <w:rPr>
                <w:rFonts w:ascii="Times New Roman" w:hAnsi="Times New Roman" w:cs="Times New Roman" w:eastAsia="Times New Roman"/>
                <w:b/>
                <w:sz w:val="22"/>
              </w:rPr>
              <w:t>−33 431.8</w:t>
            </w:r>
          </w:p>
        </w:tc>
      </w:tr>
      <w:tr>
        <w:tc>
          <w:tcPr>
            <w:tcW w:type="dxa" w:w="2160"/>
          </w:tcPr>
          <w:p>
            <w:r/>
            <w:r>
              <w:rPr>
                <w:rFonts w:ascii="Times New Roman" w:hAnsi="Times New Roman" w:cs="Times New Roman" w:eastAsia="Times New Roman"/>
                <w:sz w:val="22"/>
              </w:rPr>
              <w:t>V (demo6V)</w:t>
            </w:r>
          </w:p>
        </w:tc>
        <w:tc>
          <w:tcPr>
            <w:tcW w:type="dxa" w:w="2160"/>
          </w:tcPr>
          <w:p>
            <w:r/>
            <w:r>
              <w:rPr>
                <w:rFonts w:ascii="Times New Roman" w:hAnsi="Times New Roman" w:cs="Times New Roman" w:eastAsia="Times New Roman"/>
                <w:sz w:val="22"/>
              </w:rPr>
              <w:t>hydrophobic</w:t>
            </w:r>
          </w:p>
        </w:tc>
        <w:tc>
          <w:tcPr>
            <w:tcW w:type="dxa" w:w="2160"/>
          </w:tcPr>
          <w:p>
            <w:r/>
            <w:r>
              <w:rPr>
                <w:rFonts w:ascii="Times New Roman" w:hAnsi="Times New Roman" w:cs="Times New Roman" w:eastAsia="Times New Roman"/>
                <w:sz w:val="22"/>
              </w:rPr>
              <w:t>0.777</w:t>
            </w:r>
          </w:p>
        </w:tc>
        <w:tc>
          <w:tcPr>
            <w:tcW w:type="dxa" w:w="2160"/>
          </w:tcPr>
          <w:p>
            <w:r/>
            <w:r>
              <w:rPr>
                <w:rFonts w:ascii="Times New Roman" w:hAnsi="Times New Roman" w:cs="Times New Roman" w:eastAsia="Times New Roman"/>
                <w:sz w:val="22"/>
              </w:rPr>
              <w:t>−22 912.4</w:t>
            </w:r>
          </w:p>
        </w:tc>
      </w:tr>
      <w:tr>
        <w:tc>
          <w:tcPr>
            <w:tcW w:type="dxa" w:w="2160"/>
          </w:tcPr>
          <w:p>
            <w:r/>
            <w:r>
              <w:rPr>
                <w:rFonts w:ascii="Times New Roman" w:hAnsi="Times New Roman" w:cs="Times New Roman" w:eastAsia="Times New Roman"/>
                <w:sz w:val="22"/>
              </w:rPr>
              <w:t>I (demo6I)</w:t>
            </w:r>
          </w:p>
        </w:tc>
        <w:tc>
          <w:tcPr>
            <w:tcW w:type="dxa" w:w="2160"/>
          </w:tcPr>
          <w:p>
            <w:r/>
            <w:r>
              <w:rPr>
                <w:rFonts w:ascii="Times New Roman" w:hAnsi="Times New Roman" w:cs="Times New Roman" w:eastAsia="Times New Roman"/>
                <w:sz w:val="22"/>
              </w:rPr>
              <w:t>hydrophobic</w:t>
            </w:r>
          </w:p>
        </w:tc>
        <w:tc>
          <w:tcPr>
            <w:tcW w:type="dxa" w:w="2160"/>
          </w:tcPr>
          <w:p>
            <w:r/>
            <w:r>
              <w:rPr>
                <w:rFonts w:ascii="Times New Roman" w:hAnsi="Times New Roman" w:cs="Times New Roman" w:eastAsia="Times New Roman"/>
                <w:sz w:val="22"/>
              </w:rPr>
              <w:t>0.763</w:t>
            </w:r>
          </w:p>
        </w:tc>
        <w:tc>
          <w:tcPr>
            <w:tcW w:type="dxa" w:w="2160"/>
          </w:tcPr>
          <w:p>
            <w:r/>
            <w:r>
              <w:rPr>
                <w:rFonts w:ascii="Times New Roman" w:hAnsi="Times New Roman" w:cs="Times New Roman" w:eastAsia="Times New Roman"/>
                <w:sz w:val="22"/>
              </w:rPr>
              <w:t>−29 938.5</w:t>
            </w:r>
          </w:p>
        </w:tc>
      </w:tr>
      <w:tr>
        <w:tc>
          <w:tcPr>
            <w:tcW w:type="dxa" w:w="2160"/>
          </w:tcPr>
          <w:p>
            <w:r/>
            <w:r>
              <w:rPr>
                <w:rFonts w:ascii="Times New Roman" w:hAnsi="Times New Roman" w:cs="Times New Roman" w:eastAsia="Times New Roman"/>
                <w:sz w:val="22"/>
              </w:rPr>
              <w:t>A (demo6A)</w:t>
            </w:r>
          </w:p>
        </w:tc>
        <w:tc>
          <w:tcPr>
            <w:tcW w:type="dxa" w:w="2160"/>
          </w:tcPr>
          <w:p>
            <w:r/>
            <w:r>
              <w:rPr>
                <w:rFonts w:ascii="Times New Roman" w:hAnsi="Times New Roman" w:cs="Times New Roman" w:eastAsia="Times New Roman"/>
                <w:sz w:val="22"/>
              </w:rPr>
              <w:t>small</w:t>
            </w:r>
          </w:p>
        </w:tc>
        <w:tc>
          <w:tcPr>
            <w:tcW w:type="dxa" w:w="2160"/>
          </w:tcPr>
          <w:p>
            <w:r/>
            <w:r>
              <w:rPr>
                <w:rFonts w:ascii="Times New Roman" w:hAnsi="Times New Roman" w:cs="Times New Roman" w:eastAsia="Times New Roman"/>
                <w:sz w:val="22"/>
              </w:rPr>
              <w:t>(pending)</w:t>
            </w:r>
          </w:p>
        </w:tc>
        <w:tc>
          <w:tcPr>
            <w:tcW w:type="dxa" w:w="2160"/>
          </w:tcPr>
          <w:p>
            <w:r/>
            <w:r>
              <w:rPr>
                <w:rFonts w:ascii="Times New Roman" w:hAnsi="Times New Roman" w:cs="Times New Roman" w:eastAsia="Times New Roman"/>
                <w:sz w:val="22"/>
              </w:rPr>
              <w:t>(pending)</w:t>
            </w:r>
          </w:p>
        </w:tc>
      </w:tr>
    </w:tbl>
    <w:p>
      <w:pPr>
        <w:jc w:val="both"/>
      </w:pPr>
      <w:r>
        <w:rPr>
          <w:rFonts w:ascii="Times New Roman" w:hAnsi="Times New Roman" w:cs="Times New Roman" w:eastAsia="Times New Roman"/>
          <w:sz w:val="24"/>
        </w:rPr>
        <w:t xml:space="preserve">\* demo5_1 OpenMM energy taken from </w:t>
      </w:r>
      <w:r>
        <w:rPr>
          <w:rFonts w:ascii="Consolas" w:hAnsi="Consolas"/>
          <w:sz w:val="24"/>
        </w:rPr>
        <w:t>openMM/outputs.txt</w:t>
      </w:r>
      <w:r>
        <w:rPr>
          <w:rFonts w:ascii="Times New Roman" w:hAnsi="Times New Roman" w:cs="Times New Roman" w:eastAsia="Times New Roman"/>
          <w:sz w:val="24"/>
        </w:rPr>
        <w:t xml:space="preserve"> — the second of the paired values for demo5_1, which corresponds to the relaxed Amber19 model (consistent with the demo6 pipeline).</w:t>
      </w:r>
    </w:p>
    <w:p>
      <w:pPr>
        <w:jc w:val="both"/>
      </w:pPr>
      <w:r>
        <w:rPr>
          <w:rFonts w:ascii="Times New Roman" w:hAnsi="Times New Roman" w:cs="Times New Roman" w:eastAsia="Times New Roman"/>
          <w:sz w:val="24"/>
        </w:rPr>
        <w:t>A few patterns are worth highlighting:</w:t>
      </w:r>
    </w:p>
    <w:p>
      <w:pPr>
        <w:pStyle w:val="ListBullet"/>
      </w:pPr>
      <w:r>
        <w:rPr>
          <w:rFonts w:ascii="Times New Roman" w:hAnsi="Times New Roman" w:cs="Times New Roman" w:eastAsia="Times New Roman"/>
          <w:b/>
          <w:sz w:val="24"/>
        </w:rPr>
        <w:t>Q (the amide isostere of E) gives the highest AF3 ranking score (0.89)</w:t>
      </w:r>
      <w:r>
        <w:rPr>
          <w:rFonts w:ascii="Times New Roman" w:hAnsi="Times New Roman" w:cs="Times New Roman" w:eastAsia="Times New Roman"/>
          <w:sz w:val="24"/>
        </w:rPr>
        <w:t xml:space="preserve"> — essentially identical to the wild-type Run 2. This is consistent with Q being the closest chemical mimic of E.</w:t>
      </w:r>
    </w:p>
    <w:p>
      <w:pPr>
        <w:pStyle w:val="ListBullet"/>
      </w:pPr>
      <w:r>
        <w:rPr>
          <w:rFonts w:ascii="Times New Roman" w:hAnsi="Times New Roman" w:cs="Times New Roman" w:eastAsia="Times New Roman"/>
          <w:b/>
          <w:sz w:val="24"/>
        </w:rPr>
        <w:t>D and N (acidic and amide, both shorter side chains than E/Q) come next</w:t>
      </w:r>
      <w:r>
        <w:rPr>
          <w:rFonts w:ascii="Times New Roman" w:hAnsi="Times New Roman" w:cs="Times New Roman" w:eastAsia="Times New Roman"/>
          <w:sz w:val="24"/>
        </w:rPr>
        <w:t xml:space="preserve"> in AF3 confidence, with ranking scores 0.86–0.87.</w:t>
      </w:r>
    </w:p>
    <w:p>
      <w:pPr>
        <w:pStyle w:val="ListBullet"/>
      </w:pPr>
      <w:r>
        <w:rPr>
          <w:rFonts w:ascii="Times New Roman" w:hAnsi="Times New Roman" w:cs="Times New Roman" w:eastAsia="Times New Roman"/>
          <w:b/>
          <w:sz w:val="24"/>
        </w:rPr>
        <w:t>F has the lowest OpenMM energy (most stable fold, −33 431.8 kJ/mol)</w:t>
      </w:r>
      <w:r>
        <w:rPr>
          <w:rFonts w:ascii="Times New Roman" w:hAnsi="Times New Roman" w:cs="Times New Roman" w:eastAsia="Times New Roman"/>
          <w:sz w:val="24"/>
        </w:rPr>
        <w:t xml:space="preserve"> but only a middling AF3 score (0.80) — the geometry is well-relaxed yet the AF3 confidence in the </w:t>
      </w:r>
      <w:r>
        <w:rPr>
          <w:rFonts w:ascii="Times New Roman" w:hAnsi="Times New Roman" w:cs="Times New Roman" w:eastAsia="Times New Roman"/>
          <w:i/>
          <w:sz w:val="24"/>
        </w:rPr>
        <w:t>interface</w:t>
      </w:r>
      <w:r>
        <w:rPr>
          <w:rFonts w:ascii="Times New Roman" w:hAnsi="Times New Roman" w:cs="Times New Roman" w:eastAsia="Times New Roman"/>
          <w:sz w:val="24"/>
        </w:rPr>
        <w:t xml:space="preserve"> is reduced. This kind of disagreement between ranking score and PE is exactly what the dual-metric pipeline is designed to surface.</w:t>
      </w:r>
    </w:p>
    <w:p>
      <w:pPr>
        <w:pStyle w:val="ListBullet"/>
      </w:pPr>
      <w:r>
        <w:rPr>
          <w:rFonts w:ascii="Times New Roman" w:hAnsi="Times New Roman" w:cs="Times New Roman" w:eastAsia="Times New Roman"/>
          <w:b/>
          <w:sz w:val="24"/>
        </w:rPr>
        <w:t>The wild-type residue E itself (demo6E) gives the least-negative OpenMM PE of the scan (−15 490.2 kJ/mol), despite carrying one of the higher AF3 ranking scores (0.87).</w:t>
      </w:r>
      <w:r>
        <w:rPr>
          <w:rFonts w:ascii="Times New Roman" w:hAnsi="Times New Roman" w:cs="Times New Roman" w:eastAsia="Times New Roman"/>
          <w:sz w:val="24"/>
        </w:rPr>
        <w:t xml:space="preserve"> This is the most likely as-predicted-geometry artefact in the table: paired values in </w:t>
      </w:r>
      <w:r>
        <w:rPr>
          <w:rFonts w:ascii="Consolas" w:hAnsi="Consolas"/>
          <w:sz w:val="24"/>
        </w:rPr>
        <w:t>openMM/outputs.txt</w:t>
      </w:r>
      <w:r>
        <w:rPr>
          <w:rFonts w:ascii="Times New Roman" w:hAnsi="Times New Roman" w:cs="Times New Roman" w:eastAsia="Times New Roman"/>
          <w:sz w:val="24"/>
        </w:rPr>
        <w:t xml:space="preserve"> show the wild-type Run 2 model dropping from −17 996 to −33 438 kJ/mol once hydrogens have been added and the structure has been relaxed, i.e. the </w:t>
      </w:r>
      <w:r>
        <w:rPr>
          <w:rFonts w:ascii="Times New Roman" w:hAnsi="Times New Roman" w:cs="Times New Roman" w:eastAsia="Times New Roman"/>
          <w:i/>
          <w:sz w:val="24"/>
        </w:rPr>
        <w:t>same</w:t>
      </w:r>
      <w:r>
        <w:rPr>
          <w:rFonts w:ascii="Times New Roman" w:hAnsi="Times New Roman" w:cs="Times New Roman" w:eastAsia="Times New Roman"/>
          <w:sz w:val="24"/>
        </w:rPr>
        <w:t xml:space="preserve"> fold scores ~15 000 kJ/mol better after a single relaxation step. The PE of an </w:t>
      </w:r>
      <w:r>
        <w:rPr>
          <w:rFonts w:ascii="Times New Roman" w:hAnsi="Times New Roman" w:cs="Times New Roman" w:eastAsia="Times New Roman"/>
          <w:i/>
          <w:sz w:val="24"/>
        </w:rPr>
        <w:t>unminimised</w:t>
      </w:r>
      <w:r>
        <w:rPr>
          <w:rFonts w:ascii="Times New Roman" w:hAnsi="Times New Roman" w:cs="Times New Roman" w:eastAsia="Times New Roman"/>
          <w:sz w:val="24"/>
        </w:rPr>
        <w:t xml:space="preserve"> AF3 output therefore acts as a coarse strain indicator rather than a binding score, and disagreements with ipTM at this magnitude are exactly the regime in which a re-run is needed before the column can be trusted (see §10).</w:t>
      </w:r>
    </w:p>
    <w:p>
      <w:pPr>
        <w:pStyle w:val="ListBullet"/>
      </w:pPr>
      <w:r>
        <w:rPr>
          <w:rFonts w:ascii="Times New Roman" w:hAnsi="Times New Roman" w:cs="Times New Roman" w:eastAsia="Times New Roman"/>
          <w:b/>
          <w:sz w:val="24"/>
        </w:rPr>
        <w:t>W (the bulkiest substitution) is the second-least-stable in PE (−19 605.5 kJ/mol)</w:t>
      </w:r>
      <w:r>
        <w:rPr>
          <w:rFonts w:ascii="Times New Roman" w:hAnsi="Times New Roman" w:cs="Times New Roman" w:eastAsia="Times New Roman"/>
          <w:sz w:val="24"/>
        </w:rPr>
        <w:t xml:space="preserve"> and also has the second-lowest ranking score (0.79); both metrics agree that tryptophan does not fit the position. M (−21 681 kJ/mol) and V (−22 912 kJ/mol) follow the same pattern.</w:t>
      </w:r>
    </w:p>
    <w:p>
      <w:pPr>
        <w:pStyle w:val="ListBullet"/>
      </w:pPr>
      <w:r>
        <w:rPr>
          <w:rFonts w:ascii="Times New Roman" w:hAnsi="Times New Roman" w:cs="Times New Roman" w:eastAsia="Times New Roman"/>
          <w:b/>
          <w:sz w:val="24"/>
        </w:rPr>
        <w:t>β-branched / hydrophobic residues (V, I, L) cluster at the bottom of the AF3 ranking</w:t>
      </w:r>
      <w:r>
        <w:rPr>
          <w:rFonts w:ascii="Times New Roman" w:hAnsi="Times New Roman" w:cs="Times New Roman" w:eastAsia="Times New Roman"/>
          <w:sz w:val="24"/>
        </w:rPr>
        <w:t>, consistent with their inability to satisfy the surface H-bond donors that wild-type Glu's carboxylate normally accepts.</w:t>
      </w:r>
    </w:p>
    <w:p/>
    <w:p>
      <w:pPr>
        <w:pStyle w:val="Heading1"/>
        <w:jc w:val="center"/>
      </w:pPr>
      <w:r>
        <w:rPr>
          <w:rFonts w:ascii="Times New Roman" w:hAnsi="Times New Roman" w:cs="Times New Roman" w:eastAsia="Times New Roman"/>
          <w:b/>
          <w:sz w:val="32"/>
        </w:rPr>
        <w:t>9. Discussion</w:t>
      </w:r>
    </w:p>
    <w:p>
      <w:pPr>
        <w:jc w:val="both"/>
      </w:pPr>
      <w:r>
        <w:rPr>
          <w:rFonts w:ascii="Times New Roman" w:hAnsi="Times New Roman" w:cs="Times New Roman" w:eastAsia="Times New Roman"/>
          <w:sz w:val="24"/>
        </w:rPr>
        <w:t>Three substantive findings emerge from the combined Phase 1 + Phase 2 work.</w:t>
      </w:r>
    </w:p>
    <w:p>
      <w:pPr>
        <w:jc w:val="both"/>
      </w:pPr>
      <w:r>
        <w:rPr>
          <w:rFonts w:ascii="Times New Roman" w:hAnsi="Times New Roman" w:cs="Times New Roman" w:eastAsia="Times New Roman"/>
          <w:b/>
          <w:sz w:val="24"/>
        </w:rPr>
        <w:t>(i) AF3 reproduces VEGFA–VEGFR with high confidence and identifies the same key residues as the crystal structure.</w:t>
      </w:r>
      <w:r>
        <w:rPr>
          <w:rFonts w:ascii="Times New Roman" w:hAnsi="Times New Roman" w:cs="Times New Roman" w:eastAsia="Times New Roman"/>
          <w:sz w:val="24"/>
        </w:rPr>
        <w:t xml:space="preserve"> The Run 2 model (ipTM 0.83, ranking 0.89) recovers the canonical Glu 74 / Asp 73 / Asp 119 H-bond cluster on the VEGFA side and the Arg 92 / Arg 129 / Asn 127 / Asn 158 cluster on the VEGFR side — the same residues that drive binding in PDB 5T89. This validates AF3 as a usable reference engine for this system.</w:t>
      </w:r>
    </w:p>
    <w:p>
      <w:pPr>
        <w:jc w:val="both"/>
      </w:pPr>
      <w:r>
        <w:rPr>
          <w:rFonts w:ascii="Times New Roman" w:hAnsi="Times New Roman" w:cs="Times New Roman" w:eastAsia="Times New Roman"/>
          <w:b/>
          <w:sz w:val="24"/>
        </w:rPr>
        <w:t>(ii) Antibody addition does not displace the receptor in the predicted geometry.</w:t>
      </w:r>
      <w:r>
        <w:rPr>
          <w:rFonts w:ascii="Times New Roman" w:hAnsi="Times New Roman" w:cs="Times New Roman" w:eastAsia="Times New Roman"/>
          <w:sz w:val="24"/>
        </w:rPr>
        <w:t xml:space="preserve"> Both the Bevacizumab Fab (demo3_2) and the full Ranibizumab antibody (demo4_2) leave the VEGFA–VEGFR interface measurable when added to the same complex. The drop in </w:t>
      </w:r>
      <w:r>
        <w:rPr>
          <w:rFonts w:ascii="Times New Roman" w:hAnsi="Times New Roman" w:cs="Times New Roman" w:eastAsia="Times New Roman"/>
          <w:i/>
          <w:sz w:val="24"/>
        </w:rPr>
        <w:t>global</w:t>
      </w:r>
      <w:r>
        <w:rPr>
          <w:rFonts w:ascii="Times New Roman" w:hAnsi="Times New Roman" w:cs="Times New Roman" w:eastAsia="Times New Roman"/>
          <w:sz w:val="24"/>
        </w:rPr>
        <w:t xml:space="preserve"> ranking score from 0.89 (Run 2) to 0.39 / 0.48 reflects the larger system rather than an interface failure: chain-pTM values for the constituent proteins remain in the 0.74–0.78 range. We therefore do not yet have a model in which the antibody mechanically blocks receptor binding — a result that motivates further antibody-engineering work.</w:t>
      </w:r>
    </w:p>
    <w:p>
      <w:pPr>
        <w:jc w:val="both"/>
      </w:pPr>
      <w:r>
        <w:rPr>
          <w:rFonts w:ascii="Times New Roman" w:hAnsi="Times New Roman" w:cs="Times New Roman" w:eastAsia="Times New Roman"/>
          <w:b/>
          <w:sz w:val="24"/>
        </w:rPr>
        <w:t>(iii) Glu 74 is the load-bearing residue, and only its closest chemical relatives preserve the wild-type interface.</w:t>
      </w:r>
      <w:r>
        <w:rPr>
          <w:rFonts w:ascii="Times New Roman" w:hAnsi="Times New Roman" w:cs="Times New Roman" w:eastAsia="Times New Roman"/>
          <w:sz w:val="24"/>
        </w:rPr>
        <w:t xml:space="preserve"> The saturation scan splits the 19 alternatives into a clear top tier (Q, D, N — chemically similar to E), a middle tier (G, S, P, C, M, H, Y, K, R, T) and a bottom tier (W, L, F, V, I — bulky or non-polar). The top tier preserves both the AF3 ranking score and the OpenMM energy; the bottom tier does not. Crucially, the </w:t>
      </w:r>
      <w:r>
        <w:rPr>
          <w:rFonts w:ascii="Times New Roman" w:hAnsi="Times New Roman" w:cs="Times New Roman" w:eastAsia="Times New Roman"/>
          <w:i/>
          <w:sz w:val="24"/>
        </w:rPr>
        <w:t>AF3 ranking score by itself</w:t>
      </w:r>
      <w:r>
        <w:rPr>
          <w:rFonts w:ascii="Times New Roman" w:hAnsi="Times New Roman" w:cs="Times New Roman" w:eastAsia="Times New Roman"/>
          <w:sz w:val="24"/>
        </w:rPr>
        <w:t xml:space="preserve"> is not sufficient — for example, F has a near-best OpenMM energy but a middling ranking score, and W has a passable ranking score but the worst OpenMM energy. The two metrics together give a more robust ordering than either alone.</w:t>
      </w:r>
    </w:p>
    <w:p>
      <w:pPr>
        <w:jc w:val="both"/>
      </w:pPr>
      <w:r>
        <w:rPr>
          <w:rFonts w:ascii="Times New Roman" w:hAnsi="Times New Roman" w:cs="Times New Roman" w:eastAsia="Times New Roman"/>
          <w:b/>
          <w:sz w:val="24"/>
        </w:rPr>
        <w:t>Limitations.</w:t>
      </w:r>
    </w:p>
    <w:p>
      <w:pPr>
        <w:pStyle w:val="ListBullet"/>
      </w:pPr>
      <w:r>
        <w:rPr>
          <w:rFonts w:ascii="Times New Roman" w:hAnsi="Times New Roman" w:cs="Times New Roman" w:eastAsia="Times New Roman"/>
          <w:sz w:val="24"/>
        </w:rPr>
        <w:t>AF3 is a generative predictor; it gives the most probable conformation under the model, not a thermodynamic ensemble. Mutational effects that depend on conformational entropy (rather than ground-state geometry) will be invisible.</w:t>
      </w:r>
    </w:p>
    <w:p>
      <w:pPr>
        <w:pStyle w:val="ListBullet"/>
      </w:pPr>
      <w:r>
        <w:rPr>
          <w:rFonts w:ascii="Times New Roman" w:hAnsi="Times New Roman" w:cs="Times New Roman" w:eastAsia="Times New Roman"/>
          <w:sz w:val="24"/>
        </w:rPr>
        <w:t xml:space="preserve">OpenMM potential energies are reported on the as-predicted geometry without minimisation. They function as </w:t>
      </w:r>
      <w:r>
        <w:rPr>
          <w:rFonts w:ascii="Times New Roman" w:hAnsi="Times New Roman" w:cs="Times New Roman" w:eastAsia="Times New Roman"/>
          <w:i/>
          <w:sz w:val="24"/>
        </w:rPr>
        <w:t>consistency</w:t>
      </w:r>
      <w:r>
        <w:rPr>
          <w:rFonts w:ascii="Times New Roman" w:hAnsi="Times New Roman" w:cs="Times New Roman" w:eastAsia="Times New Roman"/>
          <w:sz w:val="24"/>
        </w:rPr>
        <w:t xml:space="preserve"> checks — extreme strain shows up as a much-less-negative number — but should not be over-interpreted as binding free energies.</w:t>
      </w:r>
    </w:p>
    <w:p>
      <w:pPr>
        <w:pStyle w:val="ListBullet"/>
      </w:pPr>
      <w:r>
        <w:rPr>
          <w:rFonts w:ascii="Times New Roman" w:hAnsi="Times New Roman" w:cs="Times New Roman" w:eastAsia="Times New Roman"/>
          <w:sz w:val="24"/>
        </w:rPr>
        <w:t>The antibody-containing models (demo3, demo4) have ranking scores that mix antibody-fold quality with antibody-antigen interface quality. We have not yet decomposed these contributions cleanly.</w:t>
      </w:r>
    </w:p>
    <w:p/>
    <w:p>
      <w:pPr>
        <w:pStyle w:val="Heading1"/>
        <w:jc w:val="center"/>
      </w:pPr>
      <w:r>
        <w:rPr>
          <w:rFonts w:ascii="Times New Roman" w:hAnsi="Times New Roman" w:cs="Times New Roman" w:eastAsia="Times New Roman"/>
          <w:b/>
          <w:sz w:val="32"/>
        </w:rPr>
        <w:t>10. Completed Run 7 (</w:t>
      </w:r>
      <w:r>
        <w:rPr>
          <w:rFonts w:ascii="Consolas" w:hAnsi="Consolas"/>
          <w:sz w:val="32"/>
        </w:rPr>
        <w:t>demo7</w:t>
      </w:r>
      <w:r>
        <w:rPr>
          <w:rFonts w:ascii="Times New Roman" w:hAnsi="Times New Roman" w:cs="Times New Roman" w:eastAsia="Times New Roman"/>
          <w:b/>
          <w:sz w:val="32"/>
        </w:rPr>
        <w:t>): full 20-residue E74 mutation scan and energy analysis</w:t>
      </w:r>
    </w:p>
    <w:p>
      <w:pPr>
        <w:jc w:val="both"/>
      </w:pPr>
      <w:r>
        <w:rPr>
          <w:rFonts w:ascii="Times New Roman" w:hAnsi="Times New Roman" w:cs="Times New Roman" w:eastAsia="Times New Roman"/>
          <w:sz w:val="24"/>
        </w:rPr>
        <w:t>Run 7 was added after the demo6 saturation scan to make the mutation analysis internally consistent. demo6 covered the wild-type E and 18 substitutions, but Q had been taken from the earlier demo5 pilot rather than generated under the same run conditions. demo7 therefore starts from the original VEGFA sequence used in the mutation scan and generates all 20 possible residues at position 74 in the same chain context, with the same seeds, the same VEGFR D2/D3 receptor chains, and the same downstream OpenMM energy calculation.</w:t>
      </w:r>
    </w:p>
    <w:p>
      <w:pPr>
        <w:jc w:val="both"/>
      </w:pPr>
      <w:r>
        <w:rPr>
          <w:rFonts w:ascii="Times New Roman" w:hAnsi="Times New Roman" w:cs="Times New Roman" w:eastAsia="Times New Roman"/>
          <w:b/>
          <w:sz w:val="24"/>
        </w:rPr>
        <w:t>Design.</w:t>
      </w:r>
      <w:r>
        <w:rPr>
          <w:rFonts w:ascii="Times New Roman" w:hAnsi="Times New Roman" w:cs="Times New Roman" w:eastAsia="Times New Roman"/>
          <w:sz w:val="24"/>
        </w:rPr>
        <w:t xml:space="preserve"> Each demo7 input contains 2× VEGFA and 2× VEGFR D2/D3 (residues 134–328). Chains A and B are the VEGFA chains; chains C and D are the VEGFR D2/D3 chains. The original/wild-type VEGFA input is </w:t>
      </w:r>
      <w:r>
        <w:rPr>
          <w:rFonts w:ascii="Consolas" w:hAnsi="Consolas"/>
          <w:sz w:val="24"/>
        </w:rPr>
        <w:t>demo7E.json</w:t>
      </w:r>
      <w:r>
        <w:rPr>
          <w:rFonts w:ascii="Times New Roman" w:hAnsi="Times New Roman" w:cs="Times New Roman" w:eastAsia="Times New Roman"/>
          <w:sz w:val="24"/>
        </w:rPr>
        <w:t>, where the local sequence around the mutation site is:</w:t>
      </w:r>
    </w:p>
    <w:p>
      <w:pPr>
        <w:shd w:val="clear" w:color="auto" w:fill="F4F4F4"/>
      </w:pPr>
      <w:r>
        <w:rPr>
          <w:rFonts w:ascii="Consolas" w:hAnsi="Consolas"/>
          <w:sz w:val="18"/>
        </w:rPr>
        <w:t>...CGGCCNDEGLECVP...</w:t>
      </w:r>
    </w:p>
    <w:p>
      <w:pPr>
        <w:jc w:val="both"/>
      </w:pPr>
      <w:r>
        <w:rPr>
          <w:rFonts w:ascii="Times New Roman" w:hAnsi="Times New Roman" w:cs="Times New Roman" w:eastAsia="Times New Roman"/>
          <w:sz w:val="24"/>
        </w:rPr>
        <w:t xml:space="preserve">For every mutant, only the residue after </w:t>
      </w:r>
      <w:r>
        <w:rPr>
          <w:rFonts w:ascii="Consolas" w:hAnsi="Consolas"/>
          <w:sz w:val="24"/>
        </w:rPr>
        <w:t>CCND</w:t>
      </w:r>
      <w:r>
        <w:rPr>
          <w:rFonts w:ascii="Times New Roman" w:hAnsi="Times New Roman" w:cs="Times New Roman" w:eastAsia="Times New Roman"/>
          <w:sz w:val="24"/>
        </w:rPr>
        <w:t xml:space="preserve"> is changed, giving the common motif:</w:t>
      </w:r>
    </w:p>
    <w:p>
      <w:pPr>
        <w:shd w:val="clear" w:color="auto" w:fill="F4F4F4"/>
      </w:pPr>
      <w:r>
        <w:rPr>
          <w:rFonts w:ascii="Consolas" w:hAnsi="Consolas"/>
          <w:sz w:val="18"/>
        </w:rPr>
        <w:t>...CGGCCNDXGLECVP...</w:t>
      </w:r>
    </w:p>
    <w:p>
      <w:pPr>
        <w:jc w:val="both"/>
      </w:pPr>
      <w:r>
        <w:rPr>
          <w:rFonts w:ascii="Times New Roman" w:hAnsi="Times New Roman" w:cs="Times New Roman" w:eastAsia="Times New Roman"/>
          <w:sz w:val="24"/>
        </w:rPr>
        <w:t xml:space="preserve">where </w:t>
      </w:r>
      <w:r>
        <w:rPr>
          <w:rFonts w:ascii="Consolas" w:hAnsi="Consolas"/>
          <w:sz w:val="24"/>
        </w:rPr>
        <w:t>X</w:t>
      </w:r>
      <w:r>
        <w:rPr>
          <w:rFonts w:ascii="Times New Roman" w:hAnsi="Times New Roman" w:cs="Times New Roman" w:eastAsia="Times New Roman"/>
          <w:sz w:val="24"/>
        </w:rPr>
        <w:t xml:space="preserve"> is one of the 20 naturally occurring amino acids. For example, </w:t>
      </w:r>
      <w:r>
        <w:rPr>
          <w:rFonts w:ascii="Consolas" w:hAnsi="Consolas"/>
          <w:sz w:val="24"/>
        </w:rPr>
        <w:t>demo7Q.json</w:t>
      </w:r>
      <w:r>
        <w:rPr>
          <w:rFonts w:ascii="Times New Roman" w:hAnsi="Times New Roman" w:cs="Times New Roman" w:eastAsia="Times New Roman"/>
          <w:sz w:val="24"/>
        </w:rPr>
        <w:t xml:space="preserve"> changes the wild-type </w:t>
      </w:r>
      <w:r>
        <w:rPr>
          <w:rFonts w:ascii="Consolas" w:hAnsi="Consolas"/>
          <w:sz w:val="24"/>
        </w:rPr>
        <w:t>E</w:t>
      </w:r>
      <w:r>
        <w:rPr>
          <w:rFonts w:ascii="Times New Roman" w:hAnsi="Times New Roman" w:cs="Times New Roman" w:eastAsia="Times New Roman"/>
          <w:sz w:val="24"/>
        </w:rPr>
        <w:t xml:space="preserve"> to </w:t>
      </w:r>
      <w:r>
        <w:rPr>
          <w:rFonts w:ascii="Consolas" w:hAnsi="Consolas"/>
          <w:sz w:val="24"/>
        </w:rPr>
        <w:t>Q</w:t>
      </w:r>
      <w:r>
        <w:rPr>
          <w:rFonts w:ascii="Times New Roman" w:hAnsi="Times New Roman" w:cs="Times New Roman" w:eastAsia="Times New Roman"/>
          <w:sz w:val="24"/>
        </w:rPr>
        <w:t xml:space="preserve"> in both VEGFA chains A and B:</w:t>
      </w:r>
    </w:p>
    <w:p>
      <w:pPr>
        <w:shd w:val="clear" w:color="auto" w:fill="F4F4F4"/>
      </w:pPr>
      <w:r>
        <w:rPr>
          <w:rFonts w:ascii="Consolas" w:hAnsi="Consolas"/>
          <w:sz w:val="18"/>
        </w:rPr>
        <w:t>...CGGCCNDQGLECVP...</w:t>
      </w:r>
    </w:p>
    <w:p>
      <w:pPr>
        <w:jc w:val="both"/>
      </w:pPr>
      <w:r>
        <w:rPr>
          <w:rFonts w:ascii="Times New Roman" w:hAnsi="Times New Roman" w:cs="Times New Roman" w:eastAsia="Times New Roman"/>
          <w:sz w:val="24"/>
        </w:rPr>
        <w:t>This is an important correction to the earlier demo6 setup: Q is now compared directly against E, D, N, F, W and the rest of the amino-acid panel under the same topology and OpenMM driver, instead of being imported from demo5.</w:t>
      </w:r>
    </w:p>
    <w:p>
      <w:pPr>
        <w:jc w:val="both"/>
      </w:pPr>
      <w:r>
        <w:rPr>
          <w:rFonts w:ascii="Times New Roman" w:hAnsi="Times New Roman" w:cs="Times New Roman" w:eastAsia="Times New Roman"/>
          <w:b/>
          <w:sz w:val="24"/>
        </w:rPr>
        <w:t>Files and execution.</w:t>
      </w:r>
      <w:r>
        <w:rPr>
          <w:rFonts w:ascii="Times New Roman" w:hAnsi="Times New Roman" w:cs="Times New Roman" w:eastAsia="Times New Roman"/>
          <w:sz w:val="24"/>
        </w:rPr>
        <w:t xml:space="preserve"> The 20 JSON inputs live under </w:t>
      </w:r>
      <w:r>
        <w:rPr>
          <w:rFonts w:ascii="Consolas" w:hAnsi="Consolas"/>
          <w:sz w:val="24"/>
        </w:rPr>
        <w:t>demo7/json_files_demo7/</w:t>
      </w:r>
      <w:r>
        <w:rPr>
          <w:rFonts w:ascii="Times New Roman" w:hAnsi="Times New Roman" w:cs="Times New Roman" w:eastAsia="Times New Roman"/>
          <w:sz w:val="24"/>
        </w:rPr>
        <w:t xml:space="preserve">, and the matching SLURM scripts live under </w:t>
      </w:r>
      <w:r>
        <w:rPr>
          <w:rFonts w:ascii="Consolas" w:hAnsi="Consolas"/>
          <w:sz w:val="24"/>
        </w:rPr>
        <w:t>demo7/slurm_files_demo7/</w:t>
      </w:r>
      <w:r>
        <w:rPr>
          <w:rFonts w:ascii="Times New Roman" w:hAnsi="Times New Roman" w:cs="Times New Roman" w:eastAsia="Times New Roman"/>
          <w:sz w:val="24"/>
        </w:rPr>
        <w:t xml:space="preserve">. The job-array script </w:t>
      </w:r>
      <w:r>
        <w:rPr>
          <w:rFonts w:ascii="Consolas" w:hAnsi="Consolas"/>
          <w:sz w:val="24"/>
        </w:rPr>
        <w:t>alphafold3_demo7_all.slurm</w:t>
      </w:r>
      <w:r>
        <w:rPr>
          <w:rFonts w:ascii="Times New Roman" w:hAnsi="Times New Roman" w:cs="Times New Roman" w:eastAsia="Times New Roman"/>
          <w:sz w:val="24"/>
        </w:rPr>
        <w:t xml:space="preserve"> runs the full panel (</w:t>
      </w:r>
      <w:r>
        <w:rPr>
          <w:rFonts w:ascii="Consolas" w:hAnsi="Consolas"/>
          <w:sz w:val="24"/>
        </w:rPr>
        <w:t>demo7{A,C,D,E,F,G,H,I,K,L,M,N,P,Q,R,S,T,V,W,Y}.json</w:t>
      </w:r>
      <w:r>
        <w:rPr>
          <w:rFonts w:ascii="Times New Roman" w:hAnsi="Times New Roman" w:cs="Times New Roman" w:eastAsia="Times New Roman"/>
          <w:sz w:val="24"/>
        </w:rPr>
        <w:t xml:space="preserve">). After AF3 completed, the best model in each </w:t>
      </w:r>
      <w:r>
        <w:rPr>
          <w:rFonts w:ascii="Consolas" w:hAnsi="Consolas"/>
          <w:sz w:val="24"/>
        </w:rPr>
        <w:t>demo7&lt;X&gt;/</w:t>
      </w:r>
      <w:r>
        <w:rPr>
          <w:rFonts w:ascii="Times New Roman" w:hAnsi="Times New Roman" w:cs="Times New Roman" w:eastAsia="Times New Roman"/>
          <w:sz w:val="24"/>
        </w:rPr>
        <w:t xml:space="preserve"> directory was scored with the same OpenMM Amber19 + TIP3P-FB potential-energy workflow used for demo6. The raw energy table is </w:t>
      </w:r>
      <w:r>
        <w:rPr>
          <w:rFonts w:ascii="Consolas" w:hAnsi="Consolas"/>
          <w:sz w:val="24"/>
        </w:rPr>
        <w:t>demo7/output.txt</w:t>
      </w:r>
      <w:r>
        <w:rPr>
          <w:rFonts w:ascii="Times New Roman" w:hAnsi="Times New Roman" w:cs="Times New Roman" w:eastAsia="Times New Roman"/>
          <w:sz w:val="24"/>
        </w:rPr>
        <w:t xml:space="preserve">, the energy-sorted table is </w:t>
      </w:r>
      <w:r>
        <w:rPr>
          <w:rFonts w:ascii="Consolas" w:hAnsi="Consolas"/>
          <w:sz w:val="24"/>
        </w:rPr>
        <w:t>demo7/sorted_energy.txt</w:t>
      </w:r>
      <w:r>
        <w:rPr>
          <w:rFonts w:ascii="Times New Roman" w:hAnsi="Times New Roman" w:cs="Times New Roman" w:eastAsia="Times New Roman"/>
          <w:sz w:val="24"/>
        </w:rPr>
        <w:t xml:space="preserve">, the pTM table is </w:t>
      </w:r>
      <w:r>
        <w:rPr>
          <w:rFonts w:ascii="Consolas" w:hAnsi="Consolas"/>
          <w:sz w:val="24"/>
        </w:rPr>
        <w:t>demo7/ptm_scores.txt</w:t>
      </w:r>
      <w:r>
        <w:rPr>
          <w:rFonts w:ascii="Times New Roman" w:hAnsi="Times New Roman" w:cs="Times New Roman" w:eastAsia="Times New Roman"/>
          <w:sz w:val="24"/>
        </w:rPr>
        <w:t xml:space="preserve">, and the pTM-sorted table is </w:t>
      </w:r>
      <w:r>
        <w:rPr>
          <w:rFonts w:ascii="Consolas" w:hAnsi="Consolas"/>
          <w:sz w:val="24"/>
        </w:rPr>
        <w:t>demo7/ptm_sorted.txt</w:t>
      </w:r>
      <w:r>
        <w:rPr>
          <w:rFonts w:ascii="Times New Roman" w:hAnsi="Times New Roman" w:cs="Times New Roman" w:eastAsia="Times New Roman"/>
          <w:sz w:val="24"/>
        </w:rPr>
        <w:t>.</w:t>
      </w:r>
    </w:p>
    <w:p>
      <w:pPr>
        <w:jc w:val="both"/>
      </w:pPr>
      <w:r>
        <w:rPr>
          <w:rFonts w:ascii="Times New Roman" w:hAnsi="Times New Roman" w:cs="Times New Roman" w:eastAsia="Times New Roman"/>
          <w:sz w:val="24"/>
        </w:rPr>
        <w:t>The completed demo7 results are: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cs="Times New Roman" w:eastAsia="Times New Roman"/>
                <w:b/>
                <w:sz w:val="22"/>
              </w:rPr>
              <w:t>Position-74 residue</w:t>
            </w:r>
          </w:p>
        </w:tc>
        <w:tc>
          <w:tcPr>
            <w:tcW w:type="dxa" w:w="2880"/>
          </w:tcPr>
          <w:p>
            <w:r/>
            <w:r>
              <w:rPr>
                <w:rFonts w:ascii="Times New Roman" w:hAnsi="Times New Roman" w:cs="Times New Roman" w:eastAsia="Times New Roman"/>
                <w:b/>
                <w:sz w:val="22"/>
              </w:rPr>
              <w:t>pTM</w:t>
            </w:r>
          </w:p>
        </w:tc>
        <w:tc>
          <w:tcPr>
            <w:tcW w:type="dxa" w:w="2880"/>
          </w:tcPr>
          <w:p>
            <w:r/>
            <w:r>
              <w:rPr>
                <w:rFonts w:ascii="Times New Roman" w:hAnsi="Times New Roman" w:cs="Times New Roman" w:eastAsia="Times New Roman"/>
                <w:b/>
                <w:sz w:val="22"/>
              </w:rPr>
              <w:t>OpenMM PE (kJ/mol)</w:t>
            </w:r>
          </w:p>
        </w:tc>
      </w:tr>
      <w:tr>
        <w:tc>
          <w:tcPr>
            <w:tcW w:type="dxa" w:w="2880"/>
          </w:tcPr>
          <w:p>
            <w:r/>
            <w:r>
              <w:rPr>
                <w:rFonts w:ascii="Times New Roman" w:hAnsi="Times New Roman" w:cs="Times New Roman" w:eastAsia="Times New Roman"/>
                <w:sz w:val="22"/>
              </w:rPr>
              <w:t>A</w:t>
            </w:r>
          </w:p>
        </w:tc>
        <w:tc>
          <w:tcPr>
            <w:tcW w:type="dxa" w:w="2880"/>
          </w:tcPr>
          <w:p>
            <w:r/>
            <w:r>
              <w:rPr>
                <w:rFonts w:ascii="Times New Roman" w:hAnsi="Times New Roman" w:cs="Times New Roman" w:eastAsia="Times New Roman"/>
                <w:sz w:val="22"/>
              </w:rPr>
              <w:t>0.85</w:t>
            </w:r>
          </w:p>
        </w:tc>
        <w:tc>
          <w:tcPr>
            <w:tcW w:type="dxa" w:w="2880"/>
          </w:tcPr>
          <w:p>
            <w:r/>
            <w:r>
              <w:rPr>
                <w:rFonts w:ascii="Times New Roman" w:hAnsi="Times New Roman" w:cs="Times New Roman" w:eastAsia="Times New Roman"/>
                <w:sz w:val="22"/>
              </w:rPr>
              <w:t>-29757.8</w:t>
            </w:r>
          </w:p>
        </w:tc>
      </w:tr>
      <w:tr>
        <w:tc>
          <w:tcPr>
            <w:tcW w:type="dxa" w:w="2880"/>
          </w:tcPr>
          <w:p>
            <w:r/>
            <w:r>
              <w:rPr>
                <w:rFonts w:ascii="Times New Roman" w:hAnsi="Times New Roman" w:cs="Times New Roman" w:eastAsia="Times New Roman"/>
                <w:sz w:val="22"/>
              </w:rPr>
              <w:t>C</w:t>
            </w:r>
          </w:p>
        </w:tc>
        <w:tc>
          <w:tcPr>
            <w:tcW w:type="dxa" w:w="2880"/>
          </w:tcPr>
          <w:p>
            <w:r/>
            <w:r>
              <w:rPr>
                <w:rFonts w:ascii="Times New Roman" w:hAnsi="Times New Roman" w:cs="Times New Roman" w:eastAsia="Times New Roman"/>
                <w:sz w:val="22"/>
              </w:rPr>
              <w:t>0.84</w:t>
            </w:r>
          </w:p>
        </w:tc>
        <w:tc>
          <w:tcPr>
            <w:tcW w:type="dxa" w:w="2880"/>
          </w:tcPr>
          <w:p>
            <w:r/>
            <w:r>
              <w:rPr>
                <w:rFonts w:ascii="Times New Roman" w:hAnsi="Times New Roman" w:cs="Times New Roman" w:eastAsia="Times New Roman"/>
                <w:sz w:val="22"/>
              </w:rPr>
              <w:t>-30638.3</w:t>
            </w:r>
          </w:p>
        </w:tc>
      </w:tr>
      <w:tr>
        <w:tc>
          <w:tcPr>
            <w:tcW w:type="dxa" w:w="2880"/>
          </w:tcPr>
          <w:p>
            <w:r/>
            <w:r>
              <w:rPr>
                <w:rFonts w:ascii="Times New Roman" w:hAnsi="Times New Roman" w:cs="Times New Roman" w:eastAsia="Times New Roman"/>
                <w:sz w:val="22"/>
              </w:rPr>
              <w:t>D</w:t>
            </w:r>
          </w:p>
        </w:tc>
        <w:tc>
          <w:tcPr>
            <w:tcW w:type="dxa" w:w="2880"/>
          </w:tcPr>
          <w:p>
            <w:r/>
            <w:r>
              <w:rPr>
                <w:rFonts w:ascii="Times New Roman" w:hAnsi="Times New Roman" w:cs="Times New Roman" w:eastAsia="Times New Roman"/>
                <w:sz w:val="22"/>
              </w:rPr>
              <w:t>0.87</w:t>
            </w:r>
          </w:p>
        </w:tc>
        <w:tc>
          <w:tcPr>
            <w:tcW w:type="dxa" w:w="2880"/>
          </w:tcPr>
          <w:p>
            <w:r/>
            <w:r>
              <w:rPr>
                <w:rFonts w:ascii="Times New Roman" w:hAnsi="Times New Roman" w:cs="Times New Roman" w:eastAsia="Times New Roman"/>
                <w:sz w:val="22"/>
              </w:rPr>
              <w:t>-33365.9</w:t>
            </w:r>
          </w:p>
        </w:tc>
      </w:tr>
      <w:tr>
        <w:tc>
          <w:tcPr>
            <w:tcW w:type="dxa" w:w="2880"/>
          </w:tcPr>
          <w:p>
            <w:r/>
            <w:r>
              <w:rPr>
                <w:rFonts w:ascii="Times New Roman" w:hAnsi="Times New Roman" w:cs="Times New Roman" w:eastAsia="Times New Roman"/>
                <w:sz w:val="22"/>
              </w:rPr>
              <w:t>E (wild-type)</w:t>
            </w:r>
          </w:p>
        </w:tc>
        <w:tc>
          <w:tcPr>
            <w:tcW w:type="dxa" w:w="2880"/>
          </w:tcPr>
          <w:p>
            <w:r/>
            <w:r>
              <w:rPr>
                <w:rFonts w:ascii="Times New Roman" w:hAnsi="Times New Roman" w:cs="Times New Roman" w:eastAsia="Times New Roman"/>
                <w:sz w:val="22"/>
              </w:rPr>
              <w:t>0.87</w:t>
            </w:r>
          </w:p>
        </w:tc>
        <w:tc>
          <w:tcPr>
            <w:tcW w:type="dxa" w:w="2880"/>
          </w:tcPr>
          <w:p>
            <w:r/>
            <w:r>
              <w:rPr>
                <w:rFonts w:ascii="Times New Roman" w:hAnsi="Times New Roman" w:cs="Times New Roman" w:eastAsia="Times New Roman"/>
                <w:sz w:val="22"/>
              </w:rPr>
              <w:t>-19862.7</w:t>
            </w:r>
          </w:p>
        </w:tc>
      </w:tr>
      <w:tr>
        <w:tc>
          <w:tcPr>
            <w:tcW w:type="dxa" w:w="2880"/>
          </w:tcPr>
          <w:p>
            <w:r/>
            <w:r>
              <w:rPr>
                <w:rFonts w:ascii="Times New Roman" w:hAnsi="Times New Roman" w:cs="Times New Roman" w:eastAsia="Times New Roman"/>
                <w:sz w:val="22"/>
              </w:rPr>
              <w:t>F</w:t>
            </w:r>
          </w:p>
        </w:tc>
        <w:tc>
          <w:tcPr>
            <w:tcW w:type="dxa" w:w="2880"/>
          </w:tcPr>
          <w:p>
            <w:r/>
            <w:r>
              <w:rPr>
                <w:rFonts w:ascii="Times New Roman" w:hAnsi="Times New Roman" w:cs="Times New Roman" w:eastAsia="Times New Roman"/>
                <w:sz w:val="22"/>
              </w:rPr>
              <w:t>0.81</w:t>
            </w:r>
          </w:p>
        </w:tc>
        <w:tc>
          <w:tcPr>
            <w:tcW w:type="dxa" w:w="2880"/>
          </w:tcPr>
          <w:p>
            <w:r/>
            <w:r>
              <w:rPr>
                <w:rFonts w:ascii="Times New Roman" w:hAnsi="Times New Roman" w:cs="Times New Roman" w:eastAsia="Times New Roman"/>
                <w:b/>
                <w:sz w:val="22"/>
              </w:rPr>
              <w:t>-33512.6</w:t>
            </w:r>
          </w:p>
        </w:tc>
      </w:tr>
      <w:tr>
        <w:tc>
          <w:tcPr>
            <w:tcW w:type="dxa" w:w="2880"/>
          </w:tcPr>
          <w:p>
            <w:r/>
            <w:r>
              <w:rPr>
                <w:rFonts w:ascii="Times New Roman" w:hAnsi="Times New Roman" w:cs="Times New Roman" w:eastAsia="Times New Roman"/>
                <w:sz w:val="22"/>
              </w:rPr>
              <w:t>G</w:t>
            </w:r>
          </w:p>
        </w:tc>
        <w:tc>
          <w:tcPr>
            <w:tcW w:type="dxa" w:w="2880"/>
          </w:tcPr>
          <w:p>
            <w:r/>
            <w:r>
              <w:rPr>
                <w:rFonts w:ascii="Times New Roman" w:hAnsi="Times New Roman" w:cs="Times New Roman" w:eastAsia="Times New Roman"/>
                <w:sz w:val="22"/>
              </w:rPr>
              <w:t>0.86</w:t>
            </w:r>
          </w:p>
        </w:tc>
        <w:tc>
          <w:tcPr>
            <w:tcW w:type="dxa" w:w="2880"/>
          </w:tcPr>
          <w:p>
            <w:r/>
            <w:r>
              <w:rPr>
                <w:rFonts w:ascii="Times New Roman" w:hAnsi="Times New Roman" w:cs="Times New Roman" w:eastAsia="Times New Roman"/>
                <w:sz w:val="22"/>
              </w:rPr>
              <w:t>-26460.2</w:t>
            </w:r>
          </w:p>
        </w:tc>
      </w:tr>
      <w:tr>
        <w:tc>
          <w:tcPr>
            <w:tcW w:type="dxa" w:w="2880"/>
          </w:tcPr>
          <w:p>
            <w:r/>
            <w:r>
              <w:rPr>
                <w:rFonts w:ascii="Times New Roman" w:hAnsi="Times New Roman" w:cs="Times New Roman" w:eastAsia="Times New Roman"/>
                <w:sz w:val="22"/>
              </w:rPr>
              <w:t>H</w:t>
            </w:r>
          </w:p>
        </w:tc>
        <w:tc>
          <w:tcPr>
            <w:tcW w:type="dxa" w:w="2880"/>
          </w:tcPr>
          <w:p>
            <w:r/>
            <w:r>
              <w:rPr>
                <w:rFonts w:ascii="Times New Roman" w:hAnsi="Times New Roman" w:cs="Times New Roman" w:eastAsia="Times New Roman"/>
                <w:sz w:val="22"/>
              </w:rPr>
              <w:t>0.84</w:t>
            </w:r>
          </w:p>
        </w:tc>
        <w:tc>
          <w:tcPr>
            <w:tcW w:type="dxa" w:w="2880"/>
          </w:tcPr>
          <w:p>
            <w:r/>
            <w:r>
              <w:rPr>
                <w:rFonts w:ascii="Times New Roman" w:hAnsi="Times New Roman" w:cs="Times New Roman" w:eastAsia="Times New Roman"/>
                <w:sz w:val="22"/>
              </w:rPr>
              <w:t>-28279.0</w:t>
            </w:r>
          </w:p>
        </w:tc>
      </w:tr>
      <w:tr>
        <w:tc>
          <w:tcPr>
            <w:tcW w:type="dxa" w:w="2880"/>
          </w:tcPr>
          <w:p>
            <w:r/>
            <w:r>
              <w:rPr>
                <w:rFonts w:ascii="Times New Roman" w:hAnsi="Times New Roman" w:cs="Times New Roman" w:eastAsia="Times New Roman"/>
                <w:sz w:val="22"/>
              </w:rPr>
              <w:t>I</w:t>
            </w:r>
          </w:p>
        </w:tc>
        <w:tc>
          <w:tcPr>
            <w:tcW w:type="dxa" w:w="2880"/>
          </w:tcPr>
          <w:p>
            <w:r/>
            <w:r>
              <w:rPr>
                <w:rFonts w:ascii="Times New Roman" w:hAnsi="Times New Roman" w:cs="Times New Roman" w:eastAsia="Times New Roman"/>
                <w:sz w:val="22"/>
              </w:rPr>
              <w:t>0.79</w:t>
            </w:r>
          </w:p>
        </w:tc>
        <w:tc>
          <w:tcPr>
            <w:tcW w:type="dxa" w:w="2880"/>
          </w:tcPr>
          <w:p>
            <w:r/>
            <w:r>
              <w:rPr>
                <w:rFonts w:ascii="Times New Roman" w:hAnsi="Times New Roman" w:cs="Times New Roman" w:eastAsia="Times New Roman"/>
                <w:sz w:val="22"/>
              </w:rPr>
              <w:t>-28464.4</w:t>
            </w:r>
          </w:p>
        </w:tc>
      </w:tr>
      <w:tr>
        <w:tc>
          <w:tcPr>
            <w:tcW w:type="dxa" w:w="2880"/>
          </w:tcPr>
          <w:p>
            <w:r/>
            <w:r>
              <w:rPr>
                <w:rFonts w:ascii="Times New Roman" w:hAnsi="Times New Roman" w:cs="Times New Roman" w:eastAsia="Times New Roman"/>
                <w:sz w:val="22"/>
              </w:rPr>
              <w:t>K</w:t>
            </w:r>
          </w:p>
        </w:tc>
        <w:tc>
          <w:tcPr>
            <w:tcW w:type="dxa" w:w="2880"/>
          </w:tcPr>
          <w:p>
            <w:r/>
            <w:r>
              <w:rPr>
                <w:rFonts w:ascii="Times New Roman" w:hAnsi="Times New Roman" w:cs="Times New Roman" w:eastAsia="Times New Roman"/>
                <w:sz w:val="22"/>
              </w:rPr>
              <w:t>0.83</w:t>
            </w:r>
          </w:p>
        </w:tc>
        <w:tc>
          <w:tcPr>
            <w:tcW w:type="dxa" w:w="2880"/>
          </w:tcPr>
          <w:p>
            <w:r/>
            <w:r>
              <w:rPr>
                <w:rFonts w:ascii="Times New Roman" w:hAnsi="Times New Roman" w:cs="Times New Roman" w:eastAsia="Times New Roman"/>
                <w:sz w:val="22"/>
              </w:rPr>
              <w:t>-25056.7</w:t>
            </w:r>
          </w:p>
        </w:tc>
      </w:tr>
      <w:tr>
        <w:tc>
          <w:tcPr>
            <w:tcW w:type="dxa" w:w="2880"/>
          </w:tcPr>
          <w:p>
            <w:r/>
            <w:r>
              <w:rPr>
                <w:rFonts w:ascii="Times New Roman" w:hAnsi="Times New Roman" w:cs="Times New Roman" w:eastAsia="Times New Roman"/>
                <w:sz w:val="22"/>
              </w:rPr>
              <w:t>L</w:t>
            </w:r>
          </w:p>
        </w:tc>
        <w:tc>
          <w:tcPr>
            <w:tcW w:type="dxa" w:w="2880"/>
          </w:tcPr>
          <w:p>
            <w:r/>
            <w:r>
              <w:rPr>
                <w:rFonts w:ascii="Times New Roman" w:hAnsi="Times New Roman" w:cs="Times New Roman" w:eastAsia="Times New Roman"/>
                <w:sz w:val="22"/>
              </w:rPr>
              <w:t>0.80</w:t>
            </w:r>
          </w:p>
        </w:tc>
        <w:tc>
          <w:tcPr>
            <w:tcW w:type="dxa" w:w="2880"/>
          </w:tcPr>
          <w:p>
            <w:r/>
            <w:r>
              <w:rPr>
                <w:rFonts w:ascii="Times New Roman" w:hAnsi="Times New Roman" w:cs="Times New Roman" w:eastAsia="Times New Roman"/>
                <w:sz w:val="22"/>
              </w:rPr>
              <w:t>-30869.1</w:t>
            </w:r>
          </w:p>
        </w:tc>
      </w:tr>
      <w:tr>
        <w:tc>
          <w:tcPr>
            <w:tcW w:type="dxa" w:w="2880"/>
          </w:tcPr>
          <w:p>
            <w:r/>
            <w:r>
              <w:rPr>
                <w:rFonts w:ascii="Times New Roman" w:hAnsi="Times New Roman" w:cs="Times New Roman" w:eastAsia="Times New Roman"/>
                <w:sz w:val="22"/>
              </w:rPr>
              <w:t>M</w:t>
            </w:r>
          </w:p>
        </w:tc>
        <w:tc>
          <w:tcPr>
            <w:tcW w:type="dxa" w:w="2880"/>
          </w:tcPr>
          <w:p>
            <w:r/>
            <w:r>
              <w:rPr>
                <w:rFonts w:ascii="Times New Roman" w:hAnsi="Times New Roman" w:cs="Times New Roman" w:eastAsia="Times New Roman"/>
                <w:sz w:val="22"/>
              </w:rPr>
              <w:t>0.84</w:t>
            </w:r>
          </w:p>
        </w:tc>
        <w:tc>
          <w:tcPr>
            <w:tcW w:type="dxa" w:w="2880"/>
          </w:tcPr>
          <w:p>
            <w:r/>
            <w:r>
              <w:rPr>
                <w:rFonts w:ascii="Times New Roman" w:hAnsi="Times New Roman" w:cs="Times New Roman" w:eastAsia="Times New Roman"/>
                <w:sz w:val="22"/>
              </w:rPr>
              <w:t>-23373.7</w:t>
            </w:r>
          </w:p>
        </w:tc>
      </w:tr>
      <w:tr>
        <w:tc>
          <w:tcPr>
            <w:tcW w:type="dxa" w:w="2880"/>
          </w:tcPr>
          <w:p>
            <w:r/>
            <w:r>
              <w:rPr>
                <w:rFonts w:ascii="Times New Roman" w:hAnsi="Times New Roman" w:cs="Times New Roman" w:eastAsia="Times New Roman"/>
                <w:sz w:val="22"/>
              </w:rPr>
              <w:t>N</w:t>
            </w:r>
          </w:p>
        </w:tc>
        <w:tc>
          <w:tcPr>
            <w:tcW w:type="dxa" w:w="2880"/>
          </w:tcPr>
          <w:p>
            <w:r/>
            <w:r>
              <w:rPr>
                <w:rFonts w:ascii="Times New Roman" w:hAnsi="Times New Roman" w:cs="Times New Roman" w:eastAsia="Times New Roman"/>
                <w:sz w:val="22"/>
              </w:rPr>
              <w:t>0.86</w:t>
            </w:r>
          </w:p>
        </w:tc>
        <w:tc>
          <w:tcPr>
            <w:tcW w:type="dxa" w:w="2880"/>
          </w:tcPr>
          <w:p>
            <w:r/>
            <w:r>
              <w:rPr>
                <w:rFonts w:ascii="Times New Roman" w:hAnsi="Times New Roman" w:cs="Times New Roman" w:eastAsia="Times New Roman"/>
                <w:sz w:val="22"/>
              </w:rPr>
              <w:t>-30284.2</w:t>
            </w:r>
          </w:p>
        </w:tc>
      </w:tr>
      <w:tr>
        <w:tc>
          <w:tcPr>
            <w:tcW w:type="dxa" w:w="2880"/>
          </w:tcPr>
          <w:p>
            <w:r/>
            <w:r>
              <w:rPr>
                <w:rFonts w:ascii="Times New Roman" w:hAnsi="Times New Roman" w:cs="Times New Roman" w:eastAsia="Times New Roman"/>
                <w:sz w:val="22"/>
              </w:rPr>
              <w:t>P</w:t>
            </w:r>
          </w:p>
        </w:tc>
        <w:tc>
          <w:tcPr>
            <w:tcW w:type="dxa" w:w="2880"/>
          </w:tcPr>
          <w:p>
            <w:r/>
            <w:r>
              <w:rPr>
                <w:rFonts w:ascii="Times New Roman" w:hAnsi="Times New Roman" w:cs="Times New Roman" w:eastAsia="Times New Roman"/>
                <w:sz w:val="22"/>
              </w:rPr>
              <w:t>0.84</w:t>
            </w:r>
          </w:p>
        </w:tc>
        <w:tc>
          <w:tcPr>
            <w:tcW w:type="dxa" w:w="2880"/>
          </w:tcPr>
          <w:p>
            <w:r/>
            <w:r>
              <w:rPr>
                <w:rFonts w:ascii="Times New Roman" w:hAnsi="Times New Roman" w:cs="Times New Roman" w:eastAsia="Times New Roman"/>
                <w:sz w:val="22"/>
              </w:rPr>
              <w:t>-31449.7</w:t>
            </w:r>
          </w:p>
        </w:tc>
      </w:tr>
      <w:tr>
        <w:tc>
          <w:tcPr>
            <w:tcW w:type="dxa" w:w="2880"/>
          </w:tcPr>
          <w:p>
            <w:r/>
            <w:r>
              <w:rPr>
                <w:rFonts w:ascii="Times New Roman" w:hAnsi="Times New Roman" w:cs="Times New Roman" w:eastAsia="Times New Roman"/>
                <w:sz w:val="22"/>
              </w:rPr>
              <w:t>Q</w:t>
            </w:r>
          </w:p>
        </w:tc>
        <w:tc>
          <w:tcPr>
            <w:tcW w:type="dxa" w:w="2880"/>
          </w:tcPr>
          <w:p>
            <w:r/>
            <w:r>
              <w:rPr>
                <w:rFonts w:ascii="Times New Roman" w:hAnsi="Times New Roman" w:cs="Times New Roman" w:eastAsia="Times New Roman"/>
                <w:sz w:val="22"/>
              </w:rPr>
              <w:t>0.86</w:t>
            </w:r>
          </w:p>
        </w:tc>
        <w:tc>
          <w:tcPr>
            <w:tcW w:type="dxa" w:w="2880"/>
          </w:tcPr>
          <w:p>
            <w:r/>
            <w:r>
              <w:rPr>
                <w:rFonts w:ascii="Times New Roman" w:hAnsi="Times New Roman" w:cs="Times New Roman" w:eastAsia="Times New Roman"/>
                <w:sz w:val="22"/>
              </w:rPr>
              <w:t>-31326.9</w:t>
            </w:r>
          </w:p>
        </w:tc>
      </w:tr>
      <w:tr>
        <w:tc>
          <w:tcPr>
            <w:tcW w:type="dxa" w:w="2880"/>
          </w:tcPr>
          <w:p>
            <w:r/>
            <w:r>
              <w:rPr>
                <w:rFonts w:ascii="Times New Roman" w:hAnsi="Times New Roman" w:cs="Times New Roman" w:eastAsia="Times New Roman"/>
                <w:sz w:val="22"/>
              </w:rPr>
              <w:t>R</w:t>
            </w:r>
          </w:p>
        </w:tc>
        <w:tc>
          <w:tcPr>
            <w:tcW w:type="dxa" w:w="2880"/>
          </w:tcPr>
          <w:p>
            <w:r/>
            <w:r>
              <w:rPr>
                <w:rFonts w:ascii="Times New Roman" w:hAnsi="Times New Roman" w:cs="Times New Roman" w:eastAsia="Times New Roman"/>
                <w:sz w:val="22"/>
              </w:rPr>
              <w:t>0.82</w:t>
            </w:r>
          </w:p>
        </w:tc>
        <w:tc>
          <w:tcPr>
            <w:tcW w:type="dxa" w:w="2880"/>
          </w:tcPr>
          <w:p>
            <w:r/>
            <w:r>
              <w:rPr>
                <w:rFonts w:ascii="Times New Roman" w:hAnsi="Times New Roman" w:cs="Times New Roman" w:eastAsia="Times New Roman"/>
                <w:sz w:val="22"/>
              </w:rPr>
              <w:t>-29848.9</w:t>
            </w:r>
          </w:p>
        </w:tc>
      </w:tr>
      <w:tr>
        <w:tc>
          <w:tcPr>
            <w:tcW w:type="dxa" w:w="2880"/>
          </w:tcPr>
          <w:p>
            <w:r/>
            <w:r>
              <w:rPr>
                <w:rFonts w:ascii="Times New Roman" w:hAnsi="Times New Roman" w:cs="Times New Roman" w:eastAsia="Times New Roman"/>
                <w:sz w:val="22"/>
              </w:rPr>
              <w:t>S</w:t>
            </w:r>
          </w:p>
        </w:tc>
        <w:tc>
          <w:tcPr>
            <w:tcW w:type="dxa" w:w="2880"/>
          </w:tcPr>
          <w:p>
            <w:r/>
            <w:r>
              <w:rPr>
                <w:rFonts w:ascii="Times New Roman" w:hAnsi="Times New Roman" w:cs="Times New Roman" w:eastAsia="Times New Roman"/>
                <w:sz w:val="22"/>
              </w:rPr>
              <w:t>0.85</w:t>
            </w:r>
          </w:p>
        </w:tc>
        <w:tc>
          <w:tcPr>
            <w:tcW w:type="dxa" w:w="2880"/>
          </w:tcPr>
          <w:p>
            <w:r/>
            <w:r>
              <w:rPr>
                <w:rFonts w:ascii="Times New Roman" w:hAnsi="Times New Roman" w:cs="Times New Roman" w:eastAsia="Times New Roman"/>
                <w:sz w:val="22"/>
              </w:rPr>
              <w:t>-19683.9</w:t>
            </w:r>
          </w:p>
        </w:tc>
      </w:tr>
      <w:tr>
        <w:tc>
          <w:tcPr>
            <w:tcW w:type="dxa" w:w="2880"/>
          </w:tcPr>
          <w:p>
            <w:r/>
            <w:r>
              <w:rPr>
                <w:rFonts w:ascii="Times New Roman" w:hAnsi="Times New Roman" w:cs="Times New Roman" w:eastAsia="Times New Roman"/>
                <w:sz w:val="22"/>
              </w:rPr>
              <w:t>T</w:t>
            </w:r>
          </w:p>
        </w:tc>
        <w:tc>
          <w:tcPr>
            <w:tcW w:type="dxa" w:w="2880"/>
          </w:tcPr>
          <w:p>
            <w:r/>
            <w:r>
              <w:rPr>
                <w:rFonts w:ascii="Times New Roman" w:hAnsi="Times New Roman" w:cs="Times New Roman" w:eastAsia="Times New Roman"/>
                <w:sz w:val="22"/>
              </w:rPr>
              <w:t>0.82</w:t>
            </w:r>
          </w:p>
        </w:tc>
        <w:tc>
          <w:tcPr>
            <w:tcW w:type="dxa" w:w="2880"/>
          </w:tcPr>
          <w:p>
            <w:r/>
            <w:r>
              <w:rPr>
                <w:rFonts w:ascii="Times New Roman" w:hAnsi="Times New Roman" w:cs="Times New Roman" w:eastAsia="Times New Roman"/>
                <w:sz w:val="22"/>
              </w:rPr>
              <w:t>-27642.7</w:t>
            </w:r>
          </w:p>
        </w:tc>
      </w:tr>
      <w:tr>
        <w:tc>
          <w:tcPr>
            <w:tcW w:type="dxa" w:w="2880"/>
          </w:tcPr>
          <w:p>
            <w:r/>
            <w:r>
              <w:rPr>
                <w:rFonts w:ascii="Times New Roman" w:hAnsi="Times New Roman" w:cs="Times New Roman" w:eastAsia="Times New Roman"/>
                <w:sz w:val="22"/>
              </w:rPr>
              <w:t>V</w:t>
            </w:r>
          </w:p>
        </w:tc>
        <w:tc>
          <w:tcPr>
            <w:tcW w:type="dxa" w:w="2880"/>
          </w:tcPr>
          <w:p>
            <w:r/>
            <w:r>
              <w:rPr>
                <w:rFonts w:ascii="Times New Roman" w:hAnsi="Times New Roman" w:cs="Times New Roman" w:eastAsia="Times New Roman"/>
                <w:sz w:val="22"/>
              </w:rPr>
              <w:t>0.79</w:t>
            </w:r>
          </w:p>
        </w:tc>
        <w:tc>
          <w:tcPr>
            <w:tcW w:type="dxa" w:w="2880"/>
          </w:tcPr>
          <w:p>
            <w:r/>
            <w:r>
              <w:rPr>
                <w:rFonts w:ascii="Times New Roman" w:hAnsi="Times New Roman" w:cs="Times New Roman" w:eastAsia="Times New Roman"/>
                <w:sz w:val="22"/>
              </w:rPr>
              <w:t>-26876.1</w:t>
            </w:r>
          </w:p>
        </w:tc>
      </w:tr>
      <w:tr>
        <w:tc>
          <w:tcPr>
            <w:tcW w:type="dxa" w:w="2880"/>
          </w:tcPr>
          <w:p>
            <w:r/>
            <w:r>
              <w:rPr>
                <w:rFonts w:ascii="Times New Roman" w:hAnsi="Times New Roman" w:cs="Times New Roman" w:eastAsia="Times New Roman"/>
                <w:sz w:val="22"/>
              </w:rPr>
              <w:t>W</w:t>
            </w:r>
          </w:p>
        </w:tc>
        <w:tc>
          <w:tcPr>
            <w:tcW w:type="dxa" w:w="2880"/>
          </w:tcPr>
          <w:p>
            <w:r/>
            <w:r>
              <w:rPr>
                <w:rFonts w:ascii="Times New Roman" w:hAnsi="Times New Roman" w:cs="Times New Roman" w:eastAsia="Times New Roman"/>
                <w:sz w:val="22"/>
              </w:rPr>
              <w:t>0.81</w:t>
            </w:r>
          </w:p>
        </w:tc>
        <w:tc>
          <w:tcPr>
            <w:tcW w:type="dxa" w:w="2880"/>
          </w:tcPr>
          <w:p>
            <w:r/>
            <w:r>
              <w:rPr>
                <w:rFonts w:ascii="Times New Roman" w:hAnsi="Times New Roman" w:cs="Times New Roman" w:eastAsia="Times New Roman"/>
                <w:sz w:val="22"/>
              </w:rPr>
              <w:t>-22902.8</w:t>
            </w:r>
          </w:p>
        </w:tc>
      </w:tr>
      <w:tr>
        <w:tc>
          <w:tcPr>
            <w:tcW w:type="dxa" w:w="2880"/>
          </w:tcPr>
          <w:p>
            <w:r/>
            <w:r>
              <w:rPr>
                <w:rFonts w:ascii="Times New Roman" w:hAnsi="Times New Roman" w:cs="Times New Roman" w:eastAsia="Times New Roman"/>
                <w:sz w:val="22"/>
              </w:rPr>
              <w:t>Y</w:t>
            </w:r>
          </w:p>
        </w:tc>
        <w:tc>
          <w:tcPr>
            <w:tcW w:type="dxa" w:w="2880"/>
          </w:tcPr>
          <w:p>
            <w:r/>
            <w:r>
              <w:rPr>
                <w:rFonts w:ascii="Times New Roman" w:hAnsi="Times New Roman" w:cs="Times New Roman" w:eastAsia="Times New Roman"/>
                <w:sz w:val="22"/>
              </w:rPr>
              <w:t>0.83</w:t>
            </w:r>
          </w:p>
        </w:tc>
        <w:tc>
          <w:tcPr>
            <w:tcW w:type="dxa" w:w="2880"/>
          </w:tcPr>
          <w:p>
            <w:r/>
            <w:r>
              <w:rPr>
                <w:rFonts w:ascii="Times New Roman" w:hAnsi="Times New Roman" w:cs="Times New Roman" w:eastAsia="Times New Roman"/>
                <w:sz w:val="22"/>
              </w:rPr>
              <w:t>-27814.7</w:t>
            </w:r>
          </w:p>
        </w:tc>
      </w:tr>
    </w:tbl>
    <w:p>
      <w:pPr>
        <w:jc w:val="both"/>
      </w:pPr>
      <w:r>
        <w:rPr>
          <w:rFonts w:ascii="Times New Roman" w:hAnsi="Times New Roman" w:cs="Times New Roman" w:eastAsia="Times New Roman"/>
          <w:b/>
          <w:sz w:val="24"/>
        </w:rPr>
        <w:t>Interpretation.</w:t>
      </w:r>
      <w:r>
        <w:rPr>
          <w:rFonts w:ascii="Times New Roman" w:hAnsi="Times New Roman" w:cs="Times New Roman" w:eastAsia="Times New Roman"/>
          <w:sz w:val="24"/>
        </w:rPr>
        <w:t xml:space="preserve"> The pTM ordering is chemically sensible and broadly consistent with demo6: E and D are the highest-confidence residues (0.87), followed closely by N, Q and G (0.86), while I and V sit at the bottom (0.79). This supports the main biological interpretation that acidic or chemically similar residues preserve the VEGFA–VEGFR fold best, while hydrophobic substitutions are less compatible with the Glu 74 receptor-interface role.</w:t>
      </w:r>
    </w:p>
    <w:p>
      <w:pPr>
        <w:jc w:val="both"/>
      </w:pPr>
      <w:r>
        <w:rPr>
          <w:rFonts w:ascii="Times New Roman" w:hAnsi="Times New Roman" w:cs="Times New Roman" w:eastAsia="Times New Roman"/>
          <w:sz w:val="24"/>
        </w:rPr>
        <w:t xml:space="preserve">The OpenMM energy column gives a more complicated but useful second view. F and D have the most negative energies in demo7, while W and M remain relatively weak by energy, consistent with the idea that bulky or hydrophobic substitutions can strain the interface. However, wild-type E again has a much less negative PE than expected (-19 862.7 kJ/mol), and S is similarly weak (-19 683.9 kJ/mol), even though their pTM values are high. This means demo7 does </w:t>
      </w:r>
      <w:r>
        <w:rPr>
          <w:rFonts w:ascii="Times New Roman" w:hAnsi="Times New Roman" w:cs="Times New Roman" w:eastAsia="Times New Roman"/>
          <w:b/>
          <w:sz w:val="24"/>
        </w:rPr>
        <w:t>not</w:t>
      </w:r>
      <w:r>
        <w:rPr>
          <w:rFonts w:ascii="Times New Roman" w:hAnsi="Times New Roman" w:cs="Times New Roman" w:eastAsia="Times New Roman"/>
          <w:sz w:val="24"/>
        </w:rPr>
        <w:t xml:space="preserve"> fully resolve the demo6 PE / confidence-score disagreement; instead, it strengthens the conclusion that unminimised OpenMM PE should be treated as a geometry-strain diagnostic rather than a direct binding-strength score.</w:t>
      </w:r>
    </w:p>
    <w:p>
      <w:pPr>
        <w:jc w:val="both"/>
      </w:pPr>
      <w:r>
        <w:rPr>
          <w:rFonts w:ascii="Times New Roman" w:hAnsi="Times New Roman" w:cs="Times New Roman" w:eastAsia="Times New Roman"/>
          <w:sz w:val="24"/>
        </w:rPr>
        <w:t>The practical conclusion from demo7 is therefore narrower and stronger: the full 20-residue scan confirms the AF3 confidence trend across the complete amino-acid alphabet, including Q under the same run conditions, but the OpenMM PE values still need minimisation or short relaxation before they can be used as final mutation rankings.</w:t>
      </w:r>
    </w:p>
    <w:p/>
    <w:p>
      <w:pPr>
        <w:pStyle w:val="Heading1"/>
        <w:jc w:val="center"/>
      </w:pPr>
      <w:r>
        <w:rPr>
          <w:rFonts w:ascii="Times New Roman" w:hAnsi="Times New Roman" w:cs="Times New Roman" w:eastAsia="Times New Roman"/>
          <w:b/>
          <w:sz w:val="32"/>
        </w:rPr>
        <w:t>11. Summary</w:t>
      </w:r>
    </w:p>
    <w:p>
      <w:pPr>
        <w:jc w:val="both"/>
      </w:pPr>
      <w:r>
        <w:rPr>
          <w:rFonts w:ascii="Times New Roman" w:hAnsi="Times New Roman" w:cs="Times New Roman" w:eastAsia="Times New Roman"/>
          <w:sz w:val="24"/>
        </w:rPr>
        <w:t>We have built and validated an AF3-based pipeline for studying antibody–antigen–receptor interactions on the BITS Hyderabad HPC cluster, applied it to the VEGFA / VEGFR / Bevacizumab / Ranibizumab system, and carried it through to a residue-level mutational study at the most load-bearing VEGFA residue (Glu 74). The pipeline now consists of: hand-written AF3 JSONs with biologically meaningful chain identifiers, single-job and array-job SLURM templates, a CSV-based best-model picker, ChimeraX scripts for atom-distance and H-bond enumeration, an H-bond-distance sorter, and an OpenMM Amber19 + TIP3P-FB batch energy driver. The demo7 rerun completes the full 20-residue E74 panel under one consistent setup, including the wild-type E and the Q substitution that had previously been imported from demo5.</w:t>
      </w:r>
    </w:p>
    <w:p>
      <w:pPr>
        <w:jc w:val="both"/>
      </w:pPr>
      <w:r>
        <w:rPr>
          <w:rFonts w:ascii="Times New Roman" w:hAnsi="Times New Roman" w:cs="Times New Roman" w:eastAsia="Times New Roman"/>
          <w:sz w:val="24"/>
        </w:rPr>
        <w:t>The biological headline is that AF3 + ChimeraX + OpenMM together can rank single-residue substitutions in a known antibody-relevant interface with results that are chemically interpretable: acidic or chemically similar residues such as E, D, Q and N preserve the interface confidence best, while several bulky or hydrophobic residues remain weaker. demo7 also shows that unminimised OpenMM energies are useful as strain checks, but should not yet be treated as final binding-strength rankings.</w:t>
      </w:r>
    </w:p>
    <w:p/>
    <w:p>
      <w:pPr>
        <w:pStyle w:val="Heading1"/>
        <w:jc w:val="center"/>
      </w:pPr>
      <w:r>
        <w:rPr>
          <w:rFonts w:ascii="Times New Roman" w:hAnsi="Times New Roman" w:cs="Times New Roman" w:eastAsia="Times New Roman"/>
          <w:b/>
          <w:sz w:val="32"/>
        </w:rPr>
        <w:t>12. Future Work</w:t>
      </w:r>
    </w:p>
    <w:p>
      <w:pPr>
        <w:pStyle w:val="ListNumber"/>
      </w:pPr>
      <w:r>
        <w:rPr>
          <w:rFonts w:ascii="Times New Roman" w:hAnsi="Times New Roman" w:cs="Times New Roman" w:eastAsia="Times New Roman"/>
          <w:b/>
          <w:sz w:val="24"/>
        </w:rPr>
        <w:t>Minimise demo7 structures before final energy ranking.</w:t>
      </w:r>
      <w:r>
        <w:rPr>
          <w:rFonts w:ascii="Times New Roman" w:hAnsi="Times New Roman" w:cs="Times New Roman" w:eastAsia="Times New Roman"/>
          <w:sz w:val="24"/>
        </w:rPr>
        <w:t xml:space="preserve"> Run a short OpenMM minimisation (and ideally a brief MD relaxation) on each </w:t>
      </w:r>
      <w:r>
        <w:rPr>
          <w:rFonts w:ascii="Consolas" w:hAnsi="Consolas"/>
          <w:sz w:val="24"/>
        </w:rPr>
        <w:t>demo7&lt;X&gt;_model.cif</w:t>
      </w:r>
      <w:r>
        <w:rPr>
          <w:rFonts w:ascii="Times New Roman" w:hAnsi="Times New Roman" w:cs="Times New Roman" w:eastAsia="Times New Roman"/>
          <w:sz w:val="24"/>
        </w:rPr>
        <w:t>, then regenerate the energy table so PE differences reflect the predicted fold rather than residual AF3 placement noise.</w:t>
      </w:r>
    </w:p>
    <w:p>
      <w:pPr>
        <w:pStyle w:val="ListNumber"/>
      </w:pPr>
      <w:r>
        <w:rPr>
          <w:rFonts w:ascii="Times New Roman" w:hAnsi="Times New Roman" w:cs="Times New Roman" w:eastAsia="Times New Roman"/>
          <w:b/>
          <w:sz w:val="24"/>
        </w:rPr>
        <w:t>Antibody-side mutational scan.</w:t>
      </w:r>
      <w:r>
        <w:rPr>
          <w:rFonts w:ascii="Times New Roman" w:hAnsi="Times New Roman" w:cs="Times New Roman" w:eastAsia="Times New Roman"/>
          <w:sz w:val="24"/>
        </w:rPr>
        <w:t xml:space="preserve"> Repeat the same protocol on the Bevacizumab and Ranibizumab CDR residues that contact VEGFA, using the demo3 / demo4 ternary complexes as the starting topology.</w:t>
      </w:r>
    </w:p>
    <w:p>
      <w:pPr>
        <w:pStyle w:val="ListNumber"/>
      </w:pPr>
      <w:r>
        <w:rPr>
          <w:rFonts w:ascii="Times New Roman" w:hAnsi="Times New Roman" w:cs="Times New Roman" w:eastAsia="Times New Roman"/>
          <w:b/>
          <w:sz w:val="24"/>
        </w:rPr>
        <w:t>Quantitative interface metric.</w:t>
      </w:r>
      <w:r>
        <w:rPr>
          <w:rFonts w:ascii="Times New Roman" w:hAnsi="Times New Roman" w:cs="Times New Roman" w:eastAsia="Times New Roman"/>
          <w:sz w:val="24"/>
        </w:rPr>
        <w:t xml:space="preserve"> Replace the H-bond </w:t>
      </w:r>
      <w:r>
        <w:rPr>
          <w:rFonts w:ascii="Times New Roman" w:hAnsi="Times New Roman" w:cs="Times New Roman" w:eastAsia="Times New Roman"/>
          <w:i/>
          <w:sz w:val="24"/>
        </w:rPr>
        <w:t>count</w:t>
      </w:r>
      <w:r>
        <w:rPr>
          <w:rFonts w:ascii="Times New Roman" w:hAnsi="Times New Roman" w:cs="Times New Roman" w:eastAsia="Times New Roman"/>
          <w:sz w:val="24"/>
        </w:rPr>
        <w:t xml:space="preserve"> with a buried-surface-area or interaction-energy decomposition (e.g. PRODIGY, FoldX) so the residue ordering does not rely on a single threshold.</w:t>
      </w:r>
    </w:p>
    <w:p>
      <w:pPr>
        <w:pStyle w:val="ListNumber"/>
      </w:pPr>
      <w:r>
        <w:rPr>
          <w:rFonts w:ascii="Times New Roman" w:hAnsi="Times New Roman" w:cs="Times New Roman" w:eastAsia="Times New Roman"/>
          <w:b/>
          <w:sz w:val="24"/>
        </w:rPr>
        <w:t>Generalise to virus-spike / receptor / antibody systems.</w:t>
      </w:r>
      <w:r>
        <w:rPr>
          <w:rFonts w:ascii="Times New Roman" w:hAnsi="Times New Roman" w:cs="Times New Roman" w:eastAsia="Times New Roman"/>
          <w:sz w:val="24"/>
        </w:rPr>
        <w:t xml:space="preserve"> The same SLURM array template + ChimeraX + OpenMM stack transfers directly to e.g. SARS-CoV-2 spike RBD + ACE2 + neutralising antibody. This is the longer-term motivation set out in the project objectives.</w:t>
      </w:r>
    </w:p>
    <w:p/>
    <w:p>
      <w:pPr>
        <w:pStyle w:val="Heading1"/>
        <w:jc w:val="center"/>
      </w:pPr>
      <w:r>
        <w:rPr>
          <w:rFonts w:ascii="Times New Roman" w:hAnsi="Times New Roman" w:cs="Times New Roman" w:eastAsia="Times New Roman"/>
          <w:b/>
          <w:sz w:val="32"/>
        </w:rPr>
        <w:t>13. References</w:t>
      </w:r>
    </w:p>
    <w:p>
      <w:pPr>
        <w:pStyle w:val="ListNumber"/>
      </w:pPr>
      <w:r>
        <w:rPr>
          <w:rFonts w:ascii="Times New Roman" w:hAnsi="Times New Roman" w:cs="Times New Roman" w:eastAsia="Times New Roman"/>
          <w:sz w:val="24"/>
        </w:rPr>
        <w:t xml:space="preserve">European Bioinformatics Institute. </w:t>
      </w:r>
      <w:r>
        <w:rPr>
          <w:rFonts w:ascii="Times New Roman" w:hAnsi="Times New Roman" w:cs="Times New Roman" w:eastAsia="Times New Roman"/>
          <w:i/>
          <w:sz w:val="24"/>
        </w:rPr>
        <w:t>AlphaFold Training Course</w:t>
      </w:r>
      <w:r>
        <w:rPr>
          <w:rFonts w:ascii="Times New Roman" w:hAnsi="Times New Roman" w:cs="Times New Roman" w:eastAsia="Times New Roman"/>
          <w:sz w:val="24"/>
        </w:rPr>
        <w:t>. https://www.ebi.ac.uk/training/online/courses/alphafold/</w:t>
      </w:r>
    </w:p>
    <w:p>
      <w:pPr>
        <w:pStyle w:val="ListNumber"/>
      </w:pPr>
      <w:r>
        <w:rPr>
          <w:rFonts w:ascii="Times New Roman" w:hAnsi="Times New Roman" w:cs="Times New Roman" w:eastAsia="Times New Roman"/>
          <w:sz w:val="24"/>
        </w:rPr>
        <w:t xml:space="preserve">AlphaFold Server. </w:t>
      </w:r>
      <w:r>
        <w:rPr>
          <w:rFonts w:ascii="Times New Roman" w:hAnsi="Times New Roman" w:cs="Times New Roman" w:eastAsia="Times New Roman"/>
          <w:i/>
          <w:sz w:val="24"/>
        </w:rPr>
        <w:t>Guides — Overview</w:t>
      </w:r>
      <w:r>
        <w:rPr>
          <w:rFonts w:ascii="Times New Roman" w:hAnsi="Times New Roman" w:cs="Times New Roman" w:eastAsia="Times New Roman"/>
          <w:sz w:val="24"/>
        </w:rPr>
        <w:t>. https://alphafoldserver.com/guides#overview</w:t>
      </w:r>
    </w:p>
    <w:p>
      <w:pPr>
        <w:pStyle w:val="ListNumber"/>
      </w:pPr>
      <w:r>
        <w:rPr>
          <w:rFonts w:ascii="Times New Roman" w:hAnsi="Times New Roman" w:cs="Times New Roman" w:eastAsia="Times New Roman"/>
          <w:sz w:val="24"/>
        </w:rPr>
        <w:t xml:space="preserve">AlphaFold Server. </w:t>
      </w:r>
      <w:r>
        <w:rPr>
          <w:rFonts w:ascii="Times New Roman" w:hAnsi="Times New Roman" w:cs="Times New Roman" w:eastAsia="Times New Roman"/>
          <w:i/>
          <w:sz w:val="24"/>
        </w:rPr>
        <w:t>Welcome</w:t>
      </w:r>
      <w:r>
        <w:rPr>
          <w:rFonts w:ascii="Times New Roman" w:hAnsi="Times New Roman" w:cs="Times New Roman" w:eastAsia="Times New Roman"/>
          <w:sz w:val="24"/>
        </w:rPr>
        <w:t>. https://alphafoldserver.com/welcome</w:t>
      </w:r>
    </w:p>
    <w:p>
      <w:pPr>
        <w:pStyle w:val="ListNumber"/>
      </w:pPr>
      <w:r>
        <w:rPr>
          <w:rFonts w:ascii="Times New Roman" w:hAnsi="Times New Roman" w:cs="Times New Roman" w:eastAsia="Times New Roman"/>
          <w:sz w:val="24"/>
        </w:rPr>
        <w:t xml:space="preserve">AlphaFold 3 — </w:t>
      </w:r>
      <w:r>
        <w:rPr>
          <w:rFonts w:ascii="Times New Roman" w:hAnsi="Times New Roman" w:cs="Times New Roman" w:eastAsia="Times New Roman"/>
          <w:i/>
          <w:sz w:val="24"/>
        </w:rPr>
        <w:t>GitHub repository</w:t>
      </w:r>
      <w:r>
        <w:rPr>
          <w:rFonts w:ascii="Times New Roman" w:hAnsi="Times New Roman" w:cs="Times New Roman" w:eastAsia="Times New Roman"/>
          <w:sz w:val="24"/>
        </w:rPr>
        <w:t>. https://github.com/google-deepmind/alphafold3</w:t>
      </w:r>
    </w:p>
    <w:p>
      <w:pPr>
        <w:pStyle w:val="ListNumber"/>
      </w:pPr>
      <w:r>
        <w:rPr>
          <w:rFonts w:ascii="Times New Roman" w:hAnsi="Times New Roman" w:cs="Times New Roman" w:eastAsia="Times New Roman"/>
          <w:sz w:val="24"/>
        </w:rPr>
        <w:t>PDB entry 5T89 — VEGF / VEGFR complex (used as the experimental reference structure throughout this work).</w:t>
      </w:r>
    </w:p>
    <w:p>
      <w:pPr>
        <w:pStyle w:val="ListNumber"/>
      </w:pPr>
      <w:r>
        <w:rPr>
          <w:rFonts w:ascii="Times New Roman" w:hAnsi="Times New Roman" w:cs="Times New Roman" w:eastAsia="Times New Roman"/>
          <w:sz w:val="24"/>
        </w:rPr>
        <w:t>ChimeraX 1.11.1, UCSF — used for all interface visualisation and H-bond / contact analysis.</w:t>
      </w:r>
    </w:p>
    <w:p>
      <w:pPr>
        <w:pStyle w:val="ListNumber"/>
      </w:pPr>
      <w:r>
        <w:rPr>
          <w:rFonts w:ascii="Times New Roman" w:hAnsi="Times New Roman" w:cs="Times New Roman" w:eastAsia="Times New Roman"/>
          <w:sz w:val="24"/>
        </w:rPr>
        <w:t>OpenMM (Amber19 force field, TIP3P-FB water model) — used for potential-energy evaluation of AF3-predicted structures.</w:t>
      </w:r>
    </w:p>
    <w:p/>
    <w:p>
      <w:pPr>
        <w:pStyle w:val="Heading1"/>
        <w:jc w:val="center"/>
      </w:pPr>
      <w:r>
        <w:rPr>
          <w:rFonts w:ascii="Times New Roman" w:hAnsi="Times New Roman" w:cs="Times New Roman" w:eastAsia="Times New Roman"/>
          <w:b/>
          <w:sz w:val="32"/>
        </w:rPr>
        <w:t>14. Appendix A — Chain-ID legend per run</w:t>
      </w:r>
    </w:p>
    <w:p>
      <w:pPr>
        <w:jc w:val="both"/>
      </w:pPr>
      <w:r>
        <w:rPr>
          <w:rFonts w:ascii="Times New Roman" w:hAnsi="Times New Roman" w:cs="Times New Roman" w:eastAsia="Times New Roman"/>
          <w:sz w:val="24"/>
        </w:rPr>
        <w:t xml:space="preserve">These conventions are encoded in the per-run </w:t>
      </w:r>
      <w:r>
        <w:rPr>
          <w:rFonts w:ascii="Consolas" w:hAnsi="Consolas"/>
          <w:sz w:val="24"/>
        </w:rPr>
        <w:t>demoN_stats.txt</w:t>
      </w:r>
      <w:r>
        <w:rPr>
          <w:rFonts w:ascii="Times New Roman" w:hAnsi="Times New Roman" w:cs="Times New Roman" w:eastAsia="Times New Roman"/>
          <w:sz w:val="24"/>
        </w:rPr>
        <w:t xml:space="preserve"> files and must match the AF3 JSONs and any ChimeraX </w:t>
      </w:r>
      <w:r>
        <w:rPr>
          <w:rFonts w:ascii="Consolas" w:hAnsi="Consolas"/>
          <w:sz w:val="24"/>
        </w:rPr>
        <w:t>/&lt;letter&gt;</w:t>
      </w:r>
      <w:r>
        <w:rPr>
          <w:rFonts w:ascii="Times New Roman" w:hAnsi="Times New Roman" w:cs="Times New Roman" w:eastAsia="Times New Roman"/>
          <w:sz w:val="24"/>
        </w:rPr>
        <w:t xml:space="preserve"> selection strings.</w:t>
      </w:r>
    </w:p>
    <w:p>
      <w:pPr>
        <w:jc w:val="both"/>
      </w:pPr>
      <w:r>
        <w:rPr>
          <w:rFonts w:ascii="Times New Roman" w:hAnsi="Times New Roman" w:cs="Times New Roman" w:eastAsia="Times New Roman"/>
          <w:b/>
          <w:sz w:val="24"/>
        </w:rPr>
        <w:t>Run 2 (`5T89_VEGF_VEGFR_Complex`)</w:t>
      </w:r>
      <w:r>
        <w:rPr>
          <w:rFonts w:ascii="Times New Roman" w:hAnsi="Times New Roman" w:cs="Times New Roman" w:eastAsia="Times New Roman"/>
          <w:sz w:val="24"/>
        </w:rPr>
        <w:t xml:space="preserve"> — A, B = VEGFA; C, D = VEGFR.</w:t>
      </w:r>
    </w:p>
    <w:p>
      <w:pPr>
        <w:jc w:val="both"/>
      </w:pPr>
      <w:r>
        <w:rPr>
          <w:rFonts w:ascii="Times New Roman" w:hAnsi="Times New Roman" w:cs="Times New Roman" w:eastAsia="Times New Roman"/>
          <w:b/>
          <w:sz w:val="24"/>
        </w:rPr>
        <w:t>demo3_1</w:t>
      </w:r>
      <w:r>
        <w:rPr>
          <w:rFonts w:ascii="Times New Roman" w:hAnsi="Times New Roman" w:cs="Times New Roman" w:eastAsia="Times New Roman"/>
          <w:sz w:val="24"/>
        </w:rPr>
        <w:t xml:space="preserve"> (Bev Fab + VEGFA): A, C = light chain; B, D = heavy chain; E, F = VEGFA (residues 13–108).</w:t>
      </w:r>
    </w:p>
    <w:p>
      <w:pPr>
        <w:jc w:val="both"/>
      </w:pPr>
      <w:r>
        <w:rPr>
          <w:rFonts w:ascii="Times New Roman" w:hAnsi="Times New Roman" w:cs="Times New Roman" w:eastAsia="Times New Roman"/>
          <w:b/>
          <w:sz w:val="24"/>
        </w:rPr>
        <w:t>demo3_2</w:t>
      </w:r>
      <w:r>
        <w:rPr>
          <w:rFonts w:ascii="Times New Roman" w:hAnsi="Times New Roman" w:cs="Times New Roman" w:eastAsia="Times New Roman"/>
          <w:sz w:val="24"/>
        </w:rPr>
        <w:t xml:space="preserve"> (Bev Fab + VEGFA + VEGFR D2/D3): A, C = light; B, D = heavy; E, F = VEGFA (13–108); G, H = VEGFR (134–328).</w:t>
      </w:r>
    </w:p>
    <w:p>
      <w:pPr>
        <w:jc w:val="both"/>
      </w:pPr>
      <w:r>
        <w:rPr>
          <w:rFonts w:ascii="Times New Roman" w:hAnsi="Times New Roman" w:cs="Times New Roman" w:eastAsia="Times New Roman"/>
          <w:b/>
          <w:sz w:val="24"/>
        </w:rPr>
        <w:t>demo3_3</w:t>
      </w:r>
      <w:r>
        <w:rPr>
          <w:rFonts w:ascii="Times New Roman" w:hAnsi="Times New Roman" w:cs="Times New Roman" w:eastAsia="Times New Roman"/>
          <w:sz w:val="24"/>
        </w:rPr>
        <w:t xml:space="preserve"> (VEGFA + VEGFR D1/D2): A, B = VEGFA (13–108); G, H = VEGFR (32–127).</w:t>
      </w:r>
    </w:p>
    <w:p>
      <w:pPr>
        <w:jc w:val="both"/>
      </w:pPr>
      <w:r>
        <w:rPr>
          <w:rFonts w:ascii="Times New Roman" w:hAnsi="Times New Roman" w:cs="Times New Roman" w:eastAsia="Times New Roman"/>
          <w:b/>
          <w:sz w:val="24"/>
        </w:rPr>
        <w:t>demo4_1</w:t>
      </w:r>
      <w:r>
        <w:rPr>
          <w:rFonts w:ascii="Times New Roman" w:hAnsi="Times New Roman" w:cs="Times New Roman" w:eastAsia="Times New Roman"/>
          <w:sz w:val="24"/>
        </w:rPr>
        <w:t xml:space="preserve"> (Ranibizumab + VEGFA): A, B = VEGFA; C, E = light chain; D, F = heavy chain.</w:t>
      </w:r>
    </w:p>
    <w:p>
      <w:pPr>
        <w:jc w:val="both"/>
      </w:pPr>
      <w:r>
        <w:rPr>
          <w:rFonts w:ascii="Times New Roman" w:hAnsi="Times New Roman" w:cs="Times New Roman" w:eastAsia="Times New Roman"/>
          <w:b/>
          <w:sz w:val="24"/>
        </w:rPr>
        <w:t>demo4_2</w:t>
      </w:r>
      <w:r>
        <w:rPr>
          <w:rFonts w:ascii="Times New Roman" w:hAnsi="Times New Roman" w:cs="Times New Roman" w:eastAsia="Times New Roman"/>
          <w:sz w:val="24"/>
        </w:rPr>
        <w:t xml:space="preserve"> (Ranibizumab + VEGFA + VEGFR D2/D3): A, B = VEGFA (13–108); C, E = light; D, F = heavy; G, H = VEGFR (134–328).</w:t>
      </w:r>
    </w:p>
    <w:p>
      <w:pPr>
        <w:jc w:val="both"/>
      </w:pPr>
      <w:r>
        <w:rPr>
          <w:rFonts w:ascii="Times New Roman" w:hAnsi="Times New Roman" w:cs="Times New Roman" w:eastAsia="Times New Roman"/>
          <w:b/>
          <w:sz w:val="24"/>
        </w:rPr>
        <w:t>demo5 / demo6</w:t>
      </w:r>
      <w:r>
        <w:rPr>
          <w:rFonts w:ascii="Times New Roman" w:hAnsi="Times New Roman" w:cs="Times New Roman" w:eastAsia="Times New Roman"/>
          <w:sz w:val="24"/>
        </w:rPr>
        <w:t xml:space="preserve"> (mutation scans at VEGFA position 74, on the wild-type Run 2 topology): A, B = VEGFA(mut); C, D = VEGFR (D2/D3).</w:t>
      </w:r>
    </w:p>
    <w:p>
      <w:pPr>
        <w:jc w:val="both"/>
      </w:pPr>
      <w:r>
        <w:rPr>
          <w:rFonts w:ascii="Times New Roman" w:hAnsi="Times New Roman" w:cs="Times New Roman" w:eastAsia="Times New Roman"/>
          <w:b/>
          <w:sz w:val="24"/>
        </w:rPr>
        <w:t>demo7</w:t>
      </w:r>
      <w:r>
        <w:rPr>
          <w:rFonts w:ascii="Times New Roman" w:hAnsi="Times New Roman" w:cs="Times New Roman" w:eastAsia="Times New Roman"/>
          <w:sz w:val="24"/>
        </w:rPr>
        <w:t xml:space="preserve"> (completed 20-residue mutation scan at VEGFA position 74): A, B = VEGFA(mut) with the local motif </w:t>
      </w:r>
      <w:r>
        <w:rPr>
          <w:rFonts w:ascii="Consolas" w:hAnsi="Consolas"/>
          <w:sz w:val="24"/>
        </w:rPr>
        <w:t>CCNDXGLEC</w:t>
      </w:r>
      <w:r>
        <w:rPr>
          <w:rFonts w:ascii="Times New Roman" w:hAnsi="Times New Roman" w:cs="Times New Roman" w:eastAsia="Times New Roman"/>
          <w:sz w:val="24"/>
        </w:rPr>
        <w:t>; C, D = VEGFR (D2/D3, residues 134–328).</w:t>
      </w:r>
    </w:p>
    <w:p>
      <w:pPr>
        <w:pStyle w:val="Heading1"/>
        <w:jc w:val="center"/>
      </w:pPr>
      <w:r>
        <w:rPr>
          <w:rFonts w:ascii="Times New Roman" w:hAnsi="Times New Roman" w:cs="Times New Roman" w:eastAsia="Times New Roman"/>
          <w:b/>
          <w:sz w:val="32"/>
        </w:rPr>
        <w:t>15. Appendix B — Reproducibility / file map</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cs="Times New Roman" w:eastAsia="Times New Roman"/>
                <w:b/>
                <w:sz w:val="22"/>
              </w:rPr>
              <w:t>Artefact</w:t>
            </w:r>
          </w:p>
        </w:tc>
        <w:tc>
          <w:tcPr>
            <w:tcW w:type="dxa" w:w="4320"/>
          </w:tcPr>
          <w:p>
            <w:r/>
            <w:r>
              <w:rPr>
                <w:rFonts w:ascii="Times New Roman" w:hAnsi="Times New Roman" w:cs="Times New Roman" w:eastAsia="Times New Roman"/>
                <w:b/>
                <w:sz w:val="22"/>
              </w:rPr>
              <w:t>Location</w:t>
            </w:r>
          </w:p>
        </w:tc>
      </w:tr>
      <w:tr>
        <w:tc>
          <w:tcPr>
            <w:tcW w:type="dxa" w:w="4320"/>
          </w:tcPr>
          <w:p>
            <w:r/>
            <w:r>
              <w:rPr>
                <w:rFonts w:ascii="Times New Roman" w:hAnsi="Times New Roman" w:cs="Times New Roman" w:eastAsia="Times New Roman"/>
                <w:sz w:val="22"/>
              </w:rPr>
              <w:t>AF3 JSON inputs</w:t>
            </w:r>
          </w:p>
        </w:tc>
        <w:tc>
          <w:tcPr>
            <w:tcW w:type="dxa" w:w="4320"/>
          </w:tcPr>
          <w:p>
            <w:r/>
            <w:r>
              <w:rPr>
                <w:rFonts w:ascii="Consolas" w:hAnsi="Consolas"/>
                <w:sz w:val="22"/>
              </w:rPr>
              <w:t>demo*/</w:t>
            </w:r>
            <w:r>
              <w:rPr>
                <w:rFonts w:ascii="Times New Roman" w:hAnsi="Times New Roman" w:cs="Times New Roman" w:eastAsia="Times New Roman"/>
                <w:sz w:val="22"/>
              </w:rPr>
              <w:t xml:space="preserve">, </w:t>
            </w:r>
            <w:r>
              <w:rPr>
                <w:rFonts w:ascii="Consolas" w:hAnsi="Consolas"/>
                <w:sz w:val="22"/>
              </w:rPr>
              <w:t>demo6/json_files_demo6/</w:t>
            </w:r>
            <w:r>
              <w:rPr>
                <w:rFonts w:ascii="Times New Roman" w:hAnsi="Times New Roman" w:cs="Times New Roman" w:eastAsia="Times New Roman"/>
                <w:sz w:val="22"/>
              </w:rPr>
              <w:t xml:space="preserve">, </w:t>
            </w:r>
            <w:r>
              <w:rPr>
                <w:rFonts w:ascii="Consolas" w:hAnsi="Consolas"/>
                <w:sz w:val="22"/>
              </w:rPr>
              <w:t>demo7/json_files_demo7/</w:t>
            </w:r>
          </w:p>
        </w:tc>
      </w:tr>
      <w:tr>
        <w:tc>
          <w:tcPr>
            <w:tcW w:type="dxa" w:w="4320"/>
          </w:tcPr>
          <w:p>
            <w:r/>
            <w:r>
              <w:rPr>
                <w:rFonts w:ascii="Times New Roman" w:hAnsi="Times New Roman" w:cs="Times New Roman" w:eastAsia="Times New Roman"/>
                <w:sz w:val="22"/>
              </w:rPr>
              <w:t>SLURM templates</w:t>
            </w:r>
          </w:p>
        </w:tc>
        <w:tc>
          <w:tcPr>
            <w:tcW w:type="dxa" w:w="4320"/>
          </w:tcPr>
          <w:p>
            <w:r/>
            <w:r>
              <w:rPr>
                <w:rFonts w:ascii="Consolas" w:hAnsi="Consolas"/>
                <w:sz w:val="22"/>
              </w:rPr>
              <w:t>alphafold3_*.slurm</w:t>
            </w:r>
            <w:r>
              <w:rPr>
                <w:rFonts w:ascii="Times New Roman" w:hAnsi="Times New Roman" w:cs="Times New Roman" w:eastAsia="Times New Roman"/>
                <w:sz w:val="22"/>
              </w:rPr>
              <w:t xml:space="preserve">, </w:t>
            </w:r>
            <w:r>
              <w:rPr>
                <w:rFonts w:ascii="Consolas" w:hAnsi="Consolas"/>
                <w:sz w:val="22"/>
              </w:rPr>
              <w:t>demo6/slurm_files_demo6/</w:t>
            </w:r>
            <w:r>
              <w:rPr>
                <w:rFonts w:ascii="Times New Roman" w:hAnsi="Times New Roman" w:cs="Times New Roman" w:eastAsia="Times New Roman"/>
                <w:sz w:val="22"/>
              </w:rPr>
              <w:t xml:space="preserve">, </w:t>
            </w:r>
            <w:r>
              <w:rPr>
                <w:rFonts w:ascii="Consolas" w:hAnsi="Consolas"/>
                <w:sz w:val="22"/>
              </w:rPr>
              <w:t>demo7/slurm_files_demo7/</w:t>
            </w:r>
          </w:p>
        </w:tc>
      </w:tr>
      <w:tr>
        <w:tc>
          <w:tcPr>
            <w:tcW w:type="dxa" w:w="4320"/>
          </w:tcPr>
          <w:p>
            <w:r/>
            <w:r>
              <w:rPr>
                <w:rFonts w:ascii="Times New Roman" w:hAnsi="Times New Roman" w:cs="Times New Roman" w:eastAsia="Times New Roman"/>
                <w:sz w:val="22"/>
              </w:rPr>
              <w:t>AF3 outputs (per run)</w:t>
            </w:r>
          </w:p>
        </w:tc>
        <w:tc>
          <w:tcPr>
            <w:tcW w:type="dxa" w:w="4320"/>
          </w:tcPr>
          <w:p>
            <w:r/>
            <w:r>
              <w:rPr>
                <w:rFonts w:ascii="Consolas" w:hAnsi="Consolas"/>
                <w:sz w:val="22"/>
              </w:rPr>
              <w:t>5T89_VEGF_VEGFR_Complex/</w:t>
            </w:r>
            <w:r>
              <w:rPr>
                <w:rFonts w:ascii="Times New Roman" w:hAnsi="Times New Roman" w:cs="Times New Roman" w:eastAsia="Times New Roman"/>
                <w:sz w:val="22"/>
              </w:rPr>
              <w:t xml:space="preserve">, </w:t>
            </w:r>
            <w:r>
              <w:rPr>
                <w:rFonts w:ascii="Consolas" w:hAnsi="Consolas"/>
                <w:sz w:val="22"/>
              </w:rPr>
              <w:t>demo*/</w:t>
            </w:r>
          </w:p>
        </w:tc>
      </w:tr>
      <w:tr>
        <w:tc>
          <w:tcPr>
            <w:tcW w:type="dxa" w:w="4320"/>
          </w:tcPr>
          <w:p>
            <w:r/>
            <w:r>
              <w:rPr>
                <w:rFonts w:ascii="Times New Roman" w:hAnsi="Times New Roman" w:cs="Times New Roman" w:eastAsia="Times New Roman"/>
                <w:sz w:val="22"/>
              </w:rPr>
              <w:t>Best-model picker</w:t>
            </w:r>
          </w:p>
        </w:tc>
        <w:tc>
          <w:tcPr>
            <w:tcW w:type="dxa" w:w="4320"/>
          </w:tcPr>
          <w:p>
            <w:r/>
            <w:r>
              <w:rPr>
                <w:rFonts w:ascii="Consolas" w:hAnsi="Consolas"/>
                <w:sz w:val="22"/>
              </w:rPr>
              <w:t>5T89_VEGF_VEGFR_Complex/script_best_score.py</w:t>
            </w:r>
          </w:p>
        </w:tc>
      </w:tr>
      <w:tr>
        <w:tc>
          <w:tcPr>
            <w:tcW w:type="dxa" w:w="4320"/>
          </w:tcPr>
          <w:p>
            <w:r/>
            <w:r>
              <w:rPr>
                <w:rFonts w:ascii="Times New Roman" w:hAnsi="Times New Roman" w:cs="Times New Roman" w:eastAsia="Times New Roman"/>
                <w:sz w:val="22"/>
              </w:rPr>
              <w:t>ChimeraX contact script</w:t>
            </w:r>
          </w:p>
        </w:tc>
        <w:tc>
          <w:tcPr>
            <w:tcW w:type="dxa" w:w="4320"/>
          </w:tcPr>
          <w:p>
            <w:r/>
            <w:r>
              <w:rPr>
                <w:rFonts w:ascii="Consolas" w:hAnsi="Consolas"/>
                <w:sz w:val="22"/>
              </w:rPr>
              <w:t>chimeraX_script.py</w:t>
            </w:r>
          </w:p>
        </w:tc>
      </w:tr>
      <w:tr>
        <w:tc>
          <w:tcPr>
            <w:tcW w:type="dxa" w:w="4320"/>
          </w:tcPr>
          <w:p>
            <w:r/>
            <w:r>
              <w:rPr>
                <w:rFonts w:ascii="Times New Roman" w:hAnsi="Times New Roman" w:cs="Times New Roman" w:eastAsia="Times New Roman"/>
                <w:sz w:val="22"/>
              </w:rPr>
              <w:t>H-bond sort utility</w:t>
            </w:r>
          </w:p>
        </w:tc>
        <w:tc>
          <w:tcPr>
            <w:tcW w:type="dxa" w:w="4320"/>
          </w:tcPr>
          <w:p>
            <w:r/>
            <w:r>
              <w:rPr>
                <w:rFonts w:ascii="Consolas" w:hAnsi="Consolas"/>
                <w:sz w:val="22"/>
              </w:rPr>
              <w:t>h_bond_sorter.py</w:t>
            </w:r>
          </w:p>
        </w:tc>
      </w:tr>
      <w:tr>
        <w:tc>
          <w:tcPr>
            <w:tcW w:type="dxa" w:w="4320"/>
          </w:tcPr>
          <w:p>
            <w:r/>
            <w:r>
              <w:rPr>
                <w:rFonts w:ascii="Times New Roman" w:hAnsi="Times New Roman" w:cs="Times New Roman" w:eastAsia="Times New Roman"/>
                <w:sz w:val="22"/>
              </w:rPr>
              <w:t>Cross-model H-bond / energy notebook</w:t>
            </w:r>
          </w:p>
        </w:tc>
        <w:tc>
          <w:tcPr>
            <w:tcW w:type="dxa" w:w="4320"/>
          </w:tcPr>
          <w:p>
            <w:r/>
            <w:r>
              <w:rPr>
                <w:rFonts w:ascii="Consolas" w:hAnsi="Consolas"/>
                <w:sz w:val="22"/>
              </w:rPr>
              <w:t>comparison.txt</w:t>
            </w:r>
          </w:p>
        </w:tc>
      </w:tr>
      <w:tr>
        <w:tc>
          <w:tcPr>
            <w:tcW w:type="dxa" w:w="4320"/>
          </w:tcPr>
          <w:p>
            <w:r/>
            <w:r>
              <w:rPr>
                <w:rFonts w:ascii="Times New Roman" w:hAnsi="Times New Roman" w:cs="Times New Roman" w:eastAsia="Times New Roman"/>
                <w:sz w:val="22"/>
              </w:rPr>
              <w:t>OpenMM single-CIF energy</w:t>
            </w:r>
          </w:p>
        </w:tc>
        <w:tc>
          <w:tcPr>
            <w:tcW w:type="dxa" w:w="4320"/>
          </w:tcPr>
          <w:p>
            <w:r/>
            <w:r>
              <w:rPr>
                <w:rFonts w:ascii="Consolas" w:hAnsi="Consolas"/>
                <w:sz w:val="22"/>
              </w:rPr>
              <w:t>openMM/script.py</w:t>
            </w:r>
          </w:p>
        </w:tc>
      </w:tr>
      <w:tr>
        <w:tc>
          <w:tcPr>
            <w:tcW w:type="dxa" w:w="4320"/>
          </w:tcPr>
          <w:p>
            <w:r/>
            <w:r>
              <w:rPr>
                <w:rFonts w:ascii="Times New Roman" w:hAnsi="Times New Roman" w:cs="Times New Roman" w:eastAsia="Times New Roman"/>
                <w:sz w:val="22"/>
              </w:rPr>
              <w:t>OpenMM demo6 / demo7 batch energy</w:t>
            </w:r>
          </w:p>
        </w:tc>
        <w:tc>
          <w:tcPr>
            <w:tcW w:type="dxa" w:w="4320"/>
          </w:tcPr>
          <w:p>
            <w:r/>
            <w:r>
              <w:rPr>
                <w:rFonts w:ascii="Consolas" w:hAnsi="Consolas"/>
                <w:sz w:val="22"/>
              </w:rPr>
              <w:t>demo6/script.py</w:t>
            </w:r>
            <w:r>
              <w:rPr>
                <w:rFonts w:ascii="Times New Roman" w:hAnsi="Times New Roman" w:cs="Times New Roman" w:eastAsia="Times New Roman"/>
                <w:sz w:val="22"/>
              </w:rPr>
              <w:t xml:space="preserve">, </w:t>
            </w:r>
            <w:r>
              <w:rPr>
                <w:rFonts w:ascii="Consolas" w:hAnsi="Consolas"/>
                <w:sz w:val="22"/>
              </w:rPr>
              <w:t>openMM/demo6_energies.py</w:t>
            </w:r>
          </w:p>
        </w:tc>
      </w:tr>
      <w:tr>
        <w:tc>
          <w:tcPr>
            <w:tcW w:type="dxa" w:w="4320"/>
          </w:tcPr>
          <w:p>
            <w:r/>
            <w:r>
              <w:rPr>
                <w:rFonts w:ascii="Times New Roman" w:hAnsi="Times New Roman" w:cs="Times New Roman" w:eastAsia="Times New Roman"/>
                <w:sz w:val="22"/>
              </w:rPr>
              <w:t>OpenMM demo6 / demo7 results (TSV)</w:t>
            </w:r>
          </w:p>
        </w:tc>
        <w:tc>
          <w:tcPr>
            <w:tcW w:type="dxa" w:w="4320"/>
          </w:tcPr>
          <w:p>
            <w:r/>
            <w:r>
              <w:rPr>
                <w:rFonts w:ascii="Consolas" w:hAnsi="Consolas"/>
                <w:sz w:val="22"/>
              </w:rPr>
              <w:t>demo6/output.txt</w:t>
            </w:r>
            <w:r>
              <w:rPr>
                <w:rFonts w:ascii="Times New Roman" w:hAnsi="Times New Roman" w:cs="Times New Roman" w:eastAsia="Times New Roman"/>
                <w:sz w:val="22"/>
              </w:rPr>
              <w:t xml:space="preserve">, </w:t>
            </w:r>
            <w:r>
              <w:rPr>
                <w:rFonts w:ascii="Consolas" w:hAnsi="Consolas"/>
                <w:sz w:val="22"/>
              </w:rPr>
              <w:t>demo7/output.txt</w:t>
            </w:r>
            <w:r>
              <w:rPr>
                <w:rFonts w:ascii="Times New Roman" w:hAnsi="Times New Roman" w:cs="Times New Roman" w:eastAsia="Times New Roman"/>
                <w:sz w:val="22"/>
              </w:rPr>
              <w:t xml:space="preserve">, </w:t>
            </w:r>
            <w:r>
              <w:rPr>
                <w:rFonts w:ascii="Consolas" w:hAnsi="Consolas"/>
                <w:sz w:val="22"/>
              </w:rPr>
              <w:t>demo7/sorted_energy.txt</w:t>
            </w:r>
          </w:p>
        </w:tc>
      </w:tr>
      <w:tr>
        <w:tc>
          <w:tcPr>
            <w:tcW w:type="dxa" w:w="4320"/>
          </w:tcPr>
          <w:p>
            <w:r/>
            <w:r>
              <w:rPr>
                <w:rFonts w:ascii="Times New Roman" w:hAnsi="Times New Roman" w:cs="Times New Roman" w:eastAsia="Times New Roman"/>
                <w:sz w:val="22"/>
              </w:rPr>
              <w:t>Reference crystal structure</w:t>
            </w:r>
          </w:p>
        </w:tc>
        <w:tc>
          <w:tcPr>
            <w:tcW w:type="dxa" w:w="4320"/>
          </w:tcPr>
          <w:p>
            <w:r/>
            <w:r>
              <w:rPr>
                <w:rFonts w:ascii="Consolas" w:hAnsi="Consolas"/>
                <w:sz w:val="22"/>
              </w:rPr>
              <w:t>5T89.cif</w:t>
            </w:r>
          </w:p>
        </w:tc>
      </w:tr>
      <w:tr>
        <w:tc>
          <w:tcPr>
            <w:tcW w:type="dxa" w:w="4320"/>
          </w:tcPr>
          <w:p>
            <w:r/>
            <w:r>
              <w:rPr>
                <w:rFonts w:ascii="Times New Roman" w:hAnsi="Times New Roman" w:cs="Times New Roman" w:eastAsia="Times New Roman"/>
                <w:sz w:val="22"/>
              </w:rPr>
              <w:t>Project narrative (running notes)</w:t>
            </w:r>
          </w:p>
        </w:tc>
        <w:tc>
          <w:tcPr>
            <w:tcW w:type="dxa" w:w="4320"/>
          </w:tcPr>
          <w:p>
            <w:r/>
            <w:r>
              <w:rPr>
                <w:rFonts w:ascii="Consolas" w:hAnsi="Consolas"/>
                <w:sz w:val="22"/>
              </w:rPr>
              <w:t>done till now.txt</w:t>
            </w:r>
          </w:p>
        </w:tc>
      </w:tr>
    </w:tbl>
    <w:p>
      <w:pPr>
        <w:pStyle w:val="Heading1"/>
        <w:jc w:val="center"/>
      </w:pPr>
      <w:r>
        <w:rPr>
          <w:rFonts w:ascii="Times New Roman" w:hAnsi="Times New Roman" w:cs="Times New Roman" w:eastAsia="Times New Roman"/>
          <w:b/>
          <w:sz w:val="32"/>
        </w:rPr>
        <w:t>16. Appendix C — Useful ChimeraX commands</w:t>
      </w:r>
    </w:p>
    <w:p>
      <w:pPr>
        <w:jc w:val="both"/>
      </w:pPr>
      <w:r>
        <w:rPr>
          <w:rFonts w:ascii="Times New Roman" w:hAnsi="Times New Roman" w:cs="Times New Roman" w:eastAsia="Times New Roman"/>
          <w:sz w:val="24"/>
        </w:rPr>
        <w:t xml:space="preserve">A focused reference for the ChimeraX (UCSF, version 1.11.1) operations that came up while running this project — loading AF3 outputs, selecting and styling chains, enumerating contacts and H-bonds at chain-pair interfaces, mutating residues, superposing structures, and producing the figures and animations included in §6 / §7. All commands are typed into the ChimeraX command line at the bottom of the main window; queries that take </w:t>
      </w:r>
      <w:r>
        <w:rPr>
          <w:rFonts w:ascii="Consolas" w:hAnsi="Consolas"/>
          <w:sz w:val="24"/>
        </w:rPr>
        <w:t>log true</w:t>
      </w:r>
      <w:r>
        <w:rPr>
          <w:rFonts w:ascii="Times New Roman" w:hAnsi="Times New Roman" w:cs="Times New Roman" w:eastAsia="Times New Roman"/>
          <w:sz w:val="24"/>
        </w:rPr>
        <w:t xml:space="preserve"> echo their output into the </w:t>
      </w:r>
      <w:r>
        <w:rPr>
          <w:rFonts w:ascii="Times New Roman" w:hAnsi="Times New Roman" w:cs="Times New Roman" w:eastAsia="Times New Roman"/>
          <w:b/>
          <w:sz w:val="24"/>
        </w:rPr>
        <w:t>Log</w:t>
      </w:r>
      <w:r>
        <w:rPr>
          <w:rFonts w:ascii="Times New Roman" w:hAnsi="Times New Roman" w:cs="Times New Roman" w:eastAsia="Times New Roman"/>
          <w:sz w:val="24"/>
        </w:rPr>
        <w:t xml:space="preserve"> panel (</w:t>
      </w:r>
      <w:r>
        <w:rPr>
          <w:rFonts w:ascii="Consolas" w:hAnsi="Consolas"/>
          <w:sz w:val="24"/>
        </w:rPr>
        <w:t>Tools → General → Log</w:t>
      </w:r>
      <w:r>
        <w:rPr>
          <w:rFonts w:ascii="Times New Roman" w:hAnsi="Times New Roman" w:cs="Times New Roman" w:eastAsia="Times New Roman"/>
          <w:sz w:val="24"/>
        </w:rPr>
        <w:t xml:space="preserve">), from where it was copied into </w:t>
      </w:r>
      <w:r>
        <w:rPr>
          <w:rFonts w:ascii="Consolas" w:hAnsi="Consolas"/>
          <w:sz w:val="24"/>
        </w:rPr>
        <w:t>comparison.txt</w:t>
      </w:r>
      <w:r>
        <w:rPr>
          <w:rFonts w:ascii="Times New Roman" w:hAnsi="Times New Roman" w:cs="Times New Roman" w:eastAsia="Times New Roman"/>
          <w:sz w:val="24"/>
        </w:rPr>
        <w:t xml:space="preserve">, </w:t>
      </w:r>
      <w:r>
        <w:rPr>
          <w:rFonts w:ascii="Consolas" w:hAnsi="Consolas"/>
          <w:sz w:val="24"/>
        </w:rPr>
        <w:t>input_h_bond.txt</w:t>
      </w:r>
      <w:r>
        <w:rPr>
          <w:rFonts w:ascii="Times New Roman" w:hAnsi="Times New Roman" w:cs="Times New Roman" w:eastAsia="Times New Roman"/>
          <w:sz w:val="24"/>
        </w:rPr>
        <w:t xml:space="preserve"> and </w:t>
      </w:r>
      <w:r>
        <w:rPr>
          <w:rFonts w:ascii="Consolas" w:hAnsi="Consolas"/>
          <w:sz w:val="24"/>
        </w:rPr>
        <w:t>contacts_list.txt</w:t>
      </w:r>
      <w:r>
        <w:rPr>
          <w:rFonts w:ascii="Times New Roman" w:hAnsi="Times New Roman" w:cs="Times New Roman" w:eastAsia="Times New Roman"/>
          <w:sz w:val="24"/>
        </w:rPr>
        <w:t xml:space="preserve">. Full documentation: &lt;https://www.cgl.ucsf.edu/chimerax/docs/user/index.html&gt; and the per-command pages under </w:t>
      </w:r>
      <w:r>
        <w:rPr>
          <w:rFonts w:ascii="Consolas" w:hAnsi="Consolas"/>
          <w:sz w:val="24"/>
        </w:rPr>
        <w:t>docs/user/commands/</w:t>
      </w:r>
      <w:r>
        <w:rPr>
          <w:rFonts w:ascii="Times New Roman" w:hAnsi="Times New Roman" w:cs="Times New Roman" w:eastAsia="Times New Roman"/>
          <w:sz w:val="24"/>
        </w:rPr>
        <w:t>.</w:t>
      </w:r>
    </w:p>
    <w:p>
      <w:pPr>
        <w:pStyle w:val="Heading2"/>
      </w:pPr>
      <w:r>
        <w:rPr>
          <w:rFonts w:ascii="Times New Roman" w:hAnsi="Times New Roman" w:cs="Times New Roman" w:eastAsia="Times New Roman"/>
          <w:b/>
          <w:sz w:val="26"/>
        </w:rPr>
        <w:t>C.1 Loading and saving</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cs="Times New Roman" w:eastAsia="Times New Roman"/>
                <w:b/>
                <w:sz w:val="22"/>
              </w:rPr>
              <w:t>Command</w:t>
            </w:r>
          </w:p>
        </w:tc>
        <w:tc>
          <w:tcPr>
            <w:tcW w:type="dxa" w:w="4320"/>
          </w:tcPr>
          <w:p>
            <w:r/>
            <w:r>
              <w:rPr>
                <w:rFonts w:ascii="Times New Roman" w:hAnsi="Times New Roman" w:cs="Times New Roman" w:eastAsia="Times New Roman"/>
                <w:b/>
                <w:sz w:val="22"/>
              </w:rPr>
              <w:t>Purpose</w:t>
            </w:r>
          </w:p>
        </w:tc>
      </w:tr>
      <w:tr>
        <w:tc>
          <w:tcPr>
            <w:tcW w:type="dxa" w:w="4320"/>
          </w:tcPr>
          <w:p>
            <w:r/>
            <w:r>
              <w:rPr>
                <w:rFonts w:ascii="Consolas" w:hAnsi="Consolas"/>
                <w:sz w:val="22"/>
              </w:rPr>
              <w:t>open &lt;path-or-PDB-id&gt;</w:t>
            </w:r>
          </w:p>
        </w:tc>
        <w:tc>
          <w:tcPr>
            <w:tcW w:type="dxa" w:w="4320"/>
          </w:tcPr>
          <w:p>
            <w:r/>
            <w:r>
              <w:rPr>
                <w:rFonts w:ascii="Times New Roman" w:hAnsi="Times New Roman" w:cs="Times New Roman" w:eastAsia="Times New Roman"/>
                <w:sz w:val="22"/>
              </w:rPr>
              <w:t xml:space="preserve">Open a CIF / PDB file or fetch from RCSB by ID, e.g. </w:t>
            </w:r>
            <w:r>
              <w:rPr>
                <w:rFonts w:ascii="Consolas" w:hAnsi="Consolas"/>
                <w:sz w:val="22"/>
              </w:rPr>
              <w:t>open 5T89</w:t>
            </w:r>
          </w:p>
        </w:tc>
      </w:tr>
      <w:tr>
        <w:tc>
          <w:tcPr>
            <w:tcW w:type="dxa" w:w="4320"/>
          </w:tcPr>
          <w:p>
            <w:r/>
            <w:r>
              <w:rPr>
                <w:rFonts w:ascii="Consolas" w:hAnsi="Consolas"/>
                <w:sz w:val="22"/>
              </w:rPr>
              <w:t>open &lt;path1&gt; &lt;path2&gt;</w:t>
            </w:r>
          </w:p>
        </w:tc>
        <w:tc>
          <w:tcPr>
            <w:tcW w:type="dxa" w:w="4320"/>
          </w:tcPr>
          <w:p>
            <w:r/>
            <w:r>
              <w:rPr>
                <w:rFonts w:ascii="Times New Roman" w:hAnsi="Times New Roman" w:cs="Times New Roman" w:eastAsia="Times New Roman"/>
                <w:sz w:val="22"/>
              </w:rPr>
              <w:t xml:space="preserve">Open multiple structures at once; each gets a model number </w:t>
            </w:r>
            <w:r>
              <w:rPr>
                <w:rFonts w:ascii="Consolas" w:hAnsi="Consolas"/>
                <w:sz w:val="22"/>
              </w:rPr>
              <w:t>#1</w:t>
            </w:r>
            <w:r>
              <w:rPr>
                <w:rFonts w:ascii="Times New Roman" w:hAnsi="Times New Roman" w:cs="Times New Roman" w:eastAsia="Times New Roman"/>
                <w:sz w:val="22"/>
              </w:rPr>
              <w:t xml:space="preserve">, </w:t>
            </w:r>
            <w:r>
              <w:rPr>
                <w:rFonts w:ascii="Consolas" w:hAnsi="Consolas"/>
                <w:sz w:val="22"/>
              </w:rPr>
              <w:t>#2</w:t>
            </w:r>
            <w:r>
              <w:rPr>
                <w:rFonts w:ascii="Times New Roman" w:hAnsi="Times New Roman" w:cs="Times New Roman" w:eastAsia="Times New Roman"/>
                <w:sz w:val="22"/>
              </w:rPr>
              <w:t>, …</w:t>
            </w:r>
          </w:p>
        </w:tc>
      </w:tr>
      <w:tr>
        <w:tc>
          <w:tcPr>
            <w:tcW w:type="dxa" w:w="4320"/>
          </w:tcPr>
          <w:p>
            <w:r/>
            <w:r>
              <w:rPr>
                <w:rFonts w:ascii="Consolas" w:hAnsi="Consolas"/>
                <w:sz w:val="22"/>
              </w:rPr>
              <w:t>close &lt;model&gt;</w:t>
            </w:r>
            <w:r>
              <w:rPr>
                <w:rFonts w:ascii="Times New Roman" w:hAnsi="Times New Roman" w:cs="Times New Roman" w:eastAsia="Times New Roman"/>
                <w:sz w:val="22"/>
              </w:rPr>
              <w:t xml:space="preserve"> / </w:t>
            </w:r>
            <w:r>
              <w:rPr>
                <w:rFonts w:ascii="Consolas" w:hAnsi="Consolas"/>
                <w:sz w:val="22"/>
              </w:rPr>
              <w:t>close session</w:t>
            </w:r>
          </w:p>
        </w:tc>
        <w:tc>
          <w:tcPr>
            <w:tcW w:type="dxa" w:w="4320"/>
          </w:tcPr>
          <w:p>
            <w:r/>
            <w:r>
              <w:rPr>
                <w:rFonts w:ascii="Times New Roman" w:hAnsi="Times New Roman" w:cs="Times New Roman" w:eastAsia="Times New Roman"/>
                <w:sz w:val="22"/>
              </w:rPr>
              <w:t>Close a specific model or everything</w:t>
            </w:r>
          </w:p>
        </w:tc>
      </w:tr>
      <w:tr>
        <w:tc>
          <w:tcPr>
            <w:tcW w:type="dxa" w:w="4320"/>
          </w:tcPr>
          <w:p>
            <w:r/>
            <w:r>
              <w:rPr>
                <w:rFonts w:ascii="Consolas" w:hAnsi="Consolas"/>
                <w:sz w:val="22"/>
              </w:rPr>
              <w:t>save image.png supersample 3</w:t>
            </w:r>
          </w:p>
        </w:tc>
        <w:tc>
          <w:tcPr>
            <w:tcW w:type="dxa" w:w="4320"/>
          </w:tcPr>
          <w:p>
            <w:r/>
            <w:r>
              <w:rPr>
                <w:rFonts w:ascii="Times New Roman" w:hAnsi="Times New Roman" w:cs="Times New Roman" w:eastAsia="Times New Roman"/>
                <w:sz w:val="22"/>
              </w:rPr>
              <w:t>High-resolution PNG snapshot of the current view</w:t>
            </w:r>
          </w:p>
        </w:tc>
      </w:tr>
      <w:tr>
        <w:tc>
          <w:tcPr>
            <w:tcW w:type="dxa" w:w="4320"/>
          </w:tcPr>
          <w:p>
            <w:r/>
            <w:r>
              <w:rPr>
                <w:rFonts w:ascii="Consolas" w:hAnsi="Consolas"/>
                <w:sz w:val="22"/>
              </w:rPr>
              <w:t>save session.cxs</w:t>
            </w:r>
          </w:p>
        </w:tc>
        <w:tc>
          <w:tcPr>
            <w:tcW w:type="dxa" w:w="4320"/>
          </w:tcPr>
          <w:p>
            <w:r/>
            <w:r>
              <w:rPr>
                <w:rFonts w:ascii="Times New Roman" w:hAnsi="Times New Roman" w:cs="Times New Roman" w:eastAsia="Times New Roman"/>
                <w:sz w:val="22"/>
              </w:rPr>
              <w:t>Save full session (geometry + view + selections + log)</w:t>
            </w:r>
          </w:p>
        </w:tc>
      </w:tr>
    </w:tbl>
    <w:p>
      <w:pPr>
        <w:pStyle w:val="Heading2"/>
      </w:pPr>
      <w:r>
        <w:rPr>
          <w:rFonts w:ascii="Times New Roman" w:hAnsi="Times New Roman" w:cs="Times New Roman" w:eastAsia="Times New Roman"/>
          <w:b/>
          <w:sz w:val="26"/>
        </w:rPr>
        <w:t>C.2 Selection</w:t>
      </w:r>
    </w:p>
    <w:p>
      <w:pPr>
        <w:jc w:val="both"/>
      </w:pPr>
      <w:r>
        <w:rPr>
          <w:rFonts w:ascii="Times New Roman" w:hAnsi="Times New Roman" w:cs="Times New Roman" w:eastAsia="Times New Roman"/>
          <w:sz w:val="24"/>
        </w:rPr>
        <w:t xml:space="preserve">ChimeraX selectors: </w:t>
      </w:r>
      <w:r>
        <w:rPr>
          <w:rFonts w:ascii="Consolas" w:hAnsi="Consolas"/>
          <w:sz w:val="24"/>
        </w:rPr>
        <w:t>/</w:t>
      </w:r>
      <w:r>
        <w:rPr>
          <w:rFonts w:ascii="Times New Roman" w:hAnsi="Times New Roman" w:cs="Times New Roman" w:eastAsia="Times New Roman"/>
          <w:sz w:val="24"/>
        </w:rPr>
        <w:t xml:space="preserve"> chain, </w:t>
      </w:r>
      <w:r>
        <w:rPr>
          <w:rFonts w:ascii="Consolas" w:hAnsi="Consolas"/>
          <w:sz w:val="24"/>
        </w:rPr>
        <w:t>:</w:t>
      </w:r>
      <w:r>
        <w:rPr>
          <w:rFonts w:ascii="Times New Roman" w:hAnsi="Times New Roman" w:cs="Times New Roman" w:eastAsia="Times New Roman"/>
          <w:sz w:val="24"/>
        </w:rPr>
        <w:t xml:space="preserve"> residue, </w:t>
      </w:r>
      <w:r>
        <w:rPr>
          <w:rFonts w:ascii="Consolas" w:hAnsi="Consolas"/>
          <w:sz w:val="24"/>
        </w:rPr>
        <w:t>@</w:t>
      </w:r>
      <w:r>
        <w:rPr>
          <w:rFonts w:ascii="Times New Roman" w:hAnsi="Times New Roman" w:cs="Times New Roman" w:eastAsia="Times New Roman"/>
          <w:sz w:val="24"/>
        </w:rPr>
        <w:t xml:space="preserve"> atom name. Combine freely.</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cs="Times New Roman" w:eastAsia="Times New Roman"/>
                <w:b/>
                <w:sz w:val="22"/>
              </w:rPr>
              <w:t>Selector</w:t>
            </w:r>
          </w:p>
        </w:tc>
        <w:tc>
          <w:tcPr>
            <w:tcW w:type="dxa" w:w="4320"/>
          </w:tcPr>
          <w:p>
            <w:r/>
            <w:r>
              <w:rPr>
                <w:rFonts w:ascii="Times New Roman" w:hAnsi="Times New Roman" w:cs="Times New Roman" w:eastAsia="Times New Roman"/>
                <w:b/>
                <w:sz w:val="22"/>
              </w:rPr>
              <w:t>Meaning</w:t>
            </w:r>
          </w:p>
        </w:tc>
      </w:tr>
      <w:tr>
        <w:tc>
          <w:tcPr>
            <w:tcW w:type="dxa" w:w="4320"/>
          </w:tcPr>
          <w:p>
            <w:r/>
            <w:r>
              <w:rPr>
                <w:rFonts w:ascii="Consolas" w:hAnsi="Consolas"/>
                <w:sz w:val="22"/>
              </w:rPr>
              <w:t>/A</w:t>
            </w:r>
          </w:p>
        </w:tc>
        <w:tc>
          <w:tcPr>
            <w:tcW w:type="dxa" w:w="4320"/>
          </w:tcPr>
          <w:p>
            <w:r/>
            <w:r>
              <w:rPr>
                <w:rFonts w:ascii="Times New Roman" w:hAnsi="Times New Roman" w:cs="Times New Roman" w:eastAsia="Times New Roman"/>
                <w:sz w:val="22"/>
              </w:rPr>
              <w:t>All atoms of chain A</w:t>
            </w:r>
          </w:p>
        </w:tc>
      </w:tr>
      <w:tr>
        <w:tc>
          <w:tcPr>
            <w:tcW w:type="dxa" w:w="4320"/>
          </w:tcPr>
          <w:p>
            <w:r/>
            <w:r>
              <w:rPr>
                <w:rFonts w:ascii="Consolas" w:hAnsi="Consolas"/>
                <w:sz w:val="22"/>
              </w:rPr>
              <w:t>/A:74</w:t>
            </w:r>
          </w:p>
        </w:tc>
        <w:tc>
          <w:tcPr>
            <w:tcW w:type="dxa" w:w="4320"/>
          </w:tcPr>
          <w:p>
            <w:r/>
            <w:r>
              <w:rPr>
                <w:rFonts w:ascii="Times New Roman" w:hAnsi="Times New Roman" w:cs="Times New Roman" w:eastAsia="Times New Roman"/>
                <w:sz w:val="22"/>
              </w:rPr>
              <w:t>Residue 74 of chain A</w:t>
            </w:r>
          </w:p>
        </w:tc>
      </w:tr>
      <w:tr>
        <w:tc>
          <w:tcPr>
            <w:tcW w:type="dxa" w:w="4320"/>
          </w:tcPr>
          <w:p>
            <w:r/>
            <w:r>
              <w:rPr>
                <w:rFonts w:ascii="Consolas" w:hAnsi="Consolas"/>
                <w:sz w:val="22"/>
              </w:rPr>
              <w:t>/A:74-80</w:t>
            </w:r>
          </w:p>
        </w:tc>
        <w:tc>
          <w:tcPr>
            <w:tcW w:type="dxa" w:w="4320"/>
          </w:tcPr>
          <w:p>
            <w:r/>
            <w:r>
              <w:rPr>
                <w:rFonts w:ascii="Times New Roman" w:hAnsi="Times New Roman" w:cs="Times New Roman" w:eastAsia="Times New Roman"/>
                <w:sz w:val="22"/>
              </w:rPr>
              <w:t>Residues 74–80 of chain A</w:t>
            </w:r>
          </w:p>
        </w:tc>
      </w:tr>
      <w:tr>
        <w:tc>
          <w:tcPr>
            <w:tcW w:type="dxa" w:w="4320"/>
          </w:tcPr>
          <w:p>
            <w:r/>
            <w:r>
              <w:rPr>
                <w:rFonts w:ascii="Consolas" w:hAnsi="Consolas"/>
                <w:sz w:val="22"/>
              </w:rPr>
              <w:t>/A:74@OE1,OE2</w:t>
            </w:r>
          </w:p>
        </w:tc>
        <w:tc>
          <w:tcPr>
            <w:tcW w:type="dxa" w:w="4320"/>
          </w:tcPr>
          <w:p>
            <w:r/>
            <w:r>
              <w:rPr>
                <w:rFonts w:ascii="Times New Roman" w:hAnsi="Times New Roman" w:cs="Times New Roman" w:eastAsia="Times New Roman"/>
                <w:sz w:val="22"/>
              </w:rPr>
              <w:t>Atoms OE1 and OE2 of residue 74, chain A</w:t>
            </w:r>
          </w:p>
        </w:tc>
      </w:tr>
      <w:tr>
        <w:tc>
          <w:tcPr>
            <w:tcW w:type="dxa" w:w="4320"/>
          </w:tcPr>
          <w:p>
            <w:r/>
            <w:r>
              <w:rPr>
                <w:rFonts w:ascii="Consolas" w:hAnsi="Consolas"/>
                <w:sz w:val="22"/>
              </w:rPr>
              <w:t>:GLU</w:t>
            </w:r>
          </w:p>
        </w:tc>
        <w:tc>
          <w:tcPr>
            <w:tcW w:type="dxa" w:w="4320"/>
          </w:tcPr>
          <w:p>
            <w:r/>
            <w:r>
              <w:rPr>
                <w:rFonts w:ascii="Times New Roman" w:hAnsi="Times New Roman" w:cs="Times New Roman" w:eastAsia="Times New Roman"/>
                <w:sz w:val="22"/>
              </w:rPr>
              <w:t>All glutamate residues across all chains</w:t>
            </w:r>
          </w:p>
        </w:tc>
      </w:tr>
      <w:tr>
        <w:tc>
          <w:tcPr>
            <w:tcW w:type="dxa" w:w="4320"/>
          </w:tcPr>
          <w:p>
            <w:r/>
            <w:r>
              <w:rPr>
                <w:rFonts w:ascii="Consolas" w:hAnsi="Consolas"/>
                <w:sz w:val="22"/>
              </w:rPr>
              <w:t>protein</w:t>
            </w:r>
            <w:r>
              <w:rPr>
                <w:rFonts w:ascii="Times New Roman" w:hAnsi="Times New Roman" w:cs="Times New Roman" w:eastAsia="Times New Roman"/>
                <w:sz w:val="22"/>
              </w:rPr>
              <w:t xml:space="preserve"> / </w:t>
            </w:r>
            <w:r>
              <w:rPr>
                <w:rFonts w:ascii="Consolas" w:hAnsi="Consolas"/>
                <w:sz w:val="22"/>
              </w:rPr>
              <w:t>nucleic</w:t>
            </w:r>
            <w:r>
              <w:rPr>
                <w:rFonts w:ascii="Times New Roman" w:hAnsi="Times New Roman" w:cs="Times New Roman" w:eastAsia="Times New Roman"/>
                <w:sz w:val="22"/>
              </w:rPr>
              <w:t xml:space="preserve"> / </w:t>
            </w:r>
            <w:r>
              <w:rPr>
                <w:rFonts w:ascii="Consolas" w:hAnsi="Consolas"/>
                <w:sz w:val="22"/>
              </w:rPr>
              <w:t>solvent</w:t>
            </w:r>
            <w:r>
              <w:rPr>
                <w:rFonts w:ascii="Times New Roman" w:hAnsi="Times New Roman" w:cs="Times New Roman" w:eastAsia="Times New Roman"/>
                <w:sz w:val="22"/>
              </w:rPr>
              <w:t xml:space="preserve"> / </w:t>
            </w:r>
            <w:r>
              <w:rPr>
                <w:rFonts w:ascii="Consolas" w:hAnsi="Consolas"/>
                <w:sz w:val="22"/>
              </w:rPr>
              <w:t>ligand</w:t>
            </w:r>
          </w:p>
        </w:tc>
        <w:tc>
          <w:tcPr>
            <w:tcW w:type="dxa" w:w="4320"/>
          </w:tcPr>
          <w:p>
            <w:r/>
            <w:r>
              <w:rPr>
                <w:rFonts w:ascii="Times New Roman" w:hAnsi="Times New Roman" w:cs="Times New Roman" w:eastAsia="Times New Roman"/>
                <w:sz w:val="22"/>
              </w:rPr>
              <w:t>Built-in residue-class selectors</w:t>
            </w:r>
          </w:p>
        </w:tc>
      </w:tr>
    </w:tbl>
    <w:p>
      <w:pPr>
        <w:jc w:val="both"/>
      </w:pPr>
      <w:r>
        <w:rPr>
          <w:rFonts w:ascii="Consolas" w:hAnsi="Consolas"/>
          <w:sz w:val="24"/>
        </w:rPr>
        <w:t>sel &lt;selector&gt;</w:t>
      </w:r>
      <w:r>
        <w:rPr>
          <w:rFonts w:ascii="Times New Roman" w:hAnsi="Times New Roman" w:cs="Times New Roman" w:eastAsia="Times New Roman"/>
          <w:sz w:val="24"/>
        </w:rPr>
        <w:t xml:space="preserve"> selects, </w:t>
      </w:r>
      <w:r>
        <w:rPr>
          <w:rFonts w:ascii="Consolas" w:hAnsi="Consolas"/>
          <w:sz w:val="24"/>
        </w:rPr>
        <w:t>~sel</w:t>
      </w:r>
      <w:r>
        <w:rPr>
          <w:rFonts w:ascii="Times New Roman" w:hAnsi="Times New Roman" w:cs="Times New Roman" w:eastAsia="Times New Roman"/>
          <w:sz w:val="24"/>
        </w:rPr>
        <w:t xml:space="preserve"> clears the selection.</w:t>
      </w:r>
    </w:p>
    <w:p>
      <w:pPr>
        <w:pStyle w:val="Heading2"/>
      </w:pPr>
      <w:r>
        <w:rPr>
          <w:rFonts w:ascii="Times New Roman" w:hAnsi="Times New Roman" w:cs="Times New Roman" w:eastAsia="Times New Roman"/>
          <w:b/>
          <w:sz w:val="26"/>
        </w:rPr>
        <w:t>C.3 Display and colouring</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cs="Times New Roman" w:eastAsia="Times New Roman"/>
                <w:b/>
                <w:sz w:val="22"/>
              </w:rPr>
              <w:t>Command</w:t>
            </w:r>
          </w:p>
        </w:tc>
        <w:tc>
          <w:tcPr>
            <w:tcW w:type="dxa" w:w="4320"/>
          </w:tcPr>
          <w:p>
            <w:r/>
            <w:r>
              <w:rPr>
                <w:rFonts w:ascii="Times New Roman" w:hAnsi="Times New Roman" w:cs="Times New Roman" w:eastAsia="Times New Roman"/>
                <w:b/>
                <w:sz w:val="22"/>
              </w:rPr>
              <w:t>Purpose</w:t>
            </w:r>
          </w:p>
        </w:tc>
      </w:tr>
      <w:tr>
        <w:tc>
          <w:tcPr>
            <w:tcW w:type="dxa" w:w="4320"/>
          </w:tcPr>
          <w:p>
            <w:r/>
            <w:r>
              <w:rPr>
                <w:rFonts w:ascii="Consolas" w:hAnsi="Consolas"/>
                <w:sz w:val="22"/>
              </w:rPr>
              <w:t>cartoon</w:t>
            </w:r>
            <w:r>
              <w:rPr>
                <w:rFonts w:ascii="Times New Roman" w:hAnsi="Times New Roman" w:cs="Times New Roman" w:eastAsia="Times New Roman"/>
                <w:sz w:val="22"/>
              </w:rPr>
              <w:t xml:space="preserve"> / </w:t>
            </w:r>
            <w:r>
              <w:rPr>
                <w:rFonts w:ascii="Consolas" w:hAnsi="Consolas"/>
                <w:sz w:val="22"/>
              </w:rPr>
              <w:t>~cartoon</w:t>
            </w:r>
          </w:p>
        </w:tc>
        <w:tc>
          <w:tcPr>
            <w:tcW w:type="dxa" w:w="4320"/>
          </w:tcPr>
          <w:p>
            <w:r/>
            <w:r>
              <w:rPr>
                <w:rFonts w:ascii="Times New Roman" w:hAnsi="Times New Roman" w:cs="Times New Roman" w:eastAsia="Times New Roman"/>
                <w:sz w:val="22"/>
              </w:rPr>
              <w:t>Show / hide cartoon ribbon</w:t>
            </w:r>
          </w:p>
        </w:tc>
      </w:tr>
      <w:tr>
        <w:tc>
          <w:tcPr>
            <w:tcW w:type="dxa" w:w="4320"/>
          </w:tcPr>
          <w:p>
            <w:r/>
            <w:r>
              <w:rPr>
                <w:rFonts w:ascii="Consolas" w:hAnsi="Consolas"/>
                <w:sz w:val="22"/>
              </w:rPr>
              <w:t>show /A</w:t>
            </w:r>
            <w:r>
              <w:rPr>
                <w:rFonts w:ascii="Times New Roman" w:hAnsi="Times New Roman" w:cs="Times New Roman" w:eastAsia="Times New Roman"/>
                <w:sz w:val="22"/>
              </w:rPr>
              <w:t xml:space="preserve"> / </w:t>
            </w:r>
            <w:r>
              <w:rPr>
                <w:rFonts w:ascii="Consolas" w:hAnsi="Consolas"/>
                <w:sz w:val="22"/>
              </w:rPr>
              <w:t>hide /A</w:t>
            </w:r>
          </w:p>
        </w:tc>
        <w:tc>
          <w:tcPr>
            <w:tcW w:type="dxa" w:w="4320"/>
          </w:tcPr>
          <w:p>
            <w:r/>
            <w:r>
              <w:rPr>
                <w:rFonts w:ascii="Times New Roman" w:hAnsi="Times New Roman" w:cs="Times New Roman" w:eastAsia="Times New Roman"/>
                <w:sz w:val="22"/>
              </w:rPr>
              <w:t>Show / hide all atoms of chain A</w:t>
            </w:r>
          </w:p>
        </w:tc>
      </w:tr>
      <w:tr>
        <w:tc>
          <w:tcPr>
            <w:tcW w:type="dxa" w:w="4320"/>
          </w:tcPr>
          <w:p>
            <w:r/>
            <w:r>
              <w:rPr>
                <w:rFonts w:ascii="Consolas" w:hAnsi="Consolas"/>
                <w:sz w:val="22"/>
              </w:rPr>
              <w:t>style stick</w:t>
            </w:r>
            <w:r>
              <w:rPr>
                <w:rFonts w:ascii="Times New Roman" w:hAnsi="Times New Roman" w:cs="Times New Roman" w:eastAsia="Times New Roman"/>
                <w:sz w:val="22"/>
              </w:rPr>
              <w:t xml:space="preserve"> / </w:t>
            </w:r>
            <w:r>
              <w:rPr>
                <w:rFonts w:ascii="Consolas" w:hAnsi="Consolas"/>
                <w:sz w:val="22"/>
              </w:rPr>
              <w:t>sphere</w:t>
            </w:r>
            <w:r>
              <w:rPr>
                <w:rFonts w:ascii="Times New Roman" w:hAnsi="Times New Roman" w:cs="Times New Roman" w:eastAsia="Times New Roman"/>
                <w:sz w:val="22"/>
              </w:rPr>
              <w:t xml:space="preserve"> / </w:t>
            </w:r>
            <w:r>
              <w:rPr>
                <w:rFonts w:ascii="Consolas" w:hAnsi="Consolas"/>
                <w:sz w:val="22"/>
              </w:rPr>
              <w:t>ball</w:t>
            </w:r>
          </w:p>
        </w:tc>
        <w:tc>
          <w:tcPr>
            <w:tcW w:type="dxa" w:w="4320"/>
          </w:tcPr>
          <w:p>
            <w:r/>
            <w:r>
              <w:rPr>
                <w:rFonts w:ascii="Times New Roman" w:hAnsi="Times New Roman" w:cs="Times New Roman" w:eastAsia="Times New Roman"/>
                <w:sz w:val="22"/>
              </w:rPr>
              <w:t>Atom-representation style for the current selection</w:t>
            </w:r>
          </w:p>
        </w:tc>
      </w:tr>
      <w:tr>
        <w:tc>
          <w:tcPr>
            <w:tcW w:type="dxa" w:w="4320"/>
          </w:tcPr>
          <w:p>
            <w:r/>
            <w:r>
              <w:rPr>
                <w:rFonts w:ascii="Consolas" w:hAnsi="Consolas"/>
                <w:sz w:val="22"/>
              </w:rPr>
              <w:t>color /A red</w:t>
            </w:r>
          </w:p>
        </w:tc>
        <w:tc>
          <w:tcPr>
            <w:tcW w:type="dxa" w:w="4320"/>
          </w:tcPr>
          <w:p>
            <w:r/>
            <w:r>
              <w:rPr>
                <w:rFonts w:ascii="Times New Roman" w:hAnsi="Times New Roman" w:cs="Times New Roman" w:eastAsia="Times New Roman"/>
                <w:sz w:val="22"/>
              </w:rPr>
              <w:t xml:space="preserve">Colour chain A red (named colours, </w:t>
            </w:r>
            <w:r>
              <w:rPr>
                <w:rFonts w:ascii="Consolas" w:hAnsi="Consolas"/>
                <w:sz w:val="22"/>
              </w:rPr>
              <w:t>#rrggbb</w:t>
            </w:r>
            <w:r>
              <w:rPr>
                <w:rFonts w:ascii="Times New Roman" w:hAnsi="Times New Roman" w:cs="Times New Roman" w:eastAsia="Times New Roman"/>
                <w:sz w:val="22"/>
              </w:rPr>
              <w:t xml:space="preserve">, </w:t>
            </w:r>
            <w:r>
              <w:rPr>
                <w:rFonts w:ascii="Consolas" w:hAnsi="Consolas"/>
                <w:sz w:val="22"/>
              </w:rPr>
              <w:t>bychain</w:t>
            </w:r>
            <w:r>
              <w:rPr>
                <w:rFonts w:ascii="Times New Roman" w:hAnsi="Times New Roman" w:cs="Times New Roman" w:eastAsia="Times New Roman"/>
                <w:sz w:val="22"/>
              </w:rPr>
              <w:t>, etc.)</w:t>
            </w:r>
          </w:p>
        </w:tc>
      </w:tr>
      <w:tr>
        <w:tc>
          <w:tcPr>
            <w:tcW w:type="dxa" w:w="4320"/>
          </w:tcPr>
          <w:p>
            <w:r/>
            <w:r>
              <w:rPr>
                <w:rFonts w:ascii="Consolas" w:hAnsi="Consolas"/>
                <w:sz w:val="22"/>
              </w:rPr>
              <w:t>color bychain</w:t>
            </w:r>
          </w:p>
        </w:tc>
        <w:tc>
          <w:tcPr>
            <w:tcW w:type="dxa" w:w="4320"/>
          </w:tcPr>
          <w:p>
            <w:r/>
            <w:r>
              <w:rPr>
                <w:rFonts w:ascii="Times New Roman" w:hAnsi="Times New Roman" w:cs="Times New Roman" w:eastAsia="Times New Roman"/>
                <w:sz w:val="22"/>
              </w:rPr>
              <w:t>One colour per chain — used for all the demo videos in §6</w:t>
            </w:r>
          </w:p>
        </w:tc>
      </w:tr>
      <w:tr>
        <w:tc>
          <w:tcPr>
            <w:tcW w:type="dxa" w:w="4320"/>
          </w:tcPr>
          <w:p>
            <w:r/>
            <w:r>
              <w:rPr>
                <w:rFonts w:ascii="Consolas" w:hAnsi="Consolas"/>
                <w:sz w:val="22"/>
              </w:rPr>
              <w:t>view /A:74</w:t>
            </w:r>
          </w:p>
        </w:tc>
        <w:tc>
          <w:tcPr>
            <w:tcW w:type="dxa" w:w="4320"/>
          </w:tcPr>
          <w:p>
            <w:r/>
            <w:r>
              <w:rPr>
                <w:rFonts w:ascii="Times New Roman" w:hAnsi="Times New Roman" w:cs="Times New Roman" w:eastAsia="Times New Roman"/>
                <w:sz w:val="22"/>
              </w:rPr>
              <w:t>Centre and zoom on residue 74 of chain A</w:t>
            </w:r>
          </w:p>
        </w:tc>
      </w:tr>
    </w:tbl>
    <w:p>
      <w:pPr>
        <w:pStyle w:val="Heading2"/>
      </w:pPr>
      <w:r>
        <w:rPr>
          <w:rFonts w:ascii="Times New Roman" w:hAnsi="Times New Roman" w:cs="Times New Roman" w:eastAsia="Times New Roman"/>
          <w:b/>
          <w:sz w:val="26"/>
        </w:rPr>
        <w:t>C.4 Distances, contacts and H-bonds (primary analysis commands)</w:t>
      </w:r>
    </w:p>
    <w:p>
      <w:pPr>
        <w:jc w:val="both"/>
      </w:pPr>
      <w:r>
        <w:rPr>
          <w:rFonts w:ascii="Times New Roman" w:hAnsi="Times New Roman" w:cs="Times New Roman" w:eastAsia="Times New Roman"/>
          <w:sz w:val="24"/>
        </w:rPr>
        <w:t>These are the two queries that drive §7 / §8.2 / §8.3:</w:t>
      </w:r>
    </w:p>
    <w:p>
      <w:pPr>
        <w:shd w:val="clear" w:color="auto" w:fill="F4F4F4"/>
      </w:pPr>
      <w:r>
        <w:rPr>
          <w:rFonts w:ascii="Consolas" w:hAnsi="Consolas"/>
          <w:sz w:val="18"/>
        </w:rPr>
        <w:t>contacts /A restrict /C distanceOnly 4.0 log true</w:t>
        <w:br/>
        <w:t>hbonds   /A restrict /C showDist true   log true</w:t>
      </w:r>
    </w:p>
    <w:p>
      <w:pPr>
        <w:pStyle w:val="ListBullet"/>
      </w:pPr>
      <w:r>
        <w:rPr>
          <w:rFonts w:ascii="Consolas" w:hAnsi="Consolas"/>
          <w:sz w:val="24"/>
        </w:rPr>
        <w:t>restrict &lt;selection&gt;</w:t>
      </w:r>
      <w:r>
        <w:rPr>
          <w:rFonts w:ascii="Times New Roman" w:hAnsi="Times New Roman" w:cs="Times New Roman" w:eastAsia="Times New Roman"/>
          <w:sz w:val="24"/>
        </w:rPr>
        <w:t xml:space="preserve"> limits matches to pairs that span the two selections — i.e. </w:t>
      </w:r>
      <w:r>
        <w:rPr>
          <w:rFonts w:ascii="Times New Roman" w:hAnsi="Times New Roman" w:cs="Times New Roman" w:eastAsia="Times New Roman"/>
          <w:i/>
          <w:sz w:val="24"/>
        </w:rPr>
        <w:t>inter-chain</w:t>
      </w:r>
      <w:r>
        <w:rPr>
          <w:rFonts w:ascii="Times New Roman" w:hAnsi="Times New Roman" w:cs="Times New Roman" w:eastAsia="Times New Roman"/>
          <w:sz w:val="24"/>
        </w:rPr>
        <w:t xml:space="preserve"> only, which is what we want for VEGFA–VEGFR interface analysis. Repeat per chain pair (</w:t>
      </w:r>
      <w:r>
        <w:rPr>
          <w:rFonts w:ascii="Consolas" w:hAnsi="Consolas"/>
          <w:sz w:val="24"/>
        </w:rPr>
        <w:t>/A</w:t>
      </w:r>
      <w:r>
        <w:rPr>
          <w:rFonts w:ascii="Times New Roman" w:hAnsi="Times New Roman" w:cs="Times New Roman" w:eastAsia="Times New Roman"/>
          <w:sz w:val="24"/>
        </w:rPr>
        <w:t xml:space="preserve"> ↔ </w:t>
      </w:r>
      <w:r>
        <w:rPr>
          <w:rFonts w:ascii="Consolas" w:hAnsi="Consolas"/>
          <w:sz w:val="24"/>
        </w:rPr>
        <w:t>/C</w:t>
      </w:r>
      <w:r>
        <w:rPr>
          <w:rFonts w:ascii="Times New Roman" w:hAnsi="Times New Roman" w:cs="Times New Roman" w:eastAsia="Times New Roman"/>
          <w:sz w:val="24"/>
        </w:rPr>
        <w:t xml:space="preserve">, </w:t>
      </w:r>
      <w:r>
        <w:rPr>
          <w:rFonts w:ascii="Consolas" w:hAnsi="Consolas"/>
          <w:sz w:val="24"/>
        </w:rPr>
        <w:t>/A</w:t>
      </w:r>
      <w:r>
        <w:rPr>
          <w:rFonts w:ascii="Times New Roman" w:hAnsi="Times New Roman" w:cs="Times New Roman" w:eastAsia="Times New Roman"/>
          <w:sz w:val="24"/>
        </w:rPr>
        <w:t xml:space="preserve"> ↔ </w:t>
      </w:r>
      <w:r>
        <w:rPr>
          <w:rFonts w:ascii="Consolas" w:hAnsi="Consolas"/>
          <w:sz w:val="24"/>
        </w:rPr>
        <w:t>/D</w:t>
      </w:r>
      <w:r>
        <w:rPr>
          <w:rFonts w:ascii="Times New Roman" w:hAnsi="Times New Roman" w:cs="Times New Roman" w:eastAsia="Times New Roman"/>
          <w:sz w:val="24"/>
        </w:rPr>
        <w:t xml:space="preserve">, </w:t>
      </w:r>
      <w:r>
        <w:rPr>
          <w:rFonts w:ascii="Consolas" w:hAnsi="Consolas"/>
          <w:sz w:val="24"/>
        </w:rPr>
        <w:t>/B</w:t>
      </w:r>
      <w:r>
        <w:rPr>
          <w:rFonts w:ascii="Times New Roman" w:hAnsi="Times New Roman" w:cs="Times New Roman" w:eastAsia="Times New Roman"/>
          <w:sz w:val="24"/>
        </w:rPr>
        <w:t xml:space="preserve"> ↔ </w:t>
      </w:r>
      <w:r>
        <w:rPr>
          <w:rFonts w:ascii="Consolas" w:hAnsi="Consolas"/>
          <w:sz w:val="24"/>
        </w:rPr>
        <w:t>/C</w:t>
      </w:r>
      <w:r>
        <w:rPr>
          <w:rFonts w:ascii="Times New Roman" w:hAnsi="Times New Roman" w:cs="Times New Roman" w:eastAsia="Times New Roman"/>
          <w:sz w:val="24"/>
        </w:rPr>
        <w:t xml:space="preserve">, </w:t>
      </w:r>
      <w:r>
        <w:rPr>
          <w:rFonts w:ascii="Consolas" w:hAnsi="Consolas"/>
          <w:sz w:val="24"/>
        </w:rPr>
        <w:t>/B</w:t>
      </w:r>
      <w:r>
        <w:rPr>
          <w:rFonts w:ascii="Times New Roman" w:hAnsi="Times New Roman" w:cs="Times New Roman" w:eastAsia="Times New Roman"/>
          <w:sz w:val="24"/>
        </w:rPr>
        <w:t xml:space="preserve"> ↔ </w:t>
      </w:r>
      <w:r>
        <w:rPr>
          <w:rFonts w:ascii="Consolas" w:hAnsi="Consolas"/>
          <w:sz w:val="24"/>
        </w:rPr>
        <w:t>/D</w:t>
      </w:r>
      <w:r>
        <w:rPr>
          <w:rFonts w:ascii="Times New Roman" w:hAnsi="Times New Roman" w:cs="Times New Roman" w:eastAsia="Times New Roman"/>
          <w:sz w:val="24"/>
        </w:rPr>
        <w:t>).</w:t>
      </w:r>
    </w:p>
    <w:p>
      <w:pPr>
        <w:pStyle w:val="ListBullet"/>
      </w:pPr>
      <w:r>
        <w:rPr>
          <w:rFonts w:ascii="Consolas" w:hAnsi="Consolas"/>
          <w:sz w:val="24"/>
        </w:rPr>
        <w:t>distanceOnly &lt;Å&gt;</w:t>
      </w:r>
      <w:r>
        <w:rPr>
          <w:rFonts w:ascii="Times New Roman" w:hAnsi="Times New Roman" w:cs="Times New Roman" w:eastAsia="Times New Roman"/>
          <w:sz w:val="24"/>
        </w:rPr>
        <w:t xml:space="preserve"> (for </w:t>
      </w:r>
      <w:r>
        <w:rPr>
          <w:rFonts w:ascii="Consolas" w:hAnsi="Consolas"/>
          <w:sz w:val="24"/>
        </w:rPr>
        <w:t>contacts</w:t>
      </w:r>
      <w:r>
        <w:rPr>
          <w:rFonts w:ascii="Times New Roman" w:hAnsi="Times New Roman" w:cs="Times New Roman" w:eastAsia="Times New Roman"/>
          <w:sz w:val="24"/>
        </w:rPr>
        <w:t>) reports atom-pair distances up to the cutoff, no H-bond geometry filtering.</w:t>
      </w:r>
    </w:p>
    <w:p>
      <w:pPr>
        <w:pStyle w:val="ListBullet"/>
      </w:pPr>
      <w:r>
        <w:rPr>
          <w:rFonts w:ascii="Consolas" w:hAnsi="Consolas"/>
          <w:sz w:val="24"/>
        </w:rPr>
        <w:t>showDist true</w:t>
      </w:r>
      <w:r>
        <w:rPr>
          <w:rFonts w:ascii="Times New Roman" w:hAnsi="Times New Roman" w:cs="Times New Roman" w:eastAsia="Times New Roman"/>
          <w:sz w:val="24"/>
        </w:rPr>
        <w:t xml:space="preserve"> (for </w:t>
      </w:r>
      <w:r>
        <w:rPr>
          <w:rFonts w:ascii="Consolas" w:hAnsi="Consolas"/>
          <w:sz w:val="24"/>
        </w:rPr>
        <w:t>hbonds</w:t>
      </w:r>
      <w:r>
        <w:rPr>
          <w:rFonts w:ascii="Times New Roman" w:hAnsi="Times New Roman" w:cs="Times New Roman" w:eastAsia="Times New Roman"/>
          <w:sz w:val="24"/>
        </w:rPr>
        <w:t>) annotates each detected bond with its donor–acceptor distance in the 3D view.</w:t>
      </w:r>
    </w:p>
    <w:p>
      <w:pPr>
        <w:pStyle w:val="ListBullet"/>
      </w:pPr>
      <w:r>
        <w:rPr>
          <w:rFonts w:ascii="Consolas" w:hAnsi="Consolas"/>
          <w:sz w:val="24"/>
        </w:rPr>
        <w:t>log true</w:t>
      </w:r>
      <w:r>
        <w:rPr>
          <w:rFonts w:ascii="Times New Roman" w:hAnsi="Times New Roman" w:cs="Times New Roman" w:eastAsia="Times New Roman"/>
          <w:sz w:val="24"/>
        </w:rPr>
        <w:t xml:space="preserve"> echoes the table into the Log panel.</w:t>
      </w:r>
    </w:p>
    <w:p>
      <w:pPr>
        <w:jc w:val="both"/>
      </w:pPr>
      <w:r>
        <w:rPr>
          <w:rFonts w:ascii="Times New Roman" w:hAnsi="Times New Roman" w:cs="Times New Roman" w:eastAsia="Times New Roman"/>
          <w:sz w:val="24"/>
        </w:rPr>
        <w:t>Other measurement commands: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cs="Times New Roman" w:eastAsia="Times New Roman"/>
                <w:b/>
                <w:sz w:val="22"/>
              </w:rPr>
              <w:t>Command</w:t>
            </w:r>
          </w:p>
        </w:tc>
        <w:tc>
          <w:tcPr>
            <w:tcW w:type="dxa" w:w="4320"/>
          </w:tcPr>
          <w:p>
            <w:r/>
            <w:r>
              <w:rPr>
                <w:rFonts w:ascii="Times New Roman" w:hAnsi="Times New Roman" w:cs="Times New Roman" w:eastAsia="Times New Roman"/>
                <w:b/>
                <w:sz w:val="22"/>
              </w:rPr>
              <w:t>Purpose</w:t>
            </w:r>
          </w:p>
        </w:tc>
      </w:tr>
      <w:tr>
        <w:tc>
          <w:tcPr>
            <w:tcW w:type="dxa" w:w="4320"/>
          </w:tcPr>
          <w:p>
            <w:r/>
            <w:r>
              <w:rPr>
                <w:rFonts w:ascii="Consolas" w:hAnsi="Consolas"/>
                <w:sz w:val="22"/>
              </w:rPr>
              <w:t>distance /A:74@OE1 /C:129@NH2</w:t>
            </w:r>
          </w:p>
        </w:tc>
        <w:tc>
          <w:tcPr>
            <w:tcW w:type="dxa" w:w="4320"/>
          </w:tcPr>
          <w:p>
            <w:r/>
            <w:r>
              <w:rPr>
                <w:rFonts w:ascii="Times New Roman" w:hAnsi="Times New Roman" w:cs="Times New Roman" w:eastAsia="Times New Roman"/>
                <w:sz w:val="22"/>
              </w:rPr>
              <w:t>Single-pair distance, persistent on screen</w:t>
            </w:r>
          </w:p>
        </w:tc>
      </w:tr>
      <w:tr>
        <w:tc>
          <w:tcPr>
            <w:tcW w:type="dxa" w:w="4320"/>
          </w:tcPr>
          <w:p>
            <w:r/>
            <w:r>
              <w:rPr>
                <w:rFonts w:ascii="Consolas" w:hAnsi="Consolas"/>
                <w:sz w:val="22"/>
              </w:rPr>
              <w:t>rmsd /A:10-50 to /B:10-50</w:t>
            </w:r>
          </w:p>
        </w:tc>
        <w:tc>
          <w:tcPr>
            <w:tcW w:type="dxa" w:w="4320"/>
          </w:tcPr>
          <w:p>
            <w:r/>
            <w:r>
              <w:rPr>
                <w:rFonts w:ascii="Times New Roman" w:hAnsi="Times New Roman" w:cs="Times New Roman" w:eastAsia="Times New Roman"/>
                <w:sz w:val="22"/>
              </w:rPr>
              <w:t>Cα RMSD between two atom selections</w:t>
            </w:r>
          </w:p>
        </w:tc>
      </w:tr>
    </w:tbl>
    <w:p>
      <w:pPr>
        <w:pStyle w:val="Heading2"/>
      </w:pPr>
      <w:r>
        <w:rPr>
          <w:rFonts w:ascii="Times New Roman" w:hAnsi="Times New Roman" w:cs="Times New Roman" w:eastAsia="Times New Roman"/>
          <w:b/>
          <w:sz w:val="26"/>
        </w:rPr>
        <w:t>C.5 Mutation and structure manipulation</w:t>
      </w:r>
    </w:p>
    <w:p>
      <w:pPr>
        <w:jc w:val="both"/>
      </w:pPr>
      <w:r>
        <w:rPr>
          <w:rFonts w:ascii="Times New Roman" w:hAnsi="Times New Roman" w:cs="Times New Roman" w:eastAsia="Times New Roman"/>
          <w:sz w:val="24"/>
        </w:rPr>
        <w:t xml:space="preserve">Used implicitly by AF3 (mutations were made by editing the input JSON and re-running), but available locally for </w:t>
      </w:r>
      <w:r>
        <w:rPr>
          <w:rFonts w:ascii="Times New Roman" w:hAnsi="Times New Roman" w:cs="Times New Roman" w:eastAsia="Times New Roman"/>
          <w:i/>
          <w:sz w:val="24"/>
        </w:rPr>
        <w:t>post-hoc</w:t>
      </w:r>
      <w:r>
        <w:rPr>
          <w:rFonts w:ascii="Times New Roman" w:hAnsi="Times New Roman" w:cs="Times New Roman" w:eastAsia="Times New Roman"/>
          <w:sz w:val="24"/>
        </w:rPr>
        <w:t xml:space="preserve"> mutagenesis directly in ChimeraX:</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cs="Times New Roman" w:eastAsia="Times New Roman"/>
                <w:b/>
                <w:sz w:val="22"/>
              </w:rPr>
              <w:t>Command</w:t>
            </w:r>
          </w:p>
        </w:tc>
        <w:tc>
          <w:tcPr>
            <w:tcW w:type="dxa" w:w="4320"/>
          </w:tcPr>
          <w:p>
            <w:r/>
            <w:r>
              <w:rPr>
                <w:rFonts w:ascii="Times New Roman" w:hAnsi="Times New Roman" w:cs="Times New Roman" w:eastAsia="Times New Roman"/>
                <w:b/>
                <w:sz w:val="22"/>
              </w:rPr>
              <w:t>Purpose</w:t>
            </w:r>
          </w:p>
        </w:tc>
      </w:tr>
      <w:tr>
        <w:tc>
          <w:tcPr>
            <w:tcW w:type="dxa" w:w="4320"/>
          </w:tcPr>
          <w:p>
            <w:r/>
            <w:r>
              <w:rPr>
                <w:rFonts w:ascii="Consolas" w:hAnsi="Consolas"/>
                <w:sz w:val="22"/>
              </w:rPr>
              <w:t>swapaa /A:74 GLN</w:t>
            </w:r>
          </w:p>
        </w:tc>
        <w:tc>
          <w:tcPr>
            <w:tcW w:type="dxa" w:w="4320"/>
          </w:tcPr>
          <w:p>
            <w:r/>
            <w:r>
              <w:rPr>
                <w:rFonts w:ascii="Times New Roman" w:hAnsi="Times New Roman" w:cs="Times New Roman" w:eastAsia="Times New Roman"/>
                <w:sz w:val="22"/>
              </w:rPr>
              <w:t>Replace residue 74 of chain A with glutamine, choosing best rotamer</w:t>
            </w:r>
          </w:p>
        </w:tc>
      </w:tr>
      <w:tr>
        <w:tc>
          <w:tcPr>
            <w:tcW w:type="dxa" w:w="4320"/>
          </w:tcPr>
          <w:p>
            <w:r/>
            <w:r>
              <w:rPr>
                <w:rFonts w:ascii="Consolas" w:hAnsi="Consolas"/>
                <w:sz w:val="22"/>
              </w:rPr>
              <w:t>addh</w:t>
            </w:r>
          </w:p>
        </w:tc>
        <w:tc>
          <w:tcPr>
            <w:tcW w:type="dxa" w:w="4320"/>
          </w:tcPr>
          <w:p>
            <w:r/>
            <w:r>
              <w:rPr>
                <w:rFonts w:ascii="Times New Roman" w:hAnsi="Times New Roman" w:cs="Times New Roman" w:eastAsia="Times New Roman"/>
                <w:sz w:val="22"/>
              </w:rPr>
              <w:t xml:space="preserve">Add hydrogens (matches what </w:t>
            </w:r>
            <w:r>
              <w:rPr>
                <w:rFonts w:ascii="Consolas" w:hAnsi="Consolas"/>
                <w:sz w:val="22"/>
              </w:rPr>
              <w:t>Modeller.addHydrogens</w:t>
            </w:r>
            <w:r>
              <w:rPr>
                <w:rFonts w:ascii="Times New Roman" w:hAnsi="Times New Roman" w:cs="Times New Roman" w:eastAsia="Times New Roman"/>
                <w:sz w:val="22"/>
              </w:rPr>
              <w:t xml:space="preserve"> does in OpenMM)</w:t>
            </w:r>
          </w:p>
        </w:tc>
      </w:tr>
      <w:tr>
        <w:tc>
          <w:tcPr>
            <w:tcW w:type="dxa" w:w="4320"/>
          </w:tcPr>
          <w:p>
            <w:r/>
            <w:r>
              <w:rPr>
                <w:rFonts w:ascii="Consolas" w:hAnsi="Consolas"/>
                <w:sz w:val="22"/>
              </w:rPr>
              <w:t>delete /A:1-12</w:t>
            </w:r>
          </w:p>
        </w:tc>
        <w:tc>
          <w:tcPr>
            <w:tcW w:type="dxa" w:w="4320"/>
          </w:tcPr>
          <w:p>
            <w:r/>
            <w:r>
              <w:rPr>
                <w:rFonts w:ascii="Times New Roman" w:hAnsi="Times New Roman" w:cs="Times New Roman" w:eastAsia="Times New Roman"/>
                <w:sz w:val="22"/>
              </w:rPr>
              <w:t>Delete residues 1–12 of chain A — equivalent to chain-end "cutting"</w:t>
            </w:r>
          </w:p>
        </w:tc>
      </w:tr>
    </w:tbl>
    <w:p>
      <w:pPr>
        <w:pStyle w:val="Heading2"/>
      </w:pPr>
      <w:r>
        <w:rPr>
          <w:rFonts w:ascii="Times New Roman" w:hAnsi="Times New Roman" w:cs="Times New Roman" w:eastAsia="Times New Roman"/>
          <w:b/>
          <w:sz w:val="26"/>
        </w:rPr>
        <w:t>C.6 Superposition and structural comparison</w:t>
      </w:r>
    </w:p>
    <w:p>
      <w:pPr>
        <w:jc w:val="both"/>
      </w:pPr>
      <w:r>
        <w:rPr>
          <w:rFonts w:ascii="Times New Roman" w:hAnsi="Times New Roman" w:cs="Times New Roman" w:eastAsia="Times New Roman"/>
          <w:sz w:val="24"/>
        </w:rPr>
        <w:t>Used to overlay AF3 models against the 5T89 reference:</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cs="Times New Roman" w:eastAsia="Times New Roman"/>
                <w:b/>
                <w:sz w:val="22"/>
              </w:rPr>
              <w:t>Command</w:t>
            </w:r>
          </w:p>
        </w:tc>
        <w:tc>
          <w:tcPr>
            <w:tcW w:type="dxa" w:w="4320"/>
          </w:tcPr>
          <w:p>
            <w:r/>
            <w:r>
              <w:rPr>
                <w:rFonts w:ascii="Times New Roman" w:hAnsi="Times New Roman" w:cs="Times New Roman" w:eastAsia="Times New Roman"/>
                <w:b/>
                <w:sz w:val="22"/>
              </w:rPr>
              <w:t>Purpose</w:t>
            </w:r>
          </w:p>
        </w:tc>
      </w:tr>
      <w:tr>
        <w:tc>
          <w:tcPr>
            <w:tcW w:type="dxa" w:w="4320"/>
          </w:tcPr>
          <w:p>
            <w:r/>
            <w:r>
              <w:rPr>
                <w:rFonts w:ascii="Consolas" w:hAnsi="Consolas"/>
                <w:sz w:val="22"/>
              </w:rPr>
              <w:t>matchmaker #2 to #1</w:t>
            </w:r>
          </w:p>
        </w:tc>
        <w:tc>
          <w:tcPr>
            <w:tcW w:type="dxa" w:w="4320"/>
          </w:tcPr>
          <w:p>
            <w:r/>
            <w:r>
              <w:rPr>
                <w:rFonts w:ascii="Times New Roman" w:hAnsi="Times New Roman" w:cs="Times New Roman" w:eastAsia="Times New Roman"/>
                <w:sz w:val="22"/>
              </w:rPr>
              <w:t>Superpose model #2 onto #1 (sequence + secondary-structure aware)</w:t>
            </w:r>
          </w:p>
        </w:tc>
      </w:tr>
      <w:tr>
        <w:tc>
          <w:tcPr>
            <w:tcW w:type="dxa" w:w="4320"/>
          </w:tcPr>
          <w:p>
            <w:r/>
            <w:r>
              <w:rPr>
                <w:rFonts w:ascii="Consolas" w:hAnsi="Consolas"/>
                <w:sz w:val="22"/>
              </w:rPr>
              <w:t>mmaker #2 to #1</w:t>
            </w:r>
          </w:p>
        </w:tc>
        <w:tc>
          <w:tcPr>
            <w:tcW w:type="dxa" w:w="4320"/>
          </w:tcPr>
          <w:p>
            <w:r/>
            <w:r>
              <w:rPr>
                <w:rFonts w:ascii="Times New Roman" w:hAnsi="Times New Roman" w:cs="Times New Roman" w:eastAsia="Times New Roman"/>
                <w:sz w:val="22"/>
              </w:rPr>
              <w:t xml:space="preserve">Alias of </w:t>
            </w:r>
            <w:r>
              <w:rPr>
                <w:rFonts w:ascii="Consolas" w:hAnsi="Consolas"/>
                <w:sz w:val="22"/>
              </w:rPr>
              <w:t>matchmaker</w:t>
            </w:r>
          </w:p>
        </w:tc>
      </w:tr>
      <w:tr>
        <w:tc>
          <w:tcPr>
            <w:tcW w:type="dxa" w:w="4320"/>
          </w:tcPr>
          <w:p>
            <w:r/>
            <w:r>
              <w:rPr>
                <w:rFonts w:ascii="Consolas" w:hAnsi="Consolas"/>
                <w:sz w:val="22"/>
              </w:rPr>
              <w:t>matchmaker #2/A to #1/A</w:t>
            </w:r>
          </w:p>
        </w:tc>
        <w:tc>
          <w:tcPr>
            <w:tcW w:type="dxa" w:w="4320"/>
          </w:tcPr>
          <w:p>
            <w:r/>
            <w:r>
              <w:rPr>
                <w:rFonts w:ascii="Times New Roman" w:hAnsi="Times New Roman" w:cs="Times New Roman" w:eastAsia="Times New Roman"/>
                <w:sz w:val="22"/>
              </w:rPr>
              <w:t>Restrict the superposition to specific chains</w:t>
            </w:r>
          </w:p>
        </w:tc>
      </w:tr>
    </w:tbl>
    <w:p>
      <w:pPr>
        <w:pStyle w:val="Heading2"/>
      </w:pPr>
      <w:r>
        <w:rPr>
          <w:rFonts w:ascii="Times New Roman" w:hAnsi="Times New Roman" w:cs="Times New Roman" w:eastAsia="Times New Roman"/>
          <w:b/>
          <w:sz w:val="26"/>
        </w:rPr>
        <w:t>C.7 Surfaces and interfaces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cs="Times New Roman" w:eastAsia="Times New Roman"/>
                <w:b/>
                <w:sz w:val="22"/>
              </w:rPr>
              <w:t>Command</w:t>
            </w:r>
          </w:p>
        </w:tc>
        <w:tc>
          <w:tcPr>
            <w:tcW w:type="dxa" w:w="4320"/>
          </w:tcPr>
          <w:p>
            <w:r/>
            <w:r>
              <w:rPr>
                <w:rFonts w:ascii="Times New Roman" w:hAnsi="Times New Roman" w:cs="Times New Roman" w:eastAsia="Times New Roman"/>
                <w:b/>
                <w:sz w:val="22"/>
              </w:rPr>
              <w:t>Purpose</w:t>
            </w:r>
          </w:p>
        </w:tc>
      </w:tr>
      <w:tr>
        <w:tc>
          <w:tcPr>
            <w:tcW w:type="dxa" w:w="4320"/>
          </w:tcPr>
          <w:p>
            <w:r/>
            <w:r>
              <w:rPr>
                <w:rFonts w:ascii="Consolas" w:hAnsi="Consolas"/>
                <w:sz w:val="22"/>
              </w:rPr>
              <w:t>surface /A</w:t>
            </w:r>
          </w:p>
        </w:tc>
        <w:tc>
          <w:tcPr>
            <w:tcW w:type="dxa" w:w="4320"/>
          </w:tcPr>
          <w:p>
            <w:r/>
            <w:r>
              <w:rPr>
                <w:rFonts w:ascii="Times New Roman" w:hAnsi="Times New Roman" w:cs="Times New Roman" w:eastAsia="Times New Roman"/>
                <w:sz w:val="22"/>
              </w:rPr>
              <w:t>Molecular surface for chain A</w:t>
            </w:r>
          </w:p>
        </w:tc>
      </w:tr>
      <w:tr>
        <w:tc>
          <w:tcPr>
            <w:tcW w:type="dxa" w:w="4320"/>
          </w:tcPr>
          <w:p>
            <w:r/>
            <w:r>
              <w:rPr>
                <w:rFonts w:ascii="Consolas" w:hAnsi="Consolas"/>
                <w:sz w:val="22"/>
              </w:rPr>
              <w:t>interfaces areaCutoff 300</w:t>
            </w:r>
          </w:p>
        </w:tc>
        <w:tc>
          <w:tcPr>
            <w:tcW w:type="dxa" w:w="4320"/>
          </w:tcPr>
          <w:p>
            <w:r/>
            <w:r>
              <w:rPr>
                <w:rFonts w:ascii="Times New Roman" w:hAnsi="Times New Roman" w:cs="Times New Roman" w:eastAsia="Times New Roman"/>
                <w:sz w:val="22"/>
              </w:rPr>
              <w:t>Compute and display all inter-chain interfaces above 300 Å² BSA</w:t>
            </w:r>
          </w:p>
        </w:tc>
      </w:tr>
    </w:tbl>
    <w:p>
      <w:pPr>
        <w:jc w:val="both"/>
      </w:pPr>
      <w:r>
        <w:rPr>
          <w:rFonts w:ascii="Consolas" w:hAnsi="Consolas"/>
          <w:sz w:val="24"/>
        </w:rPr>
        <w:t>interfaces</w:t>
      </w:r>
      <w:r>
        <w:rPr>
          <w:rFonts w:ascii="Times New Roman" w:hAnsi="Times New Roman" w:cs="Times New Roman" w:eastAsia="Times New Roman"/>
          <w:sz w:val="24"/>
        </w:rPr>
        <w:t xml:space="preserve"> is the quickest way to confirm the four VEGFA–VEGFR contact pairs (A↔C, A↔D, B↔C, B↔D) before running per-pair </w:t>
      </w:r>
      <w:r>
        <w:rPr>
          <w:rFonts w:ascii="Consolas" w:hAnsi="Consolas"/>
          <w:sz w:val="24"/>
        </w:rPr>
        <w:t>contacts</w:t>
      </w:r>
      <w:r>
        <w:rPr>
          <w:rFonts w:ascii="Times New Roman" w:hAnsi="Times New Roman" w:cs="Times New Roman" w:eastAsia="Times New Roman"/>
          <w:sz w:val="24"/>
        </w:rPr>
        <w:t xml:space="preserve"> / </w:t>
      </w:r>
      <w:r>
        <w:rPr>
          <w:rFonts w:ascii="Consolas" w:hAnsi="Consolas"/>
          <w:sz w:val="24"/>
        </w:rPr>
        <w:t>hbonds</w:t>
      </w:r>
      <w:r>
        <w:rPr>
          <w:rFonts w:ascii="Times New Roman" w:hAnsi="Times New Roman" w:cs="Times New Roman" w:eastAsia="Times New Roman"/>
          <w:sz w:val="24"/>
        </w:rPr>
        <w:t xml:space="preserve"> queries.</w:t>
      </w:r>
    </w:p>
    <w:p>
      <w:pPr>
        <w:pStyle w:val="Heading2"/>
      </w:pPr>
      <w:r>
        <w:rPr>
          <w:rFonts w:ascii="Times New Roman" w:hAnsi="Times New Roman" w:cs="Times New Roman" w:eastAsia="Times New Roman"/>
          <w:b/>
          <w:sz w:val="26"/>
        </w:rPr>
        <w:t>C.8 Image and movie export</w:t>
      </w:r>
    </w:p>
    <w:p>
      <w:pPr>
        <w:jc w:val="both"/>
      </w:pPr>
      <w:r>
        <w:rPr>
          <w:rFonts w:ascii="Times New Roman" w:hAnsi="Times New Roman" w:cs="Times New Roman" w:eastAsia="Times New Roman"/>
          <w:sz w:val="24"/>
        </w:rPr>
        <w:t>Used to produce the figures and animations in §6 / §7:</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cs="Times New Roman" w:eastAsia="Times New Roman"/>
                <w:b/>
                <w:sz w:val="22"/>
              </w:rPr>
              <w:t>Command</w:t>
            </w:r>
          </w:p>
        </w:tc>
        <w:tc>
          <w:tcPr>
            <w:tcW w:type="dxa" w:w="4320"/>
          </w:tcPr>
          <w:p>
            <w:r/>
            <w:r>
              <w:rPr>
                <w:rFonts w:ascii="Times New Roman" w:hAnsi="Times New Roman" w:cs="Times New Roman" w:eastAsia="Times New Roman"/>
                <w:b/>
                <w:sz w:val="22"/>
              </w:rPr>
              <w:t>Purpose</w:t>
            </w:r>
          </w:p>
        </w:tc>
      </w:tr>
      <w:tr>
        <w:tc>
          <w:tcPr>
            <w:tcW w:type="dxa" w:w="4320"/>
          </w:tcPr>
          <w:p>
            <w:r/>
            <w:r>
              <w:rPr>
                <w:rFonts w:ascii="Consolas" w:hAnsi="Consolas"/>
                <w:sz w:val="22"/>
              </w:rPr>
              <w:t>save image.png supersample 3</w:t>
            </w:r>
          </w:p>
        </w:tc>
        <w:tc>
          <w:tcPr>
            <w:tcW w:type="dxa" w:w="4320"/>
          </w:tcPr>
          <w:p>
            <w:r/>
            <w:r>
              <w:rPr>
                <w:rFonts w:ascii="Times New Roman" w:hAnsi="Times New Roman" w:cs="Times New Roman" w:eastAsia="Times New Roman"/>
                <w:sz w:val="22"/>
              </w:rPr>
              <w:t>High-resolution PNG snapshot</w:t>
            </w:r>
          </w:p>
        </w:tc>
      </w:tr>
      <w:tr>
        <w:tc>
          <w:tcPr>
            <w:tcW w:type="dxa" w:w="4320"/>
          </w:tcPr>
          <w:p>
            <w:r/>
            <w:r>
              <w:rPr>
                <w:rFonts w:ascii="Consolas" w:hAnsi="Consolas"/>
                <w:sz w:val="22"/>
              </w:rPr>
              <w:t>roll y 1 360</w:t>
            </w:r>
          </w:p>
        </w:tc>
        <w:tc>
          <w:tcPr>
            <w:tcW w:type="dxa" w:w="4320"/>
          </w:tcPr>
          <w:p>
            <w:r/>
            <w:r>
              <w:rPr>
                <w:rFonts w:ascii="Times New Roman" w:hAnsi="Times New Roman" w:cs="Times New Roman" w:eastAsia="Times New Roman"/>
                <w:sz w:val="22"/>
              </w:rPr>
              <w:t>360° rotation around the y-axis (one frame each) — the workhorse for the demo videos</w:t>
            </w:r>
          </w:p>
        </w:tc>
      </w:tr>
      <w:tr>
        <w:tc>
          <w:tcPr>
            <w:tcW w:type="dxa" w:w="4320"/>
          </w:tcPr>
          <w:p>
            <w:r/>
            <w:r>
              <w:rPr>
                <w:rFonts w:ascii="Consolas" w:hAnsi="Consolas"/>
                <w:sz w:val="22"/>
              </w:rPr>
              <w:t>turn y 90 1</w:t>
            </w:r>
          </w:p>
        </w:tc>
        <w:tc>
          <w:tcPr>
            <w:tcW w:type="dxa" w:w="4320"/>
          </w:tcPr>
          <w:p>
            <w:r/>
            <w:r>
              <w:rPr>
                <w:rFonts w:ascii="Times New Roman" w:hAnsi="Times New Roman" w:cs="Times New Roman" w:eastAsia="Times New Roman"/>
                <w:sz w:val="22"/>
              </w:rPr>
              <w:t>Static 90° rotation around y</w:t>
            </w:r>
          </w:p>
        </w:tc>
      </w:tr>
      <w:tr>
        <w:tc>
          <w:tcPr>
            <w:tcW w:type="dxa" w:w="4320"/>
          </w:tcPr>
          <w:p>
            <w:r/>
            <w:r>
              <w:rPr>
                <w:rFonts w:ascii="Consolas" w:hAnsi="Consolas"/>
                <w:sz w:val="22"/>
              </w:rPr>
              <w:t>movie record supersample 2</w:t>
            </w:r>
          </w:p>
        </w:tc>
        <w:tc>
          <w:tcPr>
            <w:tcW w:type="dxa" w:w="4320"/>
          </w:tcPr>
          <w:p>
            <w:r/>
            <w:r>
              <w:rPr>
                <w:rFonts w:ascii="Times New Roman" w:hAnsi="Times New Roman" w:cs="Times New Roman" w:eastAsia="Times New Roman"/>
                <w:sz w:val="22"/>
              </w:rPr>
              <w:t>Begin recording frames at 2× supersampling</w:t>
            </w:r>
          </w:p>
        </w:tc>
      </w:tr>
      <w:tr>
        <w:tc>
          <w:tcPr>
            <w:tcW w:type="dxa" w:w="4320"/>
          </w:tcPr>
          <w:p>
            <w:r/>
            <w:r>
              <w:rPr>
                <w:rFonts w:ascii="Consolas" w:hAnsi="Consolas"/>
                <w:sz w:val="22"/>
              </w:rPr>
              <w:t>movie encode out.mp4 format h264 framerate 30</w:t>
            </w:r>
          </w:p>
        </w:tc>
        <w:tc>
          <w:tcPr>
            <w:tcW w:type="dxa" w:w="4320"/>
          </w:tcPr>
          <w:p>
            <w:r/>
            <w:r>
              <w:rPr>
                <w:rFonts w:ascii="Times New Roman" w:hAnsi="Times New Roman" w:cs="Times New Roman" w:eastAsia="Times New Roman"/>
                <w:sz w:val="22"/>
              </w:rPr>
              <w:t>Encode the recorded frames to MP4</w:t>
            </w:r>
          </w:p>
        </w:tc>
      </w:tr>
    </w:tbl>
    <w:p>
      <w:pPr>
        <w:pStyle w:val="Heading2"/>
      </w:pPr>
      <w:r>
        <w:rPr>
          <w:rFonts w:ascii="Times New Roman" w:hAnsi="Times New Roman" w:cs="Times New Roman" w:eastAsia="Times New Roman"/>
          <w:b/>
          <w:sz w:val="26"/>
        </w:rPr>
        <w:t>C.9 Logging and scripting</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cs="Times New Roman" w:eastAsia="Times New Roman"/>
                <w:b/>
                <w:sz w:val="22"/>
              </w:rPr>
              <w:t>Command</w:t>
            </w:r>
          </w:p>
        </w:tc>
        <w:tc>
          <w:tcPr>
            <w:tcW w:type="dxa" w:w="4320"/>
          </w:tcPr>
          <w:p>
            <w:r/>
            <w:r>
              <w:rPr>
                <w:rFonts w:ascii="Times New Roman" w:hAnsi="Times New Roman" w:cs="Times New Roman" w:eastAsia="Times New Roman"/>
                <w:b/>
                <w:sz w:val="22"/>
              </w:rPr>
              <w:t>Purpose</w:t>
            </w:r>
          </w:p>
        </w:tc>
      </w:tr>
      <w:tr>
        <w:tc>
          <w:tcPr>
            <w:tcW w:type="dxa" w:w="4320"/>
          </w:tcPr>
          <w:p>
            <w:r/>
            <w:r>
              <w:rPr>
                <w:rFonts w:ascii="Consolas" w:hAnsi="Consolas"/>
                <w:sz w:val="22"/>
              </w:rPr>
              <w:t>log save chimerax.log</w:t>
            </w:r>
          </w:p>
        </w:tc>
        <w:tc>
          <w:tcPr>
            <w:tcW w:type="dxa" w:w="4320"/>
          </w:tcPr>
          <w:p>
            <w:r/>
            <w:r>
              <w:rPr>
                <w:rFonts w:ascii="Times New Roman" w:hAnsi="Times New Roman" w:cs="Times New Roman" w:eastAsia="Times New Roman"/>
                <w:sz w:val="22"/>
              </w:rPr>
              <w:t>Save Log-panel contents to a file</w:t>
            </w:r>
          </w:p>
        </w:tc>
      </w:tr>
      <w:tr>
        <w:tc>
          <w:tcPr>
            <w:tcW w:type="dxa" w:w="4320"/>
          </w:tcPr>
          <w:p>
            <w:r/>
            <w:r>
              <w:rPr>
                <w:rFonts w:ascii="Consolas" w:hAnsi="Consolas"/>
                <w:sz w:val="22"/>
              </w:rPr>
              <w:t>runscript chimeraX_script.py</w:t>
            </w:r>
          </w:p>
        </w:tc>
        <w:tc>
          <w:tcPr>
            <w:tcW w:type="dxa" w:w="4320"/>
          </w:tcPr>
          <w:p>
            <w:r/>
            <w:r>
              <w:rPr>
                <w:rFonts w:ascii="Times New Roman" w:hAnsi="Times New Roman" w:cs="Times New Roman" w:eastAsia="Times New Roman"/>
                <w:sz w:val="22"/>
              </w:rPr>
              <w:t xml:space="preserve">Run a Python script in ChimeraX's interpreter (used for </w:t>
            </w:r>
            <w:r>
              <w:rPr>
                <w:rFonts w:ascii="Consolas" w:hAnsi="Consolas"/>
                <w:sz w:val="22"/>
              </w:rPr>
              <w:t>chimeraX_script.py</w:t>
            </w:r>
            <w:r>
              <w:rPr>
                <w:rFonts w:ascii="Times New Roman" w:hAnsi="Times New Roman" w:cs="Times New Roman" w:eastAsia="Times New Roman"/>
                <w:sz w:val="22"/>
              </w:rP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