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jc w:val="center"/>
      </w:pPr>
      <w:r>
        <w:drawing>
          <wp:inline xmlns:a="http://schemas.openxmlformats.org/drawingml/2006/main" xmlns:pic="http://schemas.openxmlformats.org/drawingml/2006/picture">
            <wp:extent cx="914400" cy="596348"/>
            <wp:docPr id="1" name="Picture 1"/>
            <wp:cNvGraphicFramePr>
              <a:graphicFrameLocks noChangeAspect="1"/>
            </wp:cNvGraphicFramePr>
            <a:graphic>
              <a:graphicData uri="http://schemas.openxmlformats.org/drawingml/2006/picture">
                <pic:pic>
                  <pic:nvPicPr>
                    <pic:cNvPr id="0" name="Crave_Logo (1) (1).png"/>
                    <pic:cNvPicPr/>
                  </pic:nvPicPr>
                  <pic:blipFill>
                    <a:blip r:embed="rId9"/>
                    <a:stretch>
                      <a:fillRect/>
                    </a:stretch>
                  </pic:blipFill>
                  <pic:spPr>
                    <a:xfrm>
                      <a:off x="0" y="0"/>
                      <a:ext cx="914400" cy="596348"/>
                    </a:xfrm>
                    <a:prstGeom prst="rect"/>
                  </pic:spPr>
                </pic:pic>
              </a:graphicData>
            </a:graphic>
          </wp:inline>
        </w:drawing>
        <w:t xml:space="preserve">                                                                        </w:t>
      </w: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client_logo.png"/>
                    <pic:cNvPicPr/>
                  </pic:nvPicPr>
                  <pic:blipFill>
                    <a:blip r:embed="rId10"/>
                    <a:stretch>
                      <a:fillRect/>
                    </a:stretch>
                  </pic:blipFill>
                  <pic:spPr>
                    <a:xfrm>
                      <a:off x="0" y="0"/>
                      <a:ext cx="914400" cy="914400"/>
                    </a:xfrm>
                    <a:prstGeom prst="rect"/>
                  </pic:spPr>
                </pic:pic>
              </a:graphicData>
            </a:graphic>
          </wp:inline>
        </w:drawing>
      </w:r>
    </w:p>
    <w:p>
      <w:pPr>
        <w:spacing w:before="200" w:after="20"/>
        <w:jc w:val="center"/>
      </w:pPr>
      <w:r>
        <w:rPr>
          <w:rFonts w:ascii="Arial" w:hAnsi="Arial"/>
          <w:b/>
          <w:sz w:val="48"/>
        </w:rPr>
        <w:t>SOW</w:t>
        <w:br/>
        <w:t>for</w:t>
        <w:br/>
        <w:t>PI/PO Interface Migration</w:t>
      </w:r>
    </w:p>
    <w:p>
      <w:pPr>
        <w:spacing w:before="20" w:after="20"/>
        <w:jc w:val="center"/>
      </w:pPr>
      <w:r>
        <w:rPr>
          <w:rFonts w:ascii="Arial" w:hAnsi="Arial"/>
          <w:b/>
          <w:sz w:val="36"/>
        </w:rPr>
        <w:t>for</w:t>
        <w:br/>
        <w:t>Flora Foods</w:t>
      </w:r>
    </w:p>
    <w:p>
      <w:pPr>
        <w:spacing w:before="200" w:after="0"/>
        <w:jc w:val="left"/>
      </w:pPr>
      <w:r>
        <w:rPr>
          <w:rFonts w:ascii="Arial" w:hAnsi="Arial"/>
          <w:b/>
          <w:sz w:val="20"/>
        </w:rPr>
        <w:t>Submitted on - 07 November 2025</w:t>
      </w:r>
    </w:p>
    <w:p>
      <w:pPr>
        <w:spacing w:before="0" w:after="100"/>
        <w:jc w:val="left"/>
      </w:pPr>
      <w:r>
        <w:rPr>
          <w:rFonts w:ascii="Arial" w:hAnsi="Arial"/>
          <w:b/>
          <w:sz w:val="20"/>
        </w:rPr>
        <w:t>Version: 1.0</w:t>
      </w:r>
    </w:p>
    <w:p/>
    <w:p>
      <w:pPr>
        <w:spacing w:before="100" w:after="0"/>
        <w:jc w:val="left"/>
      </w:pPr>
      <w:r>
        <w:rPr>
          <w:rFonts w:ascii="Arial" w:hAnsi="Arial"/>
          <w:b/>
          <w:sz w:val="20"/>
        </w:rPr>
        <w:t>By:</w:t>
      </w:r>
    </w:p>
    <w:p>
      <w:pPr>
        <w:spacing w:before="0" w:after="0"/>
        <w:jc w:val="left"/>
      </w:pPr>
      <w:r>
        <w:rPr>
          <w:rFonts w:ascii="Arial" w:hAnsi="Arial"/>
          <w:b/>
          <w:sz w:val="20"/>
        </w:rPr>
        <w:t>Crave InfoTech</w:t>
      </w:r>
    </w:p>
    <w:p>
      <w:pPr>
        <w:spacing w:before="0" w:after="0"/>
        <w:jc w:val="left"/>
      </w:pPr>
      <w:r>
        <w:rPr>
          <w:rFonts w:ascii="Arial" w:hAnsi="Arial"/>
          <w:b/>
          <w:sz w:val="20"/>
        </w:rPr>
        <w:t>15 Corporate Place South</w:t>
      </w:r>
    </w:p>
    <w:p>
      <w:pPr>
        <w:spacing w:before="0" w:after="0"/>
        <w:jc w:val="left"/>
      </w:pPr>
      <w:r>
        <w:rPr>
          <w:rFonts w:ascii="Arial" w:hAnsi="Arial"/>
          <w:b/>
          <w:sz w:val="20"/>
        </w:rPr>
        <w:t>Suite 104</w:t>
      </w:r>
    </w:p>
    <w:p>
      <w:pPr>
        <w:spacing w:before="0" w:after="200"/>
        <w:jc w:val="left"/>
      </w:pPr>
      <w:r>
        <w:rPr>
          <w:rFonts w:ascii="Arial" w:hAnsi="Arial"/>
          <w:b/>
          <w:sz w:val="20"/>
        </w:rPr>
        <w:t>Piscataway, NJ-08854</w:t>
      </w:r>
    </w:p>
    <w:p>
      <w:pPr>
        <w:spacing w:before="200" w:after="100"/>
        <w:jc w:val="left"/>
      </w:pPr>
      <w:r>
        <w:rPr>
          <w:rFonts w:ascii="Arial" w:hAnsi="Arial"/>
          <w:b/>
          <w:sz w:val="20"/>
        </w:rPr>
        <w:t>Point of Contact:</w:t>
      </w:r>
    </w:p>
    <w:p>
      <w:pPr>
        <w:spacing w:before="0" w:after="0"/>
        <w:jc w:val="left"/>
      </w:pPr>
      <w:r>
        <w:rPr>
          <w:rFonts w:ascii="Arial" w:hAnsi="Arial"/>
          <w:b/>
          <w:sz w:val="20"/>
        </w:rPr>
        <w:t>Joana Vargas</w:t>
      </w:r>
    </w:p>
    <w:p>
      <w:pPr>
        <w:spacing w:before="0" w:after="0"/>
        <w:jc w:val="left"/>
      </w:pPr>
      <w:r>
        <w:rPr>
          <w:rFonts w:ascii="Arial" w:hAnsi="Arial"/>
          <w:b/>
          <w:sz w:val="20"/>
        </w:rPr>
        <w:t xml:space="preserve">Contact: </w:t>
      </w:r>
      <w:r>
        <w:rPr>
          <w:rFonts w:ascii="Arial" w:hAnsi="Arial"/>
          <w:b w:val="0"/>
          <w:color w:val="0000FF"/>
          <w:sz w:val="20"/>
        </w:rPr>
        <w:t>+1 917 564 4895</w:t>
      </w:r>
    </w:p>
    <w:p>
      <w:pPr>
        <w:spacing w:before="0" w:after="0"/>
        <w:jc w:val="left"/>
      </w:pPr>
      <w:r>
        <w:rPr>
          <w:rFonts w:ascii="Arial" w:hAnsi="Arial"/>
          <w:b/>
          <w:sz w:val="20"/>
        </w:rPr>
        <w:t xml:space="preserve">Email: </w:t>
      </w:r>
      <w:r>
        <w:rPr>
          <w:rFonts w:ascii="Arial" w:hAnsi="Arial"/>
          <w:b w:val="0"/>
          <w:color w:val="0000FF"/>
          <w:sz w:val="20"/>
        </w:rPr>
        <w:t>joana.vargas@craveinfotech.com</w:t>
      </w:r>
    </w:p>
    <w:p/>
    <w:p>
      <w:pPr>
        <w:spacing w:before="0" w:after="0"/>
        <w:jc w:val="left"/>
      </w:pPr>
      <w:r>
        <w:rPr>
          <w:rFonts w:ascii="Arial" w:hAnsi="Arial"/>
          <w:b/>
          <w:sz w:val="20"/>
        </w:rPr>
        <w:t>Shrikant Nistane</w:t>
      </w:r>
    </w:p>
    <w:p>
      <w:pPr>
        <w:spacing w:before="0" w:after="0"/>
        <w:jc w:val="left"/>
      </w:pPr>
      <w:r>
        <w:rPr>
          <w:rFonts w:ascii="Arial" w:hAnsi="Arial"/>
          <w:b/>
          <w:sz w:val="20"/>
        </w:rPr>
        <w:t xml:space="preserve">Contact: </w:t>
      </w:r>
      <w:r>
        <w:rPr>
          <w:rFonts w:ascii="Arial" w:hAnsi="Arial"/>
          <w:b w:val="0"/>
          <w:color w:val="0000FF"/>
          <w:sz w:val="20"/>
        </w:rPr>
        <w:t>+1 253 241 6704</w:t>
      </w:r>
    </w:p>
    <w:p>
      <w:pPr>
        <w:spacing w:before="0" w:after="0"/>
        <w:jc w:val="left"/>
      </w:pPr>
      <w:r>
        <w:rPr>
          <w:rFonts w:ascii="Arial" w:hAnsi="Arial"/>
          <w:b/>
          <w:sz w:val="20"/>
        </w:rPr>
        <w:t xml:space="preserve">Email: </w:t>
      </w:r>
      <w:r>
        <w:rPr>
          <w:rFonts w:ascii="Arial" w:hAnsi="Arial"/>
          <w:b w:val="0"/>
          <w:color w:val="0000FF"/>
          <w:sz w:val="20"/>
        </w:rPr>
        <w:t>shrikant.nistane@craveinfotech.com</w:t>
      </w:r>
    </w:p>
    <w:p/>
    <w:p>
      <w:pPr>
        <w:spacing w:before="0" w:after="0"/>
        <w:jc w:val="left"/>
      </w:pPr>
      <w:r>
        <w:rPr>
          <w:rFonts w:ascii="Arial" w:hAnsi="Arial"/>
          <w:b/>
          <w:sz w:val="20"/>
        </w:rPr>
        <w:t>Kalpana Parekh</w:t>
      </w:r>
    </w:p>
    <w:p>
      <w:pPr>
        <w:spacing w:before="0" w:after="0"/>
        <w:jc w:val="left"/>
      </w:pPr>
      <w:r>
        <w:rPr>
          <w:rFonts w:ascii="Arial" w:hAnsi="Arial"/>
          <w:b/>
          <w:sz w:val="20"/>
        </w:rPr>
        <w:t xml:space="preserve">Contact: </w:t>
      </w:r>
      <w:r>
        <w:rPr>
          <w:rFonts w:ascii="Arial" w:hAnsi="Arial"/>
          <w:b w:val="0"/>
          <w:color w:val="0000FF"/>
          <w:sz w:val="20"/>
        </w:rPr>
        <w:t>+1 416 688 0297</w:t>
      </w:r>
    </w:p>
    <w:p>
      <w:pPr>
        <w:spacing w:before="0" w:after="0"/>
        <w:jc w:val="left"/>
      </w:pPr>
      <w:r>
        <w:rPr>
          <w:rFonts w:ascii="Arial" w:hAnsi="Arial"/>
          <w:b/>
          <w:sz w:val="20"/>
        </w:rPr>
        <w:t xml:space="preserve">Email: </w:t>
      </w:r>
      <w:r>
        <w:rPr>
          <w:rFonts w:ascii="Arial" w:hAnsi="Arial"/>
          <w:b w:val="0"/>
          <w:color w:val="0000FF"/>
          <w:sz w:val="20"/>
        </w:rPr>
        <w:t>kalpana.parekh@craveinfotech.com</w:t>
      </w:r>
    </w:p>
    <w:p>
      <w:r>
        <w:br w:type="page"/>
      </w:r>
    </w:p>
    <w:p>
      <w:pPr>
        <w:pStyle w:val="Heading1"/>
        <w:spacing w:after="400"/>
        <w:jc w:val="center"/>
      </w:pPr>
      <w:r>
        <w:rPr>
          <w:rFonts w:ascii="Arial" w:hAnsi="Arial"/>
          <w:b/>
          <w:color w:val="E36C09"/>
          <w:sz w:val="32"/>
        </w:rPr>
        <w:t>Table of Contents</w:t>
      </w:r>
    </w:p>
    <w:p>
      <w:r>
        <w:fldChar w:fldCharType="begin"/>
        <w:instrText xml:space="preserve">TOC \o "1-3" \h \z \u</w:instrText>
        <w:fldChar w:fldCharType="end"/>
      </w:r>
    </w:p>
    <w:p>
      <w:r>
        <w:br w:type="page"/>
      </w:r>
    </w:p>
    <w:p>
      <w:pPr>
        <w:pStyle w:val="Heading1"/>
        <w:spacing w:after="200"/>
        <w:jc w:val="both"/>
        <w:pBdr>
          <w:bottom w:val="single" w:sz="18" w:space="1" w:color="00B0F0"/>
        </w:pBdr>
      </w:pPr>
      <w:r>
        <w:rPr>
          <w:rFonts w:ascii="Arial" w:hAnsi="Arial"/>
          <w:color w:val="E36C09"/>
          <w:sz w:val="32"/>
        </w:rPr>
        <w:t>1. Executive Summary</w:t>
      </w:r>
    </w:p>
    <w:p>
      <w:pPr>
        <w:jc w:val="both"/>
      </w:pPr>
      <w:r>
        <w:rPr>
          <w:rFonts w:ascii="Arial" w:hAnsi="Arial"/>
          <w:sz w:val="20"/>
        </w:rPr>
        <w:t>Crave InfoTech is pleased to submit proposal for the PI/PO Integration Migration. We greatly appreciate the opportunity to present our vision on how Crave InfoTech will enable HACEB to achieve its stated end-state vision by strategically aligning ourselves to meet HACEB both immediate and longer-term business objectives.</w:t>
      </w:r>
    </w:p>
    <w:p>
      <w:pPr>
        <w:jc w:val="both"/>
      </w:pPr>
      <w:r>
        <w:rPr>
          <w:rFonts w:ascii="Arial" w:hAnsi="Arial"/>
          <w:sz w:val="20"/>
        </w:rPr>
        <w:t>Flora Foods has taken a strategic decision to migrate from SAP PI/PO to SAP Integration Suite.</w:t>
      </w:r>
    </w:p>
    <w:p>
      <w:pPr>
        <w:jc w:val="both"/>
      </w:pPr>
      <w:r>
        <w:rPr>
          <w:rFonts w:ascii="Arial" w:hAnsi="Arial"/>
          <w:sz w:val="20"/>
        </w:rPr>
        <w:t>Crave InfoTech, an SAP partner, a future-ready enterprise (FRE) partner and an SAP BTP migration factory partner believes in empowering enterprises with the right technologies to become truly digital with the help of AI-driven automation &amp; paperless operations. Crave InfoTech, a minority and woman-owned organization is committed to delivering SAP solutions for modern businesses. At Crave InfoTech, innovation is not just a buzzword; it's ingrained in the company's DNA. Our Digital Business Services are positioned to help you build and succeed as an Intelligent Enterprise, accelerating faster value creation through greater agility, focus, and efficiency.</w:t>
      </w:r>
    </w:p>
    <w:p>
      <w:pPr>
        <w:jc w:val="both"/>
      </w:pPr>
      <w:r>
        <w:rPr>
          <w:rFonts w:ascii="Arial" w:hAnsi="Arial"/>
          <w:sz w:val="20"/>
        </w:rPr>
        <w:t>With our vision to drive innovation, deliver value to customers, and positively impact society, we are driven by a passion for innovation and a dedication to excellence. Crave InfoTech is poised to shape the future of digital transformation. With a steadfast focus on customer satisfaction and a relentless pursuit of technological advancement, Crave InfoTech is a trusted advisor, empowering businesses to thrive in the digital age.</w:t>
      </w:r>
    </w:p>
    <w:p>
      <w:pPr>
        <w:jc w:val="both"/>
      </w:pPr>
      <w:r>
        <w:rPr>
          <w:rFonts w:ascii="Arial" w:hAnsi="Arial"/>
          <w:sz w:val="20"/>
        </w:rPr>
        <w:t>We provide:</w:t>
      </w:r>
    </w:p>
    <w:p>
      <w:pPr>
        <w:pStyle w:val="ListBullet"/>
        <w:jc w:val="both"/>
      </w:pPr>
      <w:r>
        <w:rPr>
          <w:rFonts w:ascii="Arial" w:hAnsi="Arial"/>
          <w:sz w:val="20"/>
        </w:rPr>
        <w:t>Advisory services for BTP with Keep Core Clean, Future Ready Enterprise (FRE) Assessment, BTP Security &amp; Governance Assessment</w:t>
      </w:r>
    </w:p>
    <w:p>
      <w:pPr>
        <w:pStyle w:val="ListBullet"/>
        <w:jc w:val="both"/>
      </w:pPr>
      <w:r>
        <w:rPr>
          <w:rFonts w:ascii="Arial" w:hAnsi="Arial"/>
          <w:sz w:val="20"/>
        </w:rPr>
        <w:t>End to End Process Automation using AI and ML, procure to pay, order to cash &amp; approvals, and workflows</w:t>
      </w:r>
    </w:p>
    <w:p>
      <w:pPr>
        <w:pStyle w:val="ListBullet"/>
        <w:jc w:val="both"/>
      </w:pPr>
      <w:r>
        <w:rPr>
          <w:rFonts w:ascii="Arial" w:hAnsi="Arial"/>
          <w:sz w:val="20"/>
        </w:rPr>
        <w:t>BTP – integration suite migration, data &amp; analytics, automation, App dev, and monitoring using Cloud Application Life Cycle Management</w:t>
      </w:r>
    </w:p>
    <w:p>
      <w:pPr>
        <w:pStyle w:val="ListBullet"/>
        <w:jc w:val="both"/>
      </w:pPr>
      <w:r>
        <w:rPr>
          <w:rFonts w:ascii="Arial" w:hAnsi="Arial"/>
          <w:sz w:val="20"/>
        </w:rPr>
        <w:t>SAP EAM offerings along with barcode, QR code, RFID Enablement, AI-powered Predictive Analytics, and Incident Management</w:t>
      </w:r>
    </w:p>
    <w:p>
      <w:pPr>
        <w:pStyle w:val="ListBullet"/>
        <w:jc w:val="both"/>
      </w:pPr>
      <w:r>
        <w:rPr>
          <w:rFonts w:ascii="Arial" w:hAnsi="Arial"/>
          <w:sz w:val="20"/>
        </w:rPr>
        <w:t>Intelligent Warehouse &amp; Supply Chain – BTP-powered mobile app, smart order picking using augmented reality, proof of delivery, last-mile tracking, MRO warehouse automation, and Transport Management.</w:t>
      </w:r>
    </w:p>
    <w:p>
      <w:r>
        <w:br w:type="page"/>
      </w:r>
    </w:p>
    <w:p>
      <w:pPr>
        <w:jc w:val="both"/>
      </w:pPr>
      <w:r>
        <w:rPr>
          <w:rFonts w:ascii="Arial" w:hAnsi="Arial"/>
          <w:b/>
          <w:sz w:val="24"/>
        </w:rPr>
        <w:t>Awards:</w:t>
      </w:r>
    </w:p>
    <w:p>
      <w:pPr>
        <w:jc w:val="center"/>
      </w:pPr>
      <w:r>
        <w:drawing>
          <wp:inline xmlns:a="http://schemas.openxmlformats.org/drawingml/2006/main" xmlns:pic="http://schemas.openxmlformats.org/drawingml/2006/picture">
            <wp:extent cx="4937760" cy="3931920"/>
            <wp:docPr id="3" name="Picture 3"/>
            <wp:cNvGraphicFramePr>
              <a:graphicFrameLocks noChangeAspect="1"/>
            </wp:cNvGraphicFramePr>
            <a:graphic>
              <a:graphicData uri="http://schemas.openxmlformats.org/drawingml/2006/picture">
                <pic:pic>
                  <pic:nvPicPr>
                    <pic:cNvPr id="0" name="Crave Awards.png"/>
                    <pic:cNvPicPr/>
                  </pic:nvPicPr>
                  <pic:blipFill>
                    <a:blip r:embed="rId13"/>
                    <a:stretch>
                      <a:fillRect/>
                    </a:stretch>
                  </pic:blipFill>
                  <pic:spPr>
                    <a:xfrm>
                      <a:off x="0" y="0"/>
                      <a:ext cx="4937760" cy="3931920"/>
                    </a:xfrm>
                    <a:prstGeom prst="rect"/>
                  </pic:spPr>
                </pic:pic>
              </a:graphicData>
            </a:graphic>
          </wp:inline>
        </w:drawing>
      </w:r>
    </w:p>
    <w:p>
      <w:pPr>
        <w:jc w:val="both"/>
      </w:pPr>
      <w:r>
        <w:rPr>
          <w:rFonts w:ascii="Arial" w:hAnsi="Arial"/>
          <w:b/>
          <w:sz w:val="20"/>
        </w:rPr>
        <w:t>Sustainability:</w:t>
      </w:r>
    </w:p>
    <w:p>
      <w:pPr>
        <w:jc w:val="both"/>
      </w:pPr>
      <w:r>
        <w:rPr>
          <w:rFonts w:ascii="Arial" w:hAnsi="Arial"/>
          <w:sz w:val="20"/>
        </w:rPr>
        <w:t>At Crave InfoTech, we recognize the importance of sustainability in fostering long-term growth, innovation, and responsibility. As a leading player in the IT sector, we are committed to integrating sustainable practices into every aspect of our business. Our approach to sustainability is guided by the principles of environmental stewardship, social responsibility, and economic viability.</w:t>
      </w:r>
    </w:p>
    <w:p>
      <w:pPr>
        <w:jc w:val="both"/>
      </w:pPr>
      <w:r>
        <w:rPr>
          <w:rFonts w:ascii="Arial" w:hAnsi="Arial"/>
          <w:b/>
          <w:sz w:val="20"/>
        </w:rPr>
        <w:t>Ecovadis Rating for Crave InfoTech</w:t>
      </w:r>
    </w:p>
    <w:p>
      <w:pPr>
        <w:jc w:val="center"/>
      </w:pPr>
      <w:r>
        <w:drawing>
          <wp:inline xmlns:a="http://schemas.openxmlformats.org/drawingml/2006/main" xmlns:pic="http://schemas.openxmlformats.org/drawingml/2006/picture">
            <wp:extent cx="6400800" cy="1761818"/>
            <wp:docPr id="4" name="Picture 4"/>
            <wp:cNvGraphicFramePr>
              <a:graphicFrameLocks noChangeAspect="1"/>
            </wp:cNvGraphicFramePr>
            <a:graphic>
              <a:graphicData uri="http://schemas.openxmlformats.org/drawingml/2006/picture">
                <pic:pic>
                  <pic:nvPicPr>
                    <pic:cNvPr id="0" name="Rating.png"/>
                    <pic:cNvPicPr/>
                  </pic:nvPicPr>
                  <pic:blipFill>
                    <a:blip r:embed="rId14"/>
                    <a:stretch>
                      <a:fillRect/>
                    </a:stretch>
                  </pic:blipFill>
                  <pic:spPr>
                    <a:xfrm>
                      <a:off x="0" y="0"/>
                      <a:ext cx="6400800" cy="1761818"/>
                    </a:xfrm>
                    <a:prstGeom prst="rect"/>
                  </pic:spPr>
                </pic:pic>
              </a:graphicData>
            </a:graphic>
          </wp:inline>
        </w:drawing>
      </w:r>
    </w:p>
    <w:p>
      <w:r>
        <w:br w:type="page"/>
      </w:r>
    </w:p>
    <w:p>
      <w:pPr>
        <w:pStyle w:val="Heading1"/>
        <w:spacing w:after="200"/>
        <w:jc w:val="both"/>
        <w:pBdr>
          <w:bottom w:val="single" w:sz="18" w:space="1" w:color="00B0F0"/>
        </w:pBdr>
      </w:pPr>
      <w:r>
        <w:rPr>
          <w:rFonts w:ascii="Arial" w:hAnsi="Arial"/>
          <w:color w:val="E36C09"/>
          <w:sz w:val="32"/>
        </w:rPr>
        <w:t>2. Objective</w:t>
      </w:r>
    </w:p>
    <w:p>
      <w:pPr>
        <w:pStyle w:val="Heading2"/>
        <w:jc w:val="both"/>
      </w:pPr>
      <w:r>
        <w:rPr>
          <w:rFonts w:ascii="Arial" w:hAnsi="Arial"/>
          <w:color w:val="000000"/>
          <w:sz w:val="24"/>
        </w:rPr>
        <w:t>Objective</w:t>
      </w:r>
    </w:p>
    <w:p>
      <w:pPr>
        <w:jc w:val="both"/>
      </w:pPr>
      <w:r>
        <w:rPr>
          <w:i/>
        </w:rPr>
        <w:t>The primary objectives of this project are: Migrate from the current PI/PO integration Platform to the SAP Integration Suite.</w:t>
      </w:r>
    </w:p>
    <w:p>
      <w:pPr>
        <w:jc w:val="both"/>
      </w:pPr>
      <w:r>
        <w:rPr>
          <w:rFonts w:ascii="Arial" w:hAnsi="Arial"/>
          <w:b/>
          <w:sz w:val="20"/>
        </w:rPr>
        <w:t>The below table states the interface configuration objects (ICO) which need plan to be migrated.</w:t>
      </w:r>
    </w:p>
    <w:tbl>
      <w:tblGrid>
        <w:gridCol w:w="720"/>
        <w:gridCol w:w="9360"/>
      </w:tblGrid>
      <w:tblPr>
        <w:tblStyle w:val="TableGrid"/>
        <w:tblW w:type="auto" w:w="0"/>
        <w:tblLayout w:type="fixed"/>
        <w:tblLook w:firstColumn="1" w:firstRow="1" w:lastColumn="0" w:lastRow="0" w:noHBand="0" w:noVBand="1" w:val="04A0"/>
      </w:tblPr>
      <w:tblGrid>
        <w:gridCol w:w="5040"/>
        <w:gridCol w:w="5040"/>
      </w:tblGrid>
      <w:tr>
        <w:tc>
          <w:tcPr>
            <w:tcW w:type="dxa" w:w="720"/>
            <w:shd w:val="clear" w:fill="009bcc"/>
            <w:vAlign w:val="center"/>
          </w:tcPr>
          <w:p>
            <w:pPr>
              <w:jc w:val="center"/>
            </w:pPr>
            <w:r>
              <w:rPr>
                <w:rFonts w:ascii="Arial" w:hAnsi="Arial"/>
                <w:b/>
                <w:color w:val="FFFFFF"/>
                <w:sz w:val="20"/>
              </w:rPr>
              <w:t>No.</w:t>
            </w:r>
          </w:p>
        </w:tc>
        <w:tc>
          <w:tcPr>
            <w:tcW w:type="dxa" w:w="9360"/>
            <w:shd w:val="clear" w:fill="009bcc"/>
            <w:vAlign w:val="center"/>
          </w:tcPr>
          <w:p>
            <w:pPr>
              <w:jc w:val="center"/>
            </w:pPr>
            <w:r>
              <w:rPr>
                <w:rFonts w:ascii="Arial" w:hAnsi="Arial"/>
                <w:b/>
                <w:color w:val="FFFFFF"/>
                <w:sz w:val="20"/>
              </w:rPr>
              <w:t>Migration of ICOs from SAP PI/PO to SAP Integration Suite as per details below</w:t>
            </w:r>
          </w:p>
        </w:tc>
      </w:tr>
      <w:tr>
        <w:tc>
          <w:tcPr>
            <w:tcW w:type="dxa" w:w="720"/>
            <w:shd w:val="clear" w:fill="DDEBF7"/>
            <w:vAlign w:val="center"/>
          </w:tcPr>
          <w:p>
            <w:pPr>
              <w:jc w:val="left"/>
            </w:pPr>
            <w:r>
              <w:rPr>
                <w:rFonts w:ascii="Arial" w:hAnsi="Arial"/>
                <w:sz w:val="20"/>
              </w:rPr>
              <w:t>1</w:t>
            </w:r>
          </w:p>
        </w:tc>
        <w:tc>
          <w:tcPr>
            <w:tcW w:type="dxa" w:w="9360"/>
            <w:shd w:val="clear" w:fill="DDEBF7"/>
            <w:vAlign w:val="center"/>
          </w:tcPr>
          <w:p>
            <w:pPr>
              <w:jc w:val="left"/>
            </w:pPr>
            <w:r>
              <w:rPr>
                <w:rFonts w:ascii="Arial" w:hAnsi="Arial"/>
                <w:sz w:val="20"/>
              </w:rPr>
              <w:t>No of Interfaces to be migrated from SAP PI/PO to SAP Integration Suite: 376</w:t>
            </w:r>
          </w:p>
        </w:tc>
      </w:tr>
    </w:tbl>
    <w:p/>
    <w:p>
      <w:pPr>
        <w:jc w:val="both"/>
      </w:pPr>
      <w:r>
        <w:rPr>
          <w:rFonts w:ascii="Arial" w:hAnsi="Arial"/>
          <w:b/>
          <w:sz w:val="20"/>
        </w:rPr>
        <w:t>**Interfaces Configurations Objects (ICOs) are listed in the Appendix</w:t>
      </w:r>
    </w:p>
    <w:p>
      <w:r>
        <w:br w:type="page"/>
      </w:r>
    </w:p>
    <w:p>
      <w:pPr>
        <w:pStyle w:val="Heading1"/>
        <w:spacing w:after="200"/>
        <w:jc w:val="both"/>
        <w:pBdr>
          <w:bottom w:val="single" w:sz="18" w:space="1" w:color="00B0F0"/>
        </w:pBdr>
      </w:pPr>
      <w:r>
        <w:rPr>
          <w:rFonts w:ascii="Arial" w:hAnsi="Arial"/>
          <w:color w:val="E36C09"/>
          <w:sz w:val="32"/>
        </w:rPr>
        <w:t>3. Scope and Out of Scope</w:t>
      </w:r>
    </w:p>
    <w:p>
      <w:pPr>
        <w:pStyle w:val="Heading2"/>
        <w:jc w:val="both"/>
      </w:pPr>
      <w:r>
        <w:rPr>
          <w:rFonts w:ascii="Arial" w:hAnsi="Arial"/>
          <w:color w:val="000000"/>
          <w:sz w:val="24"/>
        </w:rPr>
        <w:t>In Scope:</w:t>
      </w:r>
    </w:p>
    <w:p>
      <w:pPr>
        <w:pStyle w:val="ListBullet"/>
        <w:jc w:val="both"/>
      </w:pPr>
      <w:r>
        <w:rPr>
          <w:rFonts w:ascii="Arial" w:hAnsi="Arial"/>
          <w:sz w:val="20"/>
        </w:rPr>
        <w:t>Migration of interfaces from SAP PI/PO to SAP Integration Suite cloud integration</w:t>
      </w:r>
    </w:p>
    <w:p>
      <w:pPr>
        <w:pStyle w:val="ListBullet"/>
        <w:jc w:val="both"/>
      </w:pPr>
      <w:r>
        <w:rPr>
          <w:rFonts w:ascii="Arial" w:hAnsi="Arial"/>
          <w:sz w:val="20"/>
        </w:rPr>
        <w:t>Total ICOs -376</w:t>
      </w:r>
    </w:p>
    <w:p>
      <w:pPr>
        <w:pStyle w:val="Heading2"/>
        <w:jc w:val="both"/>
      </w:pPr>
      <w:r>
        <w:rPr>
          <w:rFonts w:ascii="Arial" w:hAnsi="Arial"/>
          <w:color w:val="000000"/>
          <w:sz w:val="24"/>
        </w:rPr>
        <w:t>Migration Project Prerequisites:</w:t>
      </w:r>
    </w:p>
    <w:p>
      <w:pPr>
        <w:pStyle w:val="ListBullet"/>
        <w:jc w:val="both"/>
      </w:pPr>
      <w:r>
        <w:rPr>
          <w:rFonts w:ascii="Arial" w:hAnsi="Arial"/>
          <w:sz w:val="20"/>
        </w:rPr>
        <w:t>SAP Cloud Connector must be setup, provisioned, sized and is made available by Flora Foods.</w:t>
      </w:r>
    </w:p>
    <w:p>
      <w:pPr>
        <w:pStyle w:val="ListBullet"/>
        <w:jc w:val="both"/>
      </w:pPr>
      <w:r>
        <w:rPr>
          <w:rFonts w:ascii="Arial" w:hAnsi="Arial"/>
          <w:sz w:val="20"/>
        </w:rPr>
        <w:t>Typical tasks to be performed with support by a migration team. SAP Integration Suite tenants are setup, available and configured.</w:t>
      </w:r>
    </w:p>
    <w:p>
      <w:pPr>
        <w:pStyle w:val="ListBullet"/>
        <w:jc w:val="both"/>
      </w:pPr>
      <w:r>
        <w:rPr>
          <w:rFonts w:ascii="Arial" w:hAnsi="Arial"/>
          <w:sz w:val="20"/>
        </w:rPr>
        <w:t>Access to SAP PI/PO system and interfaces will be made available during the project. Flora FoodsTeam needs to provide necessary VPN access to connect to their on-premise system.</w:t>
      </w:r>
    </w:p>
    <w:p>
      <w:pPr>
        <w:pStyle w:val="ListBullet"/>
        <w:jc w:val="both"/>
      </w:pPr>
      <w:r>
        <w:rPr>
          <w:rFonts w:ascii="Arial" w:hAnsi="Arial"/>
          <w:sz w:val="20"/>
        </w:rPr>
        <w:t>Flora Foods IT Team SME to provide additional insight and support for SAP PI/PO landscape</w:t>
      </w:r>
    </w:p>
    <w:p>
      <w:pPr>
        <w:pStyle w:val="ListBullet"/>
        <w:jc w:val="both"/>
      </w:pPr>
      <w:r>
        <w:rPr>
          <w:rFonts w:ascii="Arial" w:hAnsi="Arial"/>
          <w:sz w:val="20"/>
        </w:rPr>
        <w:t>Changes in the PO interfaces (if needed) should be done prior migration starts.</w:t>
      </w:r>
    </w:p>
    <w:p>
      <w:pPr>
        <w:pStyle w:val="ListBullet"/>
        <w:jc w:val="both"/>
      </w:pPr>
      <w:r>
        <w:rPr>
          <w:rFonts w:ascii="Arial" w:hAnsi="Arial"/>
          <w:sz w:val="20"/>
        </w:rPr>
        <w:t>Installing FIGAF Tool for Testing (Optional).</w:t>
      </w:r>
    </w:p>
    <w:p>
      <w:pPr>
        <w:pStyle w:val="ListBullet"/>
        <w:jc w:val="both"/>
      </w:pPr>
      <w:r>
        <w:rPr>
          <w:rFonts w:ascii="Arial" w:hAnsi="Arial"/>
          <w:sz w:val="20"/>
        </w:rPr>
        <w:t>If choose File Adapter availability, Edge Integration Cell is required.</w:t>
      </w:r>
    </w:p>
    <w:p>
      <w:pPr>
        <w:pStyle w:val="Heading2"/>
        <w:jc w:val="both"/>
      </w:pPr>
      <w:r>
        <w:rPr>
          <w:rFonts w:ascii="Arial" w:hAnsi="Arial"/>
          <w:color w:val="000000"/>
          <w:sz w:val="24"/>
        </w:rPr>
        <w:t>Assumption:</w:t>
      </w:r>
    </w:p>
    <w:p>
      <w:pPr>
        <w:pStyle w:val="ListBullet"/>
        <w:jc w:val="both"/>
      </w:pPr>
      <w:r>
        <w:rPr>
          <w:rFonts w:ascii="Arial" w:hAnsi="Arial"/>
          <w:sz w:val="20"/>
        </w:rPr>
        <w:t>Flora Foods to provide the access to the system for migration team during the requirement analysis phase.</w:t>
      </w:r>
    </w:p>
    <w:p>
      <w:pPr>
        <w:pStyle w:val="ListBullet"/>
        <w:jc w:val="both"/>
      </w:pPr>
      <w:r>
        <w:rPr>
          <w:rFonts w:ascii="Arial" w:hAnsi="Arial"/>
          <w:sz w:val="20"/>
        </w:rPr>
        <w:t>Flora Foods Team shall identify SPOC for functional/technical clarifications who would be empowered by client to make decisions on behalf of the function they represent SPOC would be made available as per the detailed project plan that will be developed and shared during the Project Preparation phase for this engagement.</w:t>
      </w:r>
    </w:p>
    <w:p>
      <w:pPr>
        <w:pStyle w:val="ListBullet"/>
        <w:jc w:val="both"/>
      </w:pPr>
      <w:r>
        <w:rPr>
          <w:rFonts w:ascii="Arial" w:hAnsi="Arial"/>
          <w:sz w:val="20"/>
        </w:rPr>
        <w:t>UAT is the responsibility of the Amil team All necessary personnel and resources to execute activities associated with testing will be the responsibility of the Flora Foods. Migration team will provide input into the development of the testing strategy.</w:t>
      </w:r>
    </w:p>
    <w:p>
      <w:pPr>
        <w:pStyle w:val="ListBullet"/>
        <w:jc w:val="both"/>
      </w:pPr>
      <w:r>
        <w:rPr>
          <w:rFonts w:ascii="Arial" w:hAnsi="Arial"/>
          <w:sz w:val="20"/>
        </w:rPr>
        <w:t>API already exists and no changes in API is needed for interfaces where there is API based integration</w:t>
      </w:r>
    </w:p>
    <w:p>
      <w:pPr>
        <w:pStyle w:val="ListBullet"/>
        <w:jc w:val="both"/>
      </w:pPr>
      <w:r>
        <w:rPr>
          <w:rFonts w:ascii="Arial" w:hAnsi="Arial"/>
          <w:sz w:val="20"/>
        </w:rPr>
        <w:t>Any change in API will impact the duration of the project.</w:t>
      </w:r>
    </w:p>
    <w:p>
      <w:pPr>
        <w:pStyle w:val="ListBullet"/>
        <w:jc w:val="both"/>
      </w:pPr>
      <w:r>
        <w:rPr>
          <w:rFonts w:ascii="Arial" w:hAnsi="Arial"/>
          <w:sz w:val="20"/>
        </w:rPr>
        <w:t>Source and target systems are made available for development and testing.</w:t>
      </w:r>
    </w:p>
    <w:p>
      <w:pPr>
        <w:pStyle w:val="ListBullet"/>
        <w:jc w:val="both"/>
      </w:pPr>
      <w:r>
        <w:rPr>
          <w:rFonts w:ascii="Arial" w:hAnsi="Arial"/>
          <w:sz w:val="20"/>
        </w:rPr>
        <w:t>Functional and technical specs will be provided during the project kick start.</w:t>
      </w:r>
    </w:p>
    <w:p>
      <w:pPr>
        <w:pStyle w:val="ListBullet"/>
        <w:jc w:val="both"/>
      </w:pPr>
      <w:r>
        <w:rPr>
          <w:rFonts w:ascii="Arial" w:hAnsi="Arial"/>
          <w:sz w:val="20"/>
        </w:rPr>
        <w:t>ABAP work (If required) will be taken care by Flora Foods team.</w:t>
      </w:r>
    </w:p>
    <w:p>
      <w:pPr>
        <w:pStyle w:val="Heading2"/>
        <w:jc w:val="both"/>
      </w:pPr>
      <w:r>
        <w:rPr>
          <w:rFonts w:ascii="Arial" w:hAnsi="Arial"/>
          <w:color w:val="000000"/>
          <w:sz w:val="24"/>
        </w:rPr>
        <w:t>Out of Scope</w:t>
      </w:r>
    </w:p>
    <w:p>
      <w:pPr>
        <w:pStyle w:val="ListBullet"/>
        <w:jc w:val="both"/>
      </w:pPr>
      <w:r>
        <w:rPr>
          <w:rFonts w:ascii="Arial" w:hAnsi="Arial"/>
          <w:sz w:val="20"/>
        </w:rPr>
        <w:t>New interface development/configuration of Interfaces.</w:t>
      </w:r>
    </w:p>
    <w:p>
      <w:pPr>
        <w:pStyle w:val="ListBullet"/>
        <w:jc w:val="both"/>
      </w:pPr>
      <w:r>
        <w:rPr>
          <w:rFonts w:ascii="Arial" w:hAnsi="Arial"/>
          <w:sz w:val="20"/>
        </w:rPr>
        <w:t>Testing of new interfaces or pre-packaged content.</w:t>
      </w:r>
    </w:p>
    <w:p>
      <w:pPr>
        <w:pStyle w:val="ListBullet"/>
        <w:jc w:val="both"/>
      </w:pPr>
      <w:r>
        <w:rPr>
          <w:rFonts w:ascii="Arial" w:hAnsi="Arial"/>
          <w:sz w:val="20"/>
        </w:rPr>
        <w:t>Enhancements on migrated interfaces.</w:t>
      </w:r>
    </w:p>
    <w:p>
      <w:pPr>
        <w:pStyle w:val="ListBullet"/>
        <w:jc w:val="both"/>
      </w:pPr>
      <w:r>
        <w:rPr>
          <w:rFonts w:ascii="Arial" w:hAnsi="Arial"/>
          <w:sz w:val="20"/>
        </w:rPr>
        <w:t>Required changes to ECC, S/4HANA or systems other than SAP Integration Suite.</w:t>
      </w:r>
    </w:p>
    <w:p>
      <w:pPr>
        <w:pStyle w:val="ListBullet"/>
        <w:jc w:val="both"/>
      </w:pPr>
      <w:r>
        <w:rPr>
          <w:rFonts w:ascii="Arial" w:hAnsi="Arial"/>
          <w:sz w:val="20"/>
        </w:rPr>
        <w:t>Custom error handling, alerts/logging.</w:t>
      </w:r>
    </w:p>
    <w:p>
      <w:pPr>
        <w:pStyle w:val="ListBullet"/>
        <w:jc w:val="both"/>
      </w:pPr>
      <w:r>
        <w:rPr>
          <w:rFonts w:ascii="Arial" w:hAnsi="Arial"/>
          <w:sz w:val="20"/>
        </w:rPr>
        <w:t>Transport Management approach/changes</w:t>
      </w:r>
    </w:p>
    <w:p>
      <w:r>
        <w:br w:type="page"/>
      </w:r>
    </w:p>
    <w:p>
      <w:pPr>
        <w:pStyle w:val="Heading1"/>
        <w:spacing w:after="200"/>
        <w:jc w:val="both"/>
        <w:pBdr>
          <w:bottom w:val="single" w:sz="18" w:space="1" w:color="00B0F0"/>
        </w:pBdr>
      </w:pPr>
      <w:r>
        <w:rPr>
          <w:rFonts w:ascii="Arial" w:hAnsi="Arial"/>
          <w:color w:val="E36C09"/>
          <w:sz w:val="32"/>
        </w:rPr>
        <w:t>4. Implementation Approach and Timelines</w:t>
      </w:r>
    </w:p>
    <w:p>
      <w:pPr>
        <w:jc w:val="both"/>
      </w:pPr>
      <w:r>
        <w:rPr>
          <w:rFonts w:ascii="Arial" w:hAnsi="Arial"/>
          <w:sz w:val="20"/>
        </w:rPr>
        <w:t>Crave InfoTech's migration methodology has been incorporated with multiple implementation experiences. Our methodology is based on lean principles and adapts to implementation needs. We have delivered multiple BTP projects successfully with this approach.</w:t>
      </w:r>
    </w:p>
    <w:p>
      <w:pPr>
        <w:pStyle w:val="Heading2"/>
        <w:jc w:val="both"/>
      </w:pPr>
      <w:r>
        <w:rPr>
          <w:rFonts w:ascii="Arial" w:hAnsi="Arial"/>
          <w:color w:val="000000"/>
          <w:sz w:val="24"/>
        </w:rPr>
        <w:t>Migration Methodology from PI PO to Integration Suite</w:t>
      </w:r>
    </w:p>
    <w:p>
      <w:r>
        <w:drawing>
          <wp:inline xmlns:a="http://schemas.openxmlformats.org/drawingml/2006/main" xmlns:pic="http://schemas.openxmlformats.org/drawingml/2006/picture">
            <wp:extent cx="6400800" cy="2818731"/>
            <wp:docPr id="5" name="Picture 5"/>
            <wp:cNvGraphicFramePr>
              <a:graphicFrameLocks noChangeAspect="1"/>
            </wp:cNvGraphicFramePr>
            <a:graphic>
              <a:graphicData uri="http://schemas.openxmlformats.org/drawingml/2006/picture">
                <pic:pic>
                  <pic:nvPicPr>
                    <pic:cNvPr id="0" name="Migration Methodology.png"/>
                    <pic:cNvPicPr/>
                  </pic:nvPicPr>
                  <pic:blipFill>
                    <a:blip r:embed="rId15"/>
                    <a:stretch>
                      <a:fillRect/>
                    </a:stretch>
                  </pic:blipFill>
                  <pic:spPr>
                    <a:xfrm>
                      <a:off x="0" y="0"/>
                      <a:ext cx="6400800" cy="2818731"/>
                    </a:xfrm>
                    <a:prstGeom prst="rect"/>
                  </pic:spPr>
                </pic:pic>
              </a:graphicData>
            </a:graphic>
          </wp:inline>
        </w:drawing>
      </w:r>
    </w:p>
    <w:p>
      <w:r>
        <w:drawing>
          <wp:inline xmlns:a="http://schemas.openxmlformats.org/drawingml/2006/main" xmlns:pic="http://schemas.openxmlformats.org/drawingml/2006/picture">
            <wp:extent cx="6400800" cy="3387576"/>
            <wp:docPr id="6" name="Picture 6"/>
            <wp:cNvGraphicFramePr>
              <a:graphicFrameLocks noChangeAspect="1"/>
            </wp:cNvGraphicFramePr>
            <a:graphic>
              <a:graphicData uri="http://schemas.openxmlformats.org/drawingml/2006/picture">
                <pic:pic>
                  <pic:nvPicPr>
                    <pic:cNvPr id="0" name="Assesment &amp; migration3.png"/>
                    <pic:cNvPicPr/>
                  </pic:nvPicPr>
                  <pic:blipFill>
                    <a:blip r:embed="rId16"/>
                    <a:stretch>
                      <a:fillRect/>
                    </a:stretch>
                  </pic:blipFill>
                  <pic:spPr>
                    <a:xfrm>
                      <a:off x="0" y="0"/>
                      <a:ext cx="6400800" cy="3387576"/>
                    </a:xfrm>
                    <a:prstGeom prst="rect"/>
                  </pic:spPr>
                </pic:pic>
              </a:graphicData>
            </a:graphic>
          </wp:inline>
        </w:drawing>
      </w:r>
    </w:p>
    <w:p>
      <w:r>
        <w:drawing>
          <wp:inline xmlns:a="http://schemas.openxmlformats.org/drawingml/2006/main" xmlns:pic="http://schemas.openxmlformats.org/drawingml/2006/picture">
            <wp:extent cx="6400800" cy="3335717"/>
            <wp:docPr id="7" name="Picture 7"/>
            <wp:cNvGraphicFramePr>
              <a:graphicFrameLocks noChangeAspect="1"/>
            </wp:cNvGraphicFramePr>
            <a:graphic>
              <a:graphicData uri="http://schemas.openxmlformats.org/drawingml/2006/picture">
                <pic:pic>
                  <pic:nvPicPr>
                    <pic:cNvPr id="0" name="Integration flow.png"/>
                    <pic:cNvPicPr/>
                  </pic:nvPicPr>
                  <pic:blipFill>
                    <a:blip r:embed="rId17"/>
                    <a:stretch>
                      <a:fillRect/>
                    </a:stretch>
                  </pic:blipFill>
                  <pic:spPr>
                    <a:xfrm>
                      <a:off x="0" y="0"/>
                      <a:ext cx="6400800" cy="3335717"/>
                    </a:xfrm>
                    <a:prstGeom prst="rect"/>
                  </pic:spPr>
                </pic:pic>
              </a:graphicData>
            </a:graphic>
          </wp:inline>
        </w:drawing>
      </w:r>
    </w:p>
    <w:p>
      <w:pPr>
        <w:pStyle w:val="Heading2"/>
        <w:jc w:val="both"/>
      </w:pPr>
      <w:r>
        <w:rPr>
          <w:rFonts w:ascii="Arial" w:hAnsi="Arial"/>
          <w:color w:val="000000"/>
          <w:sz w:val="24"/>
        </w:rPr>
        <w:t>Proposed TimeLine</w:t>
      </w:r>
    </w:p>
    <w:p>
      <w:r>
        <w:drawing>
          <wp:inline xmlns:a="http://schemas.openxmlformats.org/drawingml/2006/main" xmlns:pic="http://schemas.openxmlformats.org/drawingml/2006/picture">
            <wp:extent cx="6400800" cy="2743200"/>
            <wp:docPr id="8" name="Picture 8"/>
            <wp:cNvGraphicFramePr>
              <a:graphicFrameLocks noChangeAspect="1"/>
            </wp:cNvGraphicFramePr>
            <a:graphic>
              <a:graphicData uri="http://schemas.openxmlformats.org/drawingml/2006/picture">
                <pic:pic>
                  <pic:nvPicPr>
                    <pic:cNvPr id="0" name="project_plan_with_month_week.png"/>
                    <pic:cNvPicPr/>
                  </pic:nvPicPr>
                  <pic:blipFill>
                    <a:blip r:embed="rId18"/>
                    <a:stretch>
                      <a:fillRect/>
                    </a:stretch>
                  </pic:blipFill>
                  <pic:spPr>
                    <a:xfrm>
                      <a:off x="0" y="0"/>
                      <a:ext cx="6400800" cy="2743200"/>
                    </a:xfrm>
                    <a:prstGeom prst="rect"/>
                  </pic:spPr>
                </pic:pic>
              </a:graphicData>
            </a:graphic>
          </wp:inline>
        </w:drawing>
      </w:r>
    </w:p>
    <w:p>
      <w:r>
        <w:br w:type="page"/>
      </w:r>
    </w:p>
    <w:p>
      <w:pPr>
        <w:pStyle w:val="Heading1"/>
        <w:spacing w:after="200"/>
        <w:jc w:val="both"/>
        <w:pBdr>
          <w:bottom w:val="single" w:sz="18" w:space="1" w:color="00B0F0"/>
        </w:pBdr>
      </w:pPr>
      <w:r>
        <w:rPr>
          <w:rFonts w:ascii="Arial" w:hAnsi="Arial"/>
          <w:color w:val="E36C09"/>
          <w:sz w:val="32"/>
        </w:rPr>
        <w:t>5. Responsibility Matrix</w:t>
      </w:r>
    </w:p>
    <w:p>
      <w:pPr>
        <w:jc w:val="both"/>
      </w:pPr>
      <w:r>
        <w:rPr>
          <w:rFonts w:ascii="Arial" w:hAnsi="Arial"/>
          <w:sz w:val="20"/>
        </w:rPr>
        <w:t>The definition of the responsibilities of the team members in the delivery organization including Crave InfoTech and Client Organization is critical to the project's success.</w:t>
      </w:r>
    </w:p>
    <w:tbl>
      <w:tblGrid>
        <w:gridCol w:w="2565"/>
        <w:gridCol w:w="1649"/>
        <w:gridCol w:w="1649"/>
        <w:gridCol w:w="4215"/>
      </w:tblGrid>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566"/>
            <w:shd w:val="clear" w:fill="009bcc"/>
            <w:vAlign w:val="center"/>
          </w:tcPr>
          <w:p>
            <w:pPr>
              <w:jc w:val="center"/>
            </w:pPr>
            <w:r>
              <w:rPr>
                <w:rFonts w:ascii="Arial" w:hAnsi="Arial"/>
                <w:b/>
                <w:color w:val="FFFFFF"/>
                <w:sz w:val="20"/>
              </w:rPr>
              <w:t>Project Phases</w:t>
            </w:r>
          </w:p>
        </w:tc>
        <w:tc>
          <w:tcPr>
            <w:tcW w:type="dxa" w:w="1649"/>
            <w:shd w:val="clear" w:fill="009bcc"/>
            <w:vAlign w:val="center"/>
          </w:tcPr>
          <w:p>
            <w:pPr>
              <w:jc w:val="center"/>
            </w:pPr>
            <w:r>
              <w:rPr>
                <w:rFonts w:ascii="Arial" w:hAnsi="Arial"/>
                <w:b/>
                <w:color w:val="FFFFFF"/>
                <w:sz w:val="20"/>
              </w:rPr>
              <w:t>Flora Foods</w:t>
            </w:r>
          </w:p>
        </w:tc>
        <w:tc>
          <w:tcPr>
            <w:tcW w:type="dxa" w:w="1649"/>
            <w:shd w:val="clear" w:fill="009bcc"/>
            <w:vAlign w:val="center"/>
          </w:tcPr>
          <w:p>
            <w:pPr>
              <w:jc w:val="center"/>
            </w:pPr>
            <w:r>
              <w:rPr>
                <w:rFonts w:ascii="Arial" w:hAnsi="Arial"/>
                <w:b/>
                <w:color w:val="FFFFFF"/>
                <w:sz w:val="20"/>
              </w:rPr>
              <w:t>Crave Infotech</w:t>
            </w:r>
          </w:p>
        </w:tc>
        <w:tc>
          <w:tcPr>
            <w:tcW w:type="dxa" w:w="4215"/>
            <w:shd w:val="clear" w:fill="009bcc"/>
            <w:vAlign w:val="center"/>
          </w:tcPr>
          <w:p>
            <w:pPr>
              <w:jc w:val="center"/>
            </w:pPr>
            <w:r>
              <w:rPr>
                <w:rFonts w:ascii="Arial" w:hAnsi="Arial"/>
                <w:b/>
                <w:color w:val="FFFFFF"/>
                <w:sz w:val="20"/>
              </w:rPr>
              <w:t>Remarks</w:t>
            </w:r>
          </w:p>
        </w:tc>
      </w:tr>
      <w:tr>
        <w:tc>
          <w:tcPr>
            <w:tcW w:type="dxa" w:w="2565"/>
            <w:shd w:val="clear" w:fill="DDEBF7"/>
            <w:vAlign w:val="center"/>
          </w:tcPr>
          <w:p>
            <w:pPr>
              <w:spacing w:after="60" w:before="60"/>
              <w:jc w:val="left"/>
            </w:pPr>
            <w:r>
              <w:rPr>
                <w:rFonts w:ascii="Arial" w:hAnsi="Arial"/>
                <w:sz w:val="14"/>
              </w:rPr>
              <w:t>Requirement Gathering</w:t>
            </w:r>
          </w:p>
        </w:tc>
        <w:tc>
          <w:tcPr>
            <w:tcW w:type="dxa" w:w="1649"/>
            <w:shd w:val="clear" w:fill="DDEBF7"/>
            <w:vAlign w:val="center"/>
          </w:tcPr>
          <w:p>
            <w:pPr>
              <w:spacing w:after="60" w:before="60"/>
              <w:jc w:val="center"/>
            </w:pPr>
            <w:r>
              <w:rPr>
                <w:rFonts w:ascii="Arial" w:hAnsi="Arial"/>
                <w:sz w:val="14"/>
              </w:rPr>
              <w:t>C</w:t>
            </w:r>
          </w:p>
        </w:tc>
        <w:tc>
          <w:tcPr>
            <w:tcW w:type="dxa" w:w="1649"/>
            <w:shd w:val="clear" w:fill="DDEBF7"/>
            <w:vAlign w:val="center"/>
          </w:tcPr>
          <w:p>
            <w:pPr>
              <w:spacing w:after="60" w:before="60"/>
              <w:jc w:val="center"/>
            </w:pPr>
            <w:r>
              <w:rPr>
                <w:rFonts w:ascii="Arial" w:hAnsi="Arial"/>
                <w:sz w:val="14"/>
              </w:rPr>
              <w:t>R</w:t>
            </w:r>
          </w:p>
        </w:tc>
        <w:tc>
          <w:tcPr>
            <w:tcW w:type="dxa" w:w="4215"/>
            <w:shd w:val="clear" w:fill="DDEBF7"/>
            <w:vAlign w:val="center"/>
          </w:tcPr>
          <w:p>
            <w:pPr>
              <w:spacing w:after="60" w:before="60"/>
              <w:jc w:val="left"/>
            </w:pPr>
            <w:r>
              <w:rPr>
                <w:rFonts w:ascii="Arial" w:hAnsi="Arial"/>
                <w:sz w:val="14"/>
              </w:rPr>
            </w:r>
          </w:p>
        </w:tc>
      </w:tr>
      <w:tr>
        <w:tc>
          <w:tcPr>
            <w:tcW w:type="dxa" w:w="2565"/>
            <w:shd w:val="clear" w:fill="DDEBF7"/>
            <w:vAlign w:val="center"/>
          </w:tcPr>
          <w:p>
            <w:pPr>
              <w:spacing w:after="60" w:before="60"/>
              <w:jc w:val="left"/>
            </w:pPr>
            <w:r>
              <w:rPr>
                <w:rFonts w:ascii="Arial" w:hAnsi="Arial"/>
                <w:sz w:val="14"/>
              </w:rPr>
              <w:t>Providing Access to system</w:t>
            </w:r>
          </w:p>
        </w:tc>
        <w:tc>
          <w:tcPr>
            <w:tcW w:type="dxa" w:w="1649"/>
            <w:shd w:val="clear" w:fill="DDEBF7"/>
            <w:vAlign w:val="center"/>
          </w:tcPr>
          <w:p>
            <w:pPr>
              <w:spacing w:after="60" w:before="60"/>
              <w:jc w:val="center"/>
            </w:pPr>
            <w:r>
              <w:rPr>
                <w:rFonts w:ascii="Arial" w:hAnsi="Arial"/>
                <w:sz w:val="14"/>
              </w:rPr>
              <w:t>R</w:t>
            </w:r>
          </w:p>
        </w:tc>
        <w:tc>
          <w:tcPr>
            <w:tcW w:type="dxa" w:w="1649"/>
            <w:shd w:val="clear" w:fill="DDEBF7"/>
            <w:vAlign w:val="center"/>
          </w:tcPr>
          <w:p>
            <w:pPr>
              <w:spacing w:after="60" w:before="60"/>
              <w:jc w:val="center"/>
            </w:pPr>
            <w:r>
              <w:rPr>
                <w:rFonts w:ascii="Arial" w:hAnsi="Arial"/>
                <w:sz w:val="14"/>
              </w:rPr>
              <w:t>C</w:t>
            </w:r>
          </w:p>
        </w:tc>
        <w:tc>
          <w:tcPr>
            <w:tcW w:type="dxa" w:w="4215"/>
            <w:shd w:val="clear" w:fill="DDEBF7"/>
            <w:vAlign w:val="center"/>
          </w:tcPr>
          <w:p>
            <w:pPr>
              <w:spacing w:after="60" w:before="60"/>
              <w:jc w:val="left"/>
            </w:pPr>
            <w:r>
              <w:rPr>
                <w:rFonts w:ascii="Arial" w:hAnsi="Arial"/>
                <w:sz w:val="14"/>
              </w:rPr>
              <w:t>Flora Foods to provide acess to the systems and if needed, clarity open points</w:t>
            </w:r>
          </w:p>
        </w:tc>
      </w:tr>
      <w:tr>
        <w:tc>
          <w:tcPr>
            <w:tcW w:type="dxa" w:w="2565"/>
            <w:shd w:val="clear" w:fill="DDEBF7"/>
            <w:vAlign w:val="center"/>
          </w:tcPr>
          <w:p>
            <w:pPr>
              <w:spacing w:after="60" w:before="60"/>
              <w:jc w:val="left"/>
            </w:pPr>
            <w:r>
              <w:rPr>
                <w:rFonts w:ascii="Arial" w:hAnsi="Arial"/>
                <w:sz w:val="14"/>
              </w:rPr>
              <w:t>Configuration and Setup</w:t>
            </w:r>
          </w:p>
        </w:tc>
        <w:tc>
          <w:tcPr>
            <w:tcW w:type="dxa" w:w="1649"/>
            <w:shd w:val="clear" w:fill="DDEBF7"/>
            <w:vAlign w:val="center"/>
          </w:tcPr>
          <w:p>
            <w:pPr>
              <w:spacing w:after="60" w:before="60"/>
              <w:jc w:val="center"/>
            </w:pPr>
            <w:r>
              <w:rPr>
                <w:rFonts w:ascii="Arial" w:hAnsi="Arial"/>
                <w:sz w:val="14"/>
              </w:rPr>
              <w:t>C</w:t>
            </w:r>
          </w:p>
        </w:tc>
        <w:tc>
          <w:tcPr>
            <w:tcW w:type="dxa" w:w="1649"/>
            <w:shd w:val="clear" w:fill="DDEBF7"/>
            <w:vAlign w:val="center"/>
          </w:tcPr>
          <w:p>
            <w:pPr>
              <w:spacing w:after="60" w:before="60"/>
              <w:jc w:val="center"/>
            </w:pPr>
            <w:r>
              <w:rPr>
                <w:rFonts w:ascii="Arial" w:hAnsi="Arial"/>
                <w:sz w:val="14"/>
              </w:rPr>
              <w:t>R</w:t>
            </w:r>
          </w:p>
        </w:tc>
        <w:tc>
          <w:tcPr>
            <w:tcW w:type="dxa" w:w="4215"/>
            <w:shd w:val="clear" w:fill="DDEBF7"/>
            <w:vAlign w:val="center"/>
          </w:tcPr>
          <w:p>
            <w:pPr>
              <w:spacing w:after="60" w:before="60"/>
              <w:jc w:val="left"/>
            </w:pPr>
            <w:r>
              <w:rPr>
                <w:rFonts w:ascii="Arial" w:hAnsi="Arial"/>
                <w:sz w:val="14"/>
              </w:rPr>
              <w:t>Flora Foods to support in giving relevant access</w:t>
            </w:r>
          </w:p>
        </w:tc>
      </w:tr>
      <w:tr>
        <w:tc>
          <w:tcPr>
            <w:tcW w:type="dxa" w:w="2565"/>
            <w:shd w:val="clear" w:fill="DDEBF7"/>
            <w:vAlign w:val="center"/>
          </w:tcPr>
          <w:p>
            <w:pPr>
              <w:spacing w:after="60" w:before="60"/>
              <w:jc w:val="left"/>
            </w:pPr>
            <w:r>
              <w:rPr>
                <w:rFonts w:ascii="Arial" w:hAnsi="Arial"/>
                <w:sz w:val="14"/>
              </w:rPr>
              <w:t>Design</w:t>
            </w:r>
          </w:p>
        </w:tc>
        <w:tc>
          <w:tcPr>
            <w:tcW w:type="dxa" w:w="1649"/>
            <w:shd w:val="clear" w:fill="DDEBF7"/>
            <w:vAlign w:val="center"/>
          </w:tcPr>
          <w:p>
            <w:pPr>
              <w:spacing w:after="60" w:before="60"/>
              <w:jc w:val="center"/>
            </w:pPr>
            <w:r>
              <w:rPr>
                <w:rFonts w:ascii="Arial" w:hAnsi="Arial"/>
                <w:sz w:val="14"/>
              </w:rPr>
              <w:t>R</w:t>
            </w:r>
          </w:p>
        </w:tc>
        <w:tc>
          <w:tcPr>
            <w:tcW w:type="dxa" w:w="1649"/>
            <w:shd w:val="clear" w:fill="DDEBF7"/>
            <w:vAlign w:val="center"/>
          </w:tcPr>
          <w:p>
            <w:pPr>
              <w:spacing w:after="60" w:before="60"/>
              <w:jc w:val="center"/>
            </w:pPr>
            <w:r>
              <w:rPr>
                <w:rFonts w:ascii="Arial" w:hAnsi="Arial"/>
                <w:sz w:val="14"/>
              </w:rPr>
              <w:t>C</w:t>
            </w:r>
          </w:p>
        </w:tc>
        <w:tc>
          <w:tcPr>
            <w:tcW w:type="dxa" w:w="4215"/>
            <w:shd w:val="clear" w:fill="DDEBF7"/>
            <w:vAlign w:val="center"/>
          </w:tcPr>
          <w:p>
            <w:pPr>
              <w:spacing w:after="60" w:before="60"/>
              <w:jc w:val="left"/>
            </w:pPr>
            <w:r>
              <w:rPr>
                <w:rFonts w:ascii="Arial" w:hAnsi="Arial"/>
                <w:sz w:val="14"/>
              </w:rPr>
              <w:t>Flora Foods to review design artifacts</w:t>
            </w:r>
          </w:p>
        </w:tc>
      </w:tr>
      <w:tr>
        <w:tc>
          <w:tcPr>
            <w:tcW w:type="dxa" w:w="2565"/>
            <w:shd w:val="clear" w:fill="DDEBF7"/>
            <w:vAlign w:val="center"/>
          </w:tcPr>
          <w:p>
            <w:pPr>
              <w:spacing w:after="60" w:before="60"/>
              <w:jc w:val="left"/>
            </w:pPr>
            <w:r>
              <w:rPr>
                <w:rFonts w:ascii="Arial" w:hAnsi="Arial"/>
                <w:sz w:val="14"/>
              </w:rPr>
              <w:t>Development &amp; Build</w:t>
            </w:r>
          </w:p>
        </w:tc>
        <w:tc>
          <w:tcPr>
            <w:tcW w:type="dxa" w:w="1649"/>
            <w:shd w:val="clear" w:fill="DDEBF7"/>
            <w:vAlign w:val="center"/>
          </w:tcPr>
          <w:p>
            <w:pPr>
              <w:spacing w:after="60" w:before="60"/>
              <w:jc w:val="center"/>
            </w:pPr>
            <w:r>
              <w:rPr>
                <w:rFonts w:ascii="Arial" w:hAnsi="Arial"/>
                <w:sz w:val="14"/>
              </w:rPr>
              <w:t>I</w:t>
            </w:r>
          </w:p>
        </w:tc>
        <w:tc>
          <w:tcPr>
            <w:tcW w:type="dxa" w:w="1649"/>
            <w:shd w:val="clear" w:fill="DDEBF7"/>
            <w:vAlign w:val="center"/>
          </w:tcPr>
          <w:p>
            <w:pPr>
              <w:spacing w:after="60" w:before="60"/>
              <w:jc w:val="center"/>
            </w:pPr>
            <w:r>
              <w:rPr>
                <w:rFonts w:ascii="Arial" w:hAnsi="Arial"/>
                <w:sz w:val="14"/>
              </w:rPr>
              <w:t>R</w:t>
            </w:r>
          </w:p>
        </w:tc>
        <w:tc>
          <w:tcPr>
            <w:tcW w:type="dxa" w:w="4215"/>
            <w:shd w:val="clear" w:fill="DDEBF7"/>
            <w:vAlign w:val="center"/>
          </w:tcPr>
          <w:p>
            <w:pPr>
              <w:spacing w:after="60" w:before="60"/>
              <w:jc w:val="left"/>
            </w:pPr>
            <w:r>
              <w:rPr>
                <w:rFonts w:ascii="Arial" w:hAnsi="Arial"/>
                <w:sz w:val="14"/>
              </w:rPr>
              <w:t>-</w:t>
            </w:r>
          </w:p>
        </w:tc>
      </w:tr>
      <w:tr>
        <w:tc>
          <w:tcPr>
            <w:tcW w:type="dxa" w:w="2565"/>
            <w:shd w:val="clear" w:fill="DDEBF7"/>
            <w:vAlign w:val="center"/>
          </w:tcPr>
          <w:p>
            <w:pPr>
              <w:spacing w:after="60" w:before="60"/>
              <w:jc w:val="left"/>
            </w:pPr>
            <w:r>
              <w:rPr>
                <w:rFonts w:ascii="Arial" w:hAnsi="Arial"/>
                <w:sz w:val="14"/>
              </w:rPr>
              <w:t>Migration and UT</w:t>
            </w:r>
          </w:p>
        </w:tc>
        <w:tc>
          <w:tcPr>
            <w:tcW w:type="dxa" w:w="1649"/>
            <w:shd w:val="clear" w:fill="DDEBF7"/>
            <w:vAlign w:val="center"/>
          </w:tcPr>
          <w:p>
            <w:pPr>
              <w:spacing w:after="60" w:before="60"/>
              <w:jc w:val="center"/>
            </w:pPr>
            <w:r>
              <w:rPr>
                <w:rFonts w:ascii="Arial" w:hAnsi="Arial"/>
                <w:sz w:val="14"/>
              </w:rPr>
              <w:t>R</w:t>
            </w:r>
          </w:p>
        </w:tc>
        <w:tc>
          <w:tcPr>
            <w:tcW w:type="dxa" w:w="1649"/>
            <w:shd w:val="clear" w:fill="DDEBF7"/>
            <w:vAlign w:val="center"/>
          </w:tcPr>
          <w:p>
            <w:pPr>
              <w:spacing w:after="60" w:before="60"/>
              <w:jc w:val="center"/>
            </w:pPr>
            <w:r>
              <w:rPr>
                <w:rFonts w:ascii="Arial" w:hAnsi="Arial"/>
                <w:sz w:val="14"/>
              </w:rPr>
              <w:t>R</w:t>
            </w:r>
          </w:p>
        </w:tc>
        <w:tc>
          <w:tcPr>
            <w:tcW w:type="dxa" w:w="4215"/>
            <w:shd w:val="clear" w:fill="DDEBF7"/>
            <w:vAlign w:val="center"/>
          </w:tcPr>
          <w:p>
            <w:pPr>
              <w:spacing w:after="60" w:before="60"/>
              <w:jc w:val="left"/>
            </w:pPr>
            <w:r>
              <w:rPr>
                <w:rFonts w:ascii="Arial" w:hAnsi="Arial"/>
                <w:sz w:val="14"/>
              </w:rPr>
              <w:t>To be reviewed bt Flora Foods Pre-requisites for UT (Payload/Files of the interfaces)</w:t>
            </w:r>
          </w:p>
        </w:tc>
      </w:tr>
      <w:tr>
        <w:tc>
          <w:tcPr>
            <w:tcW w:type="dxa" w:w="2565"/>
            <w:shd w:val="clear" w:fill="DDEBF7"/>
            <w:vAlign w:val="center"/>
          </w:tcPr>
          <w:p>
            <w:pPr>
              <w:spacing w:after="60" w:before="60"/>
              <w:jc w:val="left"/>
            </w:pPr>
            <w:r>
              <w:rPr>
                <w:rFonts w:ascii="Arial" w:hAnsi="Arial"/>
                <w:sz w:val="14"/>
              </w:rPr>
              <w:t>SIT</w:t>
            </w:r>
          </w:p>
        </w:tc>
        <w:tc>
          <w:tcPr>
            <w:tcW w:type="dxa" w:w="1649"/>
            <w:shd w:val="clear" w:fill="DDEBF7"/>
            <w:vAlign w:val="center"/>
          </w:tcPr>
          <w:p>
            <w:pPr>
              <w:spacing w:after="60" w:before="60"/>
              <w:jc w:val="center"/>
            </w:pPr>
            <w:r>
              <w:rPr>
                <w:rFonts w:ascii="Arial" w:hAnsi="Arial"/>
                <w:sz w:val="14"/>
              </w:rPr>
              <w:t>I</w:t>
            </w:r>
          </w:p>
        </w:tc>
        <w:tc>
          <w:tcPr>
            <w:tcW w:type="dxa" w:w="1649"/>
            <w:shd w:val="clear" w:fill="DDEBF7"/>
            <w:vAlign w:val="center"/>
          </w:tcPr>
          <w:p>
            <w:pPr>
              <w:spacing w:after="60" w:before="60"/>
              <w:jc w:val="center"/>
            </w:pPr>
            <w:r>
              <w:rPr>
                <w:rFonts w:ascii="Arial" w:hAnsi="Arial"/>
                <w:sz w:val="14"/>
              </w:rPr>
              <w:t>R</w:t>
            </w:r>
          </w:p>
        </w:tc>
        <w:tc>
          <w:tcPr>
            <w:tcW w:type="dxa" w:w="4215"/>
            <w:shd w:val="clear" w:fill="DDEBF7"/>
            <w:vAlign w:val="center"/>
          </w:tcPr>
          <w:p>
            <w:pPr>
              <w:spacing w:after="60" w:before="60"/>
              <w:jc w:val="left"/>
            </w:pPr>
            <w:r>
              <w:rPr>
                <w:rFonts w:ascii="Arial" w:hAnsi="Arial"/>
                <w:sz w:val="14"/>
              </w:rPr>
              <w:t>Flora Foods is responisble for Functional/technical team testing</w:t>
            </w:r>
          </w:p>
        </w:tc>
      </w:tr>
      <w:tr>
        <w:tc>
          <w:tcPr>
            <w:tcW w:type="dxa" w:w="2565"/>
            <w:shd w:val="clear" w:fill="DDEBF7"/>
            <w:vAlign w:val="center"/>
          </w:tcPr>
          <w:p>
            <w:pPr>
              <w:spacing w:after="60" w:before="60"/>
              <w:jc w:val="left"/>
            </w:pPr>
            <w:r>
              <w:rPr>
                <w:rFonts w:ascii="Arial" w:hAnsi="Arial"/>
                <w:sz w:val="14"/>
              </w:rPr>
              <w:t>UIT</w:t>
            </w:r>
          </w:p>
        </w:tc>
        <w:tc>
          <w:tcPr>
            <w:tcW w:type="dxa" w:w="1649"/>
            <w:shd w:val="clear" w:fill="DDEBF7"/>
            <w:vAlign w:val="center"/>
          </w:tcPr>
          <w:p>
            <w:pPr>
              <w:spacing w:after="60" w:before="60"/>
              <w:jc w:val="center"/>
            </w:pPr>
            <w:r>
              <w:rPr>
                <w:rFonts w:ascii="Arial" w:hAnsi="Arial"/>
                <w:sz w:val="14"/>
              </w:rPr>
              <w:t>R</w:t>
            </w:r>
          </w:p>
        </w:tc>
        <w:tc>
          <w:tcPr>
            <w:tcW w:type="dxa" w:w="1649"/>
            <w:shd w:val="clear" w:fill="DDEBF7"/>
            <w:vAlign w:val="center"/>
          </w:tcPr>
          <w:p>
            <w:pPr>
              <w:spacing w:after="60" w:before="60"/>
              <w:jc w:val="center"/>
            </w:pPr>
            <w:r>
              <w:rPr>
                <w:rFonts w:ascii="Arial" w:hAnsi="Arial"/>
                <w:sz w:val="14"/>
              </w:rPr>
              <w:t>A</w:t>
            </w:r>
          </w:p>
        </w:tc>
        <w:tc>
          <w:tcPr>
            <w:tcW w:type="dxa" w:w="4215"/>
            <w:shd w:val="clear" w:fill="DDEBF7"/>
            <w:vAlign w:val="center"/>
          </w:tcPr>
          <w:p>
            <w:pPr>
              <w:spacing w:after="60" w:before="60"/>
              <w:jc w:val="left"/>
            </w:pPr>
            <w:r>
              <w:rPr>
                <w:rFonts w:ascii="Arial" w:hAnsi="Arial"/>
                <w:sz w:val="14"/>
              </w:rPr>
              <w:t>Test scenarios &amp; scripts to be prepared by Flora Foods</w:t>
            </w:r>
          </w:p>
        </w:tc>
      </w:tr>
      <w:tr>
        <w:tc>
          <w:tcPr>
            <w:tcW w:type="dxa" w:w="2565"/>
            <w:shd w:val="clear" w:fill="DDEBF7"/>
            <w:vAlign w:val="center"/>
          </w:tcPr>
          <w:p>
            <w:pPr>
              <w:spacing w:after="60" w:before="60"/>
              <w:jc w:val="left"/>
            </w:pPr>
            <w:r>
              <w:rPr>
                <w:rFonts w:ascii="Arial" w:hAnsi="Arial"/>
                <w:sz w:val="14"/>
              </w:rPr>
              <w:t>Go-Live</w:t>
            </w:r>
          </w:p>
        </w:tc>
        <w:tc>
          <w:tcPr>
            <w:tcW w:type="dxa" w:w="1649"/>
            <w:shd w:val="clear" w:fill="DDEBF7"/>
            <w:vAlign w:val="center"/>
          </w:tcPr>
          <w:p>
            <w:pPr>
              <w:spacing w:after="60" w:before="60"/>
              <w:jc w:val="center"/>
            </w:pPr>
            <w:r>
              <w:rPr>
                <w:rFonts w:ascii="Arial" w:hAnsi="Arial"/>
                <w:sz w:val="14"/>
              </w:rPr>
              <w:t>R</w:t>
            </w:r>
          </w:p>
        </w:tc>
        <w:tc>
          <w:tcPr>
            <w:tcW w:type="dxa" w:w="1649"/>
            <w:shd w:val="clear" w:fill="DDEBF7"/>
            <w:vAlign w:val="center"/>
          </w:tcPr>
          <w:p>
            <w:pPr>
              <w:spacing w:after="60" w:before="60"/>
              <w:jc w:val="center"/>
            </w:pPr>
            <w:r>
              <w:rPr>
                <w:rFonts w:ascii="Arial" w:hAnsi="Arial"/>
                <w:sz w:val="14"/>
              </w:rPr>
              <w:t>C</w:t>
            </w:r>
          </w:p>
        </w:tc>
        <w:tc>
          <w:tcPr>
            <w:tcW w:type="dxa" w:w="4215"/>
            <w:shd w:val="clear" w:fill="DDEBF7"/>
            <w:vAlign w:val="center"/>
          </w:tcPr>
          <w:p>
            <w:pPr>
              <w:spacing w:after="60" w:before="60"/>
              <w:jc w:val="left"/>
            </w:pPr>
            <w:r>
              <w:rPr>
                <w:rFonts w:ascii="Arial" w:hAnsi="Arial"/>
                <w:sz w:val="14"/>
              </w:rPr>
              <w:t>Flora Foods is responisble for infrasture support</w:t>
            </w:r>
          </w:p>
        </w:tc>
      </w:tr>
      <w:tr>
        <w:tc>
          <w:tcPr>
            <w:tcW w:type="dxa" w:w="2565"/>
            <w:shd w:val="clear" w:fill="DDEBF7"/>
            <w:vAlign w:val="center"/>
          </w:tcPr>
          <w:p>
            <w:pPr>
              <w:spacing w:after="60" w:before="60"/>
              <w:jc w:val="left"/>
            </w:pPr>
            <w:r>
              <w:rPr>
                <w:rFonts w:ascii="Arial" w:hAnsi="Arial"/>
                <w:sz w:val="14"/>
              </w:rPr>
              <w:t>Hypercase</w:t>
            </w:r>
          </w:p>
        </w:tc>
        <w:tc>
          <w:tcPr>
            <w:tcW w:type="dxa" w:w="1649"/>
            <w:shd w:val="clear" w:fill="DDEBF7"/>
            <w:vAlign w:val="center"/>
          </w:tcPr>
          <w:p>
            <w:pPr>
              <w:spacing w:after="60" w:before="60"/>
              <w:jc w:val="center"/>
            </w:pPr>
            <w:r>
              <w:rPr>
                <w:rFonts w:ascii="Arial" w:hAnsi="Arial"/>
                <w:sz w:val="14"/>
              </w:rPr>
              <w:t>R</w:t>
            </w:r>
          </w:p>
        </w:tc>
        <w:tc>
          <w:tcPr>
            <w:tcW w:type="dxa" w:w="1649"/>
            <w:shd w:val="clear" w:fill="DDEBF7"/>
            <w:vAlign w:val="center"/>
          </w:tcPr>
          <w:p>
            <w:pPr>
              <w:spacing w:after="60" w:before="60"/>
              <w:jc w:val="center"/>
            </w:pPr>
            <w:r>
              <w:rPr>
                <w:rFonts w:ascii="Arial" w:hAnsi="Arial"/>
                <w:sz w:val="14"/>
              </w:rPr>
              <w:t>C</w:t>
            </w:r>
          </w:p>
        </w:tc>
        <w:tc>
          <w:tcPr>
            <w:tcW w:type="dxa" w:w="4215"/>
            <w:shd w:val="clear" w:fill="DDEBF7"/>
            <w:vAlign w:val="center"/>
          </w:tcPr>
          <w:p>
            <w:pPr>
              <w:spacing w:after="60" w:before="60"/>
              <w:jc w:val="left"/>
            </w:pPr>
            <w:r>
              <w:rPr>
                <w:rFonts w:ascii="Arial" w:hAnsi="Arial"/>
                <w:sz w:val="14"/>
              </w:rPr>
              <w:t>-</w:t>
            </w:r>
          </w:p>
        </w:tc>
      </w:tr>
    </w:tbl>
    <w:p/>
    <w:p>
      <w:pPr/>
      <w:r>
        <w:t>R: Responsible, A: Accountable, C: Consulted, I: Informed</w:t>
      </w:r>
      <w:r>
        <w:rPr>
          <w:sz w:val="18"/>
        </w:rPr>
      </w:r>
    </w:p>
    <w:p>
      <w:r>
        <w:br w:type="page"/>
      </w:r>
    </w:p>
    <w:p>
      <w:pPr>
        <w:pStyle w:val="Heading1"/>
        <w:spacing w:after="200"/>
        <w:jc w:val="both"/>
        <w:pBdr>
          <w:bottom w:val="single" w:sz="18" w:space="1" w:color="00B0F0"/>
        </w:pBdr>
      </w:pPr>
      <w:r>
        <w:rPr>
          <w:rFonts w:ascii="Arial" w:hAnsi="Arial"/>
          <w:color w:val="E36C09"/>
          <w:sz w:val="32"/>
        </w:rPr>
        <w:t>6. Resource Schedule, Charges and Payment Terms</w:t>
      </w:r>
    </w:p>
    <w:p>
      <w:pPr>
        <w:pStyle w:val="Heading2"/>
        <w:jc w:val="both"/>
      </w:pPr>
      <w:r>
        <w:rPr>
          <w:rFonts w:ascii="Arial" w:hAnsi="Arial"/>
          <w:color w:val="000000"/>
          <w:sz w:val="24"/>
        </w:rPr>
        <w:t>Resource Schedule</w:t>
      </w:r>
    </w:p>
    <w:p>
      <w:r>
        <w:t>Crave Infotech proposes to deploy following team with their indicative loading based on current understanding –</w:t>
      </w:r>
    </w:p>
    <w:tbl>
      <w:tblGrid>
        <w:gridCol w:w="3848"/>
        <w:gridCol w:w="2199"/>
        <w:gridCol w:w="2199"/>
        <w:gridCol w:w="1832"/>
      </w:tblGrid>
      <w:tblPr>
        <w:tblStyle w:val="TableGrid"/>
        <w:tblW w:type="auto" w:w="0"/>
        <w:tblLayout w:type="fixed"/>
        <w:tblLook w:firstColumn="1" w:firstRow="1" w:lastColumn="0" w:lastRow="0" w:noHBand="0" w:noVBand="1" w:val="04A0"/>
      </w:tblPr>
      <w:tblGrid>
        <w:gridCol w:w="2520"/>
        <w:gridCol w:w="2520"/>
        <w:gridCol w:w="2520"/>
        <w:gridCol w:w="2520"/>
      </w:tblGrid>
      <w:tr>
        <w:tc>
          <w:tcPr>
            <w:tcW w:type="dxa" w:w="3849"/>
            <w:shd w:val="clear" w:fill="009bcc"/>
            <w:vAlign w:val="center"/>
          </w:tcPr>
          <w:p>
            <w:pPr>
              <w:jc w:val="center"/>
            </w:pPr>
            <w:r>
              <w:rPr>
                <w:rFonts w:ascii="Arial" w:hAnsi="Arial"/>
                <w:b/>
                <w:color w:val="FFFFFF"/>
                <w:sz w:val="20"/>
              </w:rPr>
              <w:t>Crave InfoTech Resources</w:t>
            </w:r>
          </w:p>
        </w:tc>
        <w:tc>
          <w:tcPr>
            <w:tcW w:type="dxa" w:w="2199"/>
            <w:shd w:val="clear" w:fill="009bcc"/>
            <w:vAlign w:val="center"/>
          </w:tcPr>
          <w:p>
            <w:pPr>
              <w:jc w:val="center"/>
            </w:pPr>
            <w:r>
              <w:rPr>
                <w:rFonts w:ascii="Arial" w:hAnsi="Arial"/>
                <w:b/>
                <w:color w:val="FFFFFF"/>
                <w:sz w:val="20"/>
              </w:rPr>
              <w:t>Location</w:t>
            </w:r>
          </w:p>
        </w:tc>
        <w:tc>
          <w:tcPr>
            <w:tcW w:type="dxa" w:w="2199"/>
            <w:shd w:val="clear" w:fill="009bcc"/>
            <w:vAlign w:val="center"/>
          </w:tcPr>
          <w:p>
            <w:pPr>
              <w:jc w:val="center"/>
            </w:pPr>
            <w:r>
              <w:rPr>
                <w:rFonts w:ascii="Arial" w:hAnsi="Arial"/>
                <w:b/>
                <w:color w:val="FFFFFF"/>
                <w:sz w:val="20"/>
              </w:rPr>
              <w:t>Allocation</w:t>
            </w:r>
          </w:p>
        </w:tc>
        <w:tc>
          <w:tcPr>
            <w:tcW w:type="dxa" w:w="1833"/>
            <w:shd w:val="clear" w:fill="009bcc"/>
            <w:vAlign w:val="center"/>
          </w:tcPr>
          <w:p>
            <w:pPr>
              <w:jc w:val="center"/>
            </w:pPr>
            <w:r>
              <w:rPr>
                <w:rFonts w:ascii="Arial" w:hAnsi="Arial"/>
                <w:b/>
                <w:color w:val="FFFFFF"/>
                <w:sz w:val="20"/>
              </w:rPr>
              <w:t>Number of Resources</w:t>
            </w:r>
          </w:p>
        </w:tc>
      </w:tr>
      <w:tr>
        <w:tc>
          <w:tcPr>
            <w:tcW w:type="dxa" w:w="3848"/>
            <w:shd w:val="clear" w:fill="DDEBF7"/>
            <w:vAlign w:val="center"/>
          </w:tcPr>
          <w:p>
            <w:pPr>
              <w:jc w:val="left"/>
            </w:pPr>
            <w:r>
              <w:rPr>
                <w:rFonts w:ascii="Arial" w:hAnsi="Arial"/>
                <w:sz w:val="20"/>
              </w:rPr>
              <w:t>Project Manager</w:t>
            </w:r>
          </w:p>
        </w:tc>
        <w:tc>
          <w:tcPr>
            <w:tcW w:type="dxa" w:w="2199"/>
            <w:shd w:val="clear" w:fill="DDEBF7"/>
            <w:vAlign w:val="center"/>
          </w:tcPr>
          <w:p>
            <w:pPr>
              <w:jc w:val="left"/>
            </w:pPr>
            <w:r>
              <w:rPr>
                <w:rFonts w:ascii="Arial" w:hAnsi="Arial"/>
                <w:sz w:val="20"/>
              </w:rPr>
              <w:t>Offshore</w:t>
            </w:r>
          </w:p>
        </w:tc>
        <w:tc>
          <w:tcPr>
            <w:tcW w:type="dxa" w:w="2199"/>
            <w:shd w:val="clear" w:fill="DDEBF7"/>
            <w:vAlign w:val="center"/>
          </w:tcPr>
          <w:p>
            <w:pPr>
              <w:jc w:val="left"/>
            </w:pPr>
            <w:r>
              <w:rPr>
                <w:rFonts w:ascii="Arial" w:hAnsi="Arial"/>
                <w:sz w:val="20"/>
              </w:rPr>
              <w:t>Partial</w:t>
            </w:r>
          </w:p>
        </w:tc>
        <w:tc>
          <w:tcPr>
            <w:tcW w:type="dxa" w:w="1832"/>
            <w:shd w:val="clear" w:fill="DDEBF7"/>
            <w:vAlign w:val="center"/>
          </w:tcPr>
          <w:p>
            <w:pPr>
              <w:jc w:val="left"/>
            </w:pPr>
            <w:r>
              <w:rPr>
                <w:rFonts w:ascii="Arial" w:hAnsi="Arial"/>
                <w:sz w:val="20"/>
              </w:rPr>
              <w:t>1</w:t>
            </w:r>
          </w:p>
        </w:tc>
      </w:tr>
      <w:tr>
        <w:tc>
          <w:tcPr>
            <w:tcW w:type="dxa" w:w="3848"/>
            <w:shd w:val="clear" w:fill="DDEBF7"/>
            <w:vAlign w:val="center"/>
          </w:tcPr>
          <w:p>
            <w:pPr>
              <w:jc w:val="left"/>
            </w:pPr>
            <w:r>
              <w:rPr>
                <w:rFonts w:ascii="Arial" w:hAnsi="Arial"/>
                <w:sz w:val="20"/>
              </w:rPr>
              <w:t>Integration Consultant</w:t>
            </w:r>
          </w:p>
        </w:tc>
        <w:tc>
          <w:tcPr>
            <w:tcW w:type="dxa" w:w="2199"/>
            <w:shd w:val="clear" w:fill="DDEBF7"/>
            <w:vAlign w:val="center"/>
          </w:tcPr>
          <w:p>
            <w:pPr>
              <w:jc w:val="left"/>
            </w:pPr>
            <w:r>
              <w:rPr>
                <w:rFonts w:ascii="Arial" w:hAnsi="Arial"/>
                <w:sz w:val="20"/>
              </w:rPr>
              <w:t>Offshore</w:t>
            </w:r>
          </w:p>
        </w:tc>
        <w:tc>
          <w:tcPr>
            <w:tcW w:type="dxa" w:w="2199"/>
            <w:shd w:val="clear" w:fill="DDEBF7"/>
            <w:vAlign w:val="center"/>
          </w:tcPr>
          <w:p>
            <w:pPr>
              <w:jc w:val="left"/>
            </w:pPr>
            <w:r>
              <w:rPr>
                <w:rFonts w:ascii="Arial" w:hAnsi="Arial"/>
                <w:sz w:val="20"/>
              </w:rPr>
              <w:t>Fulltime</w:t>
            </w:r>
          </w:p>
        </w:tc>
        <w:tc>
          <w:tcPr>
            <w:tcW w:type="dxa" w:w="1832"/>
            <w:shd w:val="clear" w:fill="DDEBF7"/>
            <w:vAlign w:val="center"/>
          </w:tcPr>
          <w:p>
            <w:pPr>
              <w:jc w:val="left"/>
            </w:pPr>
            <w:r>
              <w:rPr>
                <w:rFonts w:ascii="Arial" w:hAnsi="Arial"/>
                <w:sz w:val="20"/>
              </w:rPr>
              <w:t>4</w:t>
            </w:r>
          </w:p>
        </w:tc>
      </w:tr>
    </w:tbl>
    <w:p/>
    <w:p>
      <w:r>
        <w:t>Recommended team from Flora Foods who need to be available during the project execution</w:t>
      </w:r>
    </w:p>
    <w:tbl>
      <w:tblGrid>
        <w:gridCol w:w="6048"/>
        <w:gridCol w:w="2015"/>
        <w:gridCol w:w="2015"/>
      </w:tblGrid>
      <w:tblPr>
        <w:tblStyle w:val="TableGrid"/>
        <w:tblW w:type="auto" w:w="0"/>
        <w:tblLayout w:type="fixed"/>
        <w:tblLook w:firstColumn="1" w:firstRow="1" w:lastColumn="0" w:lastRow="0" w:noHBand="0" w:noVBand="1" w:val="04A0"/>
      </w:tblPr>
      <w:tblGrid>
        <w:gridCol w:w="3360"/>
        <w:gridCol w:w="3360"/>
        <w:gridCol w:w="3360"/>
      </w:tblGrid>
      <w:tr>
        <w:tc>
          <w:tcPr>
            <w:tcW w:type="dxa" w:w="6048"/>
            <w:shd w:val="clear" w:fill="009bcc"/>
            <w:vAlign w:val="center"/>
          </w:tcPr>
          <w:p>
            <w:pPr>
              <w:jc w:val="center"/>
            </w:pPr>
            <w:r>
              <w:rPr>
                <w:rFonts w:ascii="Arial" w:hAnsi="Arial"/>
                <w:b/>
                <w:color w:val="FFFFFF"/>
                <w:sz w:val="20"/>
              </w:rPr>
              <w:t>Client Resources</w:t>
            </w:r>
          </w:p>
        </w:tc>
        <w:tc>
          <w:tcPr>
            <w:tcW w:type="dxa" w:w="2016"/>
            <w:shd w:val="clear" w:fill="009bcc"/>
            <w:vAlign w:val="center"/>
          </w:tcPr>
          <w:p>
            <w:pPr>
              <w:jc w:val="center"/>
            </w:pPr>
            <w:r>
              <w:rPr>
                <w:rFonts w:ascii="Arial" w:hAnsi="Arial"/>
                <w:b/>
                <w:color w:val="FFFFFF"/>
                <w:sz w:val="20"/>
              </w:rPr>
              <w:t>Allocation</w:t>
            </w:r>
          </w:p>
        </w:tc>
        <w:tc>
          <w:tcPr>
            <w:tcW w:type="dxa" w:w="2016"/>
            <w:shd w:val="clear" w:fill="009bcc"/>
            <w:vAlign w:val="center"/>
          </w:tcPr>
          <w:p>
            <w:pPr>
              <w:jc w:val="center"/>
            </w:pPr>
            <w:r>
              <w:rPr>
                <w:rFonts w:ascii="Arial" w:hAnsi="Arial"/>
                <w:b/>
                <w:color w:val="FFFFFF"/>
                <w:sz w:val="20"/>
              </w:rPr>
              <w:t>Resource Count</w:t>
            </w:r>
          </w:p>
        </w:tc>
      </w:tr>
      <w:tr>
        <w:tc>
          <w:tcPr>
            <w:tcW w:type="dxa" w:w="6048"/>
            <w:shd w:val="clear" w:fill="DDEBF7"/>
            <w:vAlign w:val="center"/>
          </w:tcPr>
          <w:p>
            <w:pPr>
              <w:jc w:val="left"/>
            </w:pPr>
            <w:r>
              <w:rPr>
                <w:rFonts w:ascii="Arial" w:hAnsi="Arial"/>
                <w:sz w:val="20"/>
              </w:rPr>
              <w:t>Project Manager</w:t>
            </w:r>
          </w:p>
        </w:tc>
        <w:tc>
          <w:tcPr>
            <w:tcW w:type="dxa" w:w="2015"/>
            <w:shd w:val="clear" w:fill="DDEBF7"/>
            <w:vAlign w:val="center"/>
          </w:tcPr>
          <w:p>
            <w:pPr>
              <w:jc w:val="left"/>
            </w:pPr>
            <w:r>
              <w:rPr>
                <w:rFonts w:ascii="Arial" w:hAnsi="Arial"/>
                <w:sz w:val="20"/>
              </w:rPr>
              <w:t>Partial</w:t>
            </w:r>
          </w:p>
        </w:tc>
        <w:tc>
          <w:tcPr>
            <w:tcW w:type="dxa" w:w="2015"/>
            <w:shd w:val="clear" w:fill="DDEBF7"/>
            <w:vAlign w:val="center"/>
          </w:tcPr>
          <w:p>
            <w:pPr>
              <w:jc w:val="left"/>
            </w:pPr>
            <w:r>
              <w:rPr>
                <w:rFonts w:ascii="Arial" w:hAnsi="Arial"/>
                <w:sz w:val="20"/>
              </w:rPr>
              <w:t>1</w:t>
            </w:r>
          </w:p>
        </w:tc>
      </w:tr>
      <w:tr>
        <w:tc>
          <w:tcPr>
            <w:tcW w:type="dxa" w:w="6048"/>
            <w:shd w:val="clear" w:fill="DDEBF7"/>
            <w:vAlign w:val="center"/>
          </w:tcPr>
          <w:p>
            <w:pPr>
              <w:jc w:val="left"/>
            </w:pPr>
            <w:r>
              <w:rPr>
                <w:rFonts w:ascii="Arial" w:hAnsi="Arial"/>
                <w:sz w:val="20"/>
              </w:rPr>
              <w:t>Integration Solution Architect</w:t>
            </w:r>
          </w:p>
        </w:tc>
        <w:tc>
          <w:tcPr>
            <w:tcW w:type="dxa" w:w="2015"/>
            <w:shd w:val="clear" w:fill="DDEBF7"/>
            <w:vAlign w:val="center"/>
          </w:tcPr>
          <w:p>
            <w:pPr>
              <w:jc w:val="left"/>
            </w:pPr>
            <w:r>
              <w:rPr>
                <w:rFonts w:ascii="Arial" w:hAnsi="Arial"/>
                <w:sz w:val="20"/>
              </w:rPr>
              <w:t>Partial</w:t>
            </w:r>
          </w:p>
        </w:tc>
        <w:tc>
          <w:tcPr>
            <w:tcW w:type="dxa" w:w="2015"/>
            <w:shd w:val="clear" w:fill="DDEBF7"/>
            <w:vAlign w:val="center"/>
          </w:tcPr>
          <w:p>
            <w:pPr>
              <w:jc w:val="left"/>
            </w:pPr>
            <w:r>
              <w:rPr>
                <w:rFonts w:ascii="Arial" w:hAnsi="Arial"/>
                <w:sz w:val="20"/>
              </w:rPr>
              <w:t>1</w:t>
            </w:r>
          </w:p>
        </w:tc>
      </w:tr>
      <w:tr>
        <w:tc>
          <w:tcPr>
            <w:tcW w:type="dxa" w:w="6048"/>
            <w:shd w:val="clear" w:fill="DDEBF7"/>
            <w:vAlign w:val="center"/>
          </w:tcPr>
          <w:p>
            <w:pPr>
              <w:jc w:val="left"/>
            </w:pPr>
            <w:r>
              <w:rPr>
                <w:rFonts w:ascii="Arial" w:hAnsi="Arial"/>
                <w:sz w:val="20"/>
              </w:rPr>
              <w:t>Functional Consultant</w:t>
            </w:r>
          </w:p>
        </w:tc>
        <w:tc>
          <w:tcPr>
            <w:tcW w:type="dxa" w:w="2015"/>
            <w:shd w:val="clear" w:fill="DDEBF7"/>
            <w:vAlign w:val="center"/>
          </w:tcPr>
          <w:p>
            <w:pPr>
              <w:jc w:val="left"/>
            </w:pPr>
            <w:r>
              <w:rPr>
                <w:rFonts w:ascii="Arial" w:hAnsi="Arial"/>
                <w:sz w:val="20"/>
              </w:rPr>
              <w:t>Partial (during UAT)</w:t>
            </w:r>
          </w:p>
        </w:tc>
        <w:tc>
          <w:tcPr>
            <w:tcW w:type="dxa" w:w="2015"/>
            <w:shd w:val="clear" w:fill="DDEBF7"/>
            <w:vAlign w:val="center"/>
          </w:tcPr>
          <w:p>
            <w:pPr>
              <w:jc w:val="left"/>
            </w:pPr>
            <w:r>
              <w:rPr>
                <w:rFonts w:ascii="Arial" w:hAnsi="Arial"/>
                <w:sz w:val="20"/>
              </w:rPr>
              <w:t>1</w:t>
            </w:r>
          </w:p>
        </w:tc>
      </w:tr>
      <w:tr>
        <w:tc>
          <w:tcPr>
            <w:tcW w:type="dxa" w:w="6048"/>
            <w:shd w:val="clear" w:fill="DDEBF7"/>
            <w:vAlign w:val="center"/>
          </w:tcPr>
          <w:p>
            <w:pPr>
              <w:jc w:val="left"/>
            </w:pPr>
            <w:r>
              <w:rPr>
                <w:rFonts w:ascii="Arial" w:hAnsi="Arial"/>
                <w:sz w:val="20"/>
              </w:rPr>
              <w:t>IT Infrastructure &amp; Basis</w:t>
            </w:r>
          </w:p>
        </w:tc>
        <w:tc>
          <w:tcPr>
            <w:tcW w:type="dxa" w:w="2015"/>
            <w:shd w:val="clear" w:fill="DDEBF7"/>
            <w:vAlign w:val="center"/>
          </w:tcPr>
          <w:p>
            <w:pPr>
              <w:jc w:val="left"/>
            </w:pPr>
            <w:r>
              <w:rPr>
                <w:rFonts w:ascii="Arial" w:hAnsi="Arial"/>
                <w:sz w:val="20"/>
              </w:rPr>
              <w:t>Partial</w:t>
            </w:r>
          </w:p>
        </w:tc>
        <w:tc>
          <w:tcPr>
            <w:tcW w:type="dxa" w:w="2015"/>
            <w:shd w:val="clear" w:fill="DDEBF7"/>
            <w:vAlign w:val="center"/>
          </w:tcPr>
          <w:p>
            <w:pPr>
              <w:jc w:val="left"/>
            </w:pPr>
            <w:r>
              <w:rPr>
                <w:rFonts w:ascii="Arial" w:hAnsi="Arial"/>
                <w:sz w:val="20"/>
              </w:rPr>
              <w:t>1</w:t>
            </w:r>
          </w:p>
        </w:tc>
      </w:tr>
      <w:tr>
        <w:tc>
          <w:tcPr>
            <w:tcW w:type="dxa" w:w="6048"/>
            <w:shd w:val="clear" w:fill="DDEBF7"/>
            <w:vAlign w:val="center"/>
          </w:tcPr>
          <w:p>
            <w:pPr>
              <w:jc w:val="left"/>
            </w:pPr>
            <w:r>
              <w:rPr>
                <w:rFonts w:ascii="Arial" w:hAnsi="Arial"/>
                <w:sz w:val="20"/>
              </w:rPr>
              <w:t>ABAP (If required)</w:t>
            </w:r>
          </w:p>
        </w:tc>
        <w:tc>
          <w:tcPr>
            <w:tcW w:type="dxa" w:w="2015"/>
            <w:shd w:val="clear" w:fill="DDEBF7"/>
            <w:vAlign w:val="center"/>
          </w:tcPr>
          <w:p>
            <w:pPr>
              <w:jc w:val="left"/>
            </w:pPr>
            <w:r>
              <w:rPr>
                <w:rFonts w:ascii="Arial" w:hAnsi="Arial"/>
                <w:sz w:val="20"/>
              </w:rPr>
              <w:t>Partial</w:t>
            </w:r>
          </w:p>
        </w:tc>
        <w:tc>
          <w:tcPr>
            <w:tcW w:type="dxa" w:w="2015"/>
            <w:shd w:val="clear" w:fill="DDEBF7"/>
            <w:vAlign w:val="center"/>
          </w:tcPr>
          <w:p>
            <w:pPr>
              <w:jc w:val="left"/>
            </w:pPr>
            <w:r>
              <w:rPr>
                <w:rFonts w:ascii="Arial" w:hAnsi="Arial"/>
                <w:sz w:val="20"/>
              </w:rPr>
              <w:t>1</w:t>
            </w:r>
          </w:p>
        </w:tc>
      </w:tr>
    </w:tbl>
    <w:p>
      <w:pPr>
        <w:pStyle w:val="Heading2"/>
        <w:jc w:val="both"/>
      </w:pPr>
      <w:r>
        <w:rPr>
          <w:rFonts w:ascii="Arial" w:hAnsi="Arial"/>
          <w:color w:val="000000"/>
          <w:sz w:val="24"/>
        </w:rPr>
        <w:t>Commercials:</w:t>
      </w:r>
    </w:p>
    <w:p>
      <w:pPr>
        <w:jc w:val="both"/>
      </w:pPr>
      <w:r>
        <w:rPr>
          <w:rFonts w:ascii="Arial" w:hAnsi="Arial"/>
          <w:sz w:val="20"/>
        </w:rPr>
        <w:t>We propose to execute this project on T&amp;M basis. Following is the resource estimation and indicative of total cost:</w:t>
      </w:r>
    </w:p>
    <w:p>
      <w:pPr>
        <w:jc w:val="both"/>
      </w:pPr>
      <w:r>
        <w:rPr>
          <w:rFonts w:ascii="Arial" w:hAnsi="Arial"/>
          <w:b/>
          <w:sz w:val="20"/>
        </w:rPr>
        <w:t>Cost:</w:t>
      </w:r>
    </w:p>
    <w:p>
      <w:pPr>
        <w:jc w:val="both"/>
      </w:pPr>
      <w:r>
        <w:rPr>
          <w:i/>
        </w:rPr>
        <w:t>\\ Any new enhancements or changes identified during the project phase will be considered a change request and will be estimated separately</w:t>
      </w:r>
    </w:p>
    <w:p>
      <w:pPr>
        <w:jc w:val="both"/>
      </w:pPr>
      <w:r>
        <w:rPr>
          <w:rFonts w:ascii="Arial" w:hAnsi="Arial"/>
          <w:b/>
          <w:sz w:val="20"/>
        </w:rPr>
        <w:t>Note:</w:t>
      </w:r>
    </w:p>
    <w:p>
      <w:pPr>
        <w:pStyle w:val="ListBullet"/>
        <w:jc w:val="both"/>
      </w:pPr>
      <w:r>
        <w:rPr>
          <w:rFonts w:ascii="Arial" w:hAnsi="Arial"/>
          <w:sz w:val="20"/>
        </w:rPr>
        <w:t>Resource, time and fee estimates are based on scope &amp; assumptions stated in our proposal.</w:t>
      </w:r>
    </w:p>
    <w:p>
      <w:pPr>
        <w:pStyle w:val="ListBullet"/>
        <w:jc w:val="both"/>
      </w:pPr>
      <w:r>
        <w:rPr>
          <w:rFonts w:ascii="Arial" w:hAnsi="Arial"/>
          <w:sz w:val="20"/>
        </w:rPr>
        <w:t>For onsite activities, travel, lodging and expenses will be billed at actuals.</w:t>
      </w:r>
    </w:p>
    <w:p>
      <w:pPr>
        <w:pStyle w:val="Heading2"/>
        <w:jc w:val="both"/>
      </w:pPr>
      <w:r>
        <w:rPr>
          <w:rFonts w:ascii="Arial" w:hAnsi="Arial"/>
          <w:color w:val="000000"/>
          <w:sz w:val="24"/>
        </w:rPr>
        <w:t>Timesheet, Invoices and Payment Terms</w:t>
      </w:r>
    </w:p>
    <w:p>
      <w:pPr>
        <w:pStyle w:val="ListBullet"/>
        <w:jc w:val="both"/>
      </w:pPr>
      <w:r>
        <w:rPr>
          <w:rFonts w:ascii="Arial" w:hAnsi="Arial"/>
          <w:sz w:val="20"/>
        </w:rPr>
        <w:t>Invoices will be submitted bi-weekly for the actual time incurred during that period as per the resource schedule in the section Scope</w:t>
      </w:r>
    </w:p>
    <w:p>
      <w:pPr>
        <w:pStyle w:val="ListBullet"/>
        <w:jc w:val="both"/>
      </w:pPr>
      <w:r>
        <w:rPr>
          <w:rFonts w:ascii="Arial" w:hAnsi="Arial"/>
          <w:sz w:val="20"/>
        </w:rPr>
        <w:t>Payment to be released within 30 days from the date of submission of invoices.</w:t>
      </w:r>
    </w:p>
    <w:p>
      <w:pPr>
        <w:pStyle w:val="ListBullet"/>
        <w:jc w:val="both"/>
      </w:pPr>
      <w:r>
        <w:rPr>
          <w:rFonts w:ascii="Arial" w:hAnsi="Arial"/>
          <w:sz w:val="20"/>
        </w:rPr>
        <w:t>Resource, time and estimated cost are based on scope &amp; assumptions stated in our proposal.</w:t>
      </w:r>
    </w:p>
    <w:p>
      <w:pPr>
        <w:pStyle w:val="ListBullet"/>
        <w:jc w:val="both"/>
      </w:pPr>
      <w:r>
        <w:rPr>
          <w:rFonts w:ascii="Arial" w:hAnsi="Arial"/>
          <w:sz w:val="20"/>
        </w:rPr>
        <w:t>Onsite activities are not planned as part of this project, but if needed, must be agreed upon by both parties in writing prior to those activities and must adhere to customer’s terms for preferred Airline flights and lodging.</w:t>
      </w:r>
    </w:p>
    <w:p>
      <w:r>
        <w:br w:type="page"/>
      </w:r>
    </w:p>
    <w:p>
      <w:pPr>
        <w:pStyle w:val="Heading1"/>
        <w:spacing w:after="200"/>
        <w:jc w:val="both"/>
        <w:pBdr>
          <w:bottom w:val="single" w:sz="18" w:space="1" w:color="00B0F0"/>
        </w:pBdr>
      </w:pPr>
      <w:r>
        <w:rPr>
          <w:rFonts w:ascii="Arial" w:hAnsi="Arial"/>
          <w:color w:val="E36C09"/>
          <w:sz w:val="32"/>
        </w:rPr>
        <w:t>7. Governance (Meeting/Steercos/Escalation Path)</w:t>
      </w:r>
    </w:p>
    <w:p>
      <w:pPr>
        <w:pStyle w:val="Heading2"/>
        <w:jc w:val="both"/>
      </w:pPr>
      <w:r>
        <w:rPr>
          <w:rFonts w:ascii="Arial" w:hAnsi="Arial"/>
          <w:color w:val="000000"/>
          <w:sz w:val="24"/>
        </w:rPr>
        <w:t>Communication Plan</w:t>
      </w:r>
    </w:p>
    <w:p>
      <w:pPr>
        <w:jc w:val="both"/>
      </w:pPr>
      <w:r>
        <w:rPr>
          <w:rFonts w:ascii="Arial" w:hAnsi="Arial"/>
          <w:sz w:val="20"/>
        </w:rPr>
        <w:t>Following table represents different reports that will be generated periodically and circulated to various stakeholders.</w:t>
      </w:r>
    </w:p>
    <w:p>
      <w:r>
        <w:rPr>
          <w:rFonts w:ascii="Arial" w:hAnsi="Arial"/>
          <w:b/>
          <w:sz w:val="20"/>
        </w:rPr>
        <w:t>Communication Plan:</w:t>
      </w:r>
    </w:p>
    <w:tbl>
      <w:tblGrid>
        <w:gridCol w:w="10080"/>
      </w:tblGrid>
      <w:tblPr>
        <w:tblStyle w:val="TableGrid"/>
        <w:tblW w:type="auto" w:w="0"/>
        <w:tblLayout w:type="fixed"/>
        <w:tblLook w:firstColumn="1" w:firstRow="1" w:lastColumn="0" w:lastRow="0" w:noHBand="0" w:noVBand="1" w:val="04A0"/>
      </w:tblPr>
      <w:tblGrid>
        <w:gridCol w:w="10080"/>
      </w:tblGrid>
      <w:tr>
        <w:tc>
          <w:tcPr>
            <w:tcW w:type="dxa" w:w="10080"/>
            <w:shd w:val="clear" w:fill="009bcc"/>
            <w:vAlign w:val="center"/>
          </w:tcPr>
          <w:p>
            <w:pPr>
              <w:jc w:val="center"/>
            </w:pPr>
            <w:r>
              <w:rPr>
                <w:rFonts w:ascii="Arial" w:hAnsi="Arial"/>
                <w:b/>
                <w:color w:val="FFFFFF"/>
                <w:sz w:val="20"/>
              </w:rPr>
              <w:t>Exhibit: Daily Interaction</w:t>
            </w:r>
          </w:p>
        </w:tc>
      </w:tr>
    </w:tbl>
    <w:tbl>
      <w:tblGrid>
        <w:gridCol w:w="2015"/>
        <w:gridCol w:w="2015"/>
        <w:gridCol w:w="2015"/>
        <w:gridCol w:w="2015"/>
        <w:gridCol w:w="2015"/>
      </w:tblGrid>
      <w:tblPr>
        <w:tblStyle w:val="TableGrid"/>
        <w:tblW w:type="auto" w:w="0"/>
        <w:tblLayout w:type="fixed"/>
        <w:tblLook w:firstColumn="1" w:firstRow="1" w:lastColumn="0" w:lastRow="0" w:noHBand="0" w:noVBand="1" w:val="04A0"/>
      </w:tblPr>
      <w:tblGrid>
        <w:gridCol w:w="2016"/>
        <w:gridCol w:w="2016"/>
        <w:gridCol w:w="2016"/>
        <w:gridCol w:w="2016"/>
        <w:gridCol w:w="2016"/>
      </w:tblGrid>
      <w:tr>
        <w:tc>
          <w:tcPr>
            <w:tcW w:type="dxa" w:w="2016"/>
            <w:shd w:val="clear" w:fill="009bcc"/>
            <w:vAlign w:val="center"/>
          </w:tcPr>
          <w:p>
            <w:pPr>
              <w:jc w:val="center"/>
            </w:pPr>
            <w:r>
              <w:rPr>
                <w:rFonts w:ascii="Arial" w:hAnsi="Arial"/>
                <w:b/>
                <w:color w:val="FFFFFF"/>
                <w:sz w:val="20"/>
              </w:rPr>
              <w:t>Activity</w:t>
            </w:r>
          </w:p>
        </w:tc>
        <w:tc>
          <w:tcPr>
            <w:tcW w:type="dxa" w:w="2016"/>
            <w:shd w:val="clear" w:fill="009bcc"/>
            <w:vAlign w:val="center"/>
          </w:tcPr>
          <w:p>
            <w:pPr>
              <w:jc w:val="center"/>
            </w:pPr>
            <w:r>
              <w:rPr>
                <w:rFonts w:ascii="Arial" w:hAnsi="Arial"/>
                <w:b/>
                <w:color w:val="FFFFFF"/>
                <w:sz w:val="20"/>
              </w:rPr>
              <w:t>Communication Mode</w:t>
            </w:r>
          </w:p>
        </w:tc>
        <w:tc>
          <w:tcPr>
            <w:tcW w:type="dxa" w:w="2016"/>
            <w:shd w:val="clear" w:fill="009bcc"/>
            <w:vAlign w:val="center"/>
          </w:tcPr>
          <w:p>
            <w:pPr>
              <w:jc w:val="center"/>
            </w:pPr>
            <w:r>
              <w:rPr>
                <w:rFonts w:ascii="Arial" w:hAnsi="Arial"/>
                <w:b/>
                <w:color w:val="FFFFFF"/>
                <w:sz w:val="20"/>
              </w:rPr>
              <w:t>Report Recipient/s</w:t>
            </w:r>
          </w:p>
        </w:tc>
        <w:tc>
          <w:tcPr>
            <w:tcW w:type="dxa" w:w="2016"/>
            <w:shd w:val="clear" w:fill="009bcc"/>
            <w:vAlign w:val="center"/>
          </w:tcPr>
          <w:p>
            <w:pPr>
              <w:jc w:val="center"/>
            </w:pPr>
            <w:r>
              <w:rPr>
                <w:rFonts w:ascii="Arial" w:hAnsi="Arial"/>
                <w:b/>
                <w:color w:val="FFFFFF"/>
                <w:sz w:val="20"/>
              </w:rPr>
              <w:t>Frequency</w:t>
            </w:r>
          </w:p>
        </w:tc>
        <w:tc>
          <w:tcPr>
            <w:tcW w:type="dxa" w:w="2016"/>
            <w:shd w:val="clear" w:fill="009bcc"/>
            <w:vAlign w:val="center"/>
          </w:tcPr>
          <w:p>
            <w:pPr>
              <w:jc w:val="center"/>
            </w:pPr>
            <w:r>
              <w:rPr>
                <w:rFonts w:ascii="Arial" w:hAnsi="Arial"/>
                <w:b/>
                <w:color w:val="FFFFFF"/>
                <w:sz w:val="20"/>
              </w:rPr>
              <w:t>Comments</w:t>
            </w:r>
          </w:p>
        </w:tc>
      </w:tr>
      <w:tr>
        <w:tc>
          <w:tcPr>
            <w:tcW w:type="dxa" w:w="2015"/>
            <w:shd w:val="clear" w:fill="DDEBF7"/>
            <w:vAlign w:val="center"/>
          </w:tcPr>
          <w:p>
            <w:pPr>
              <w:jc w:val="left"/>
            </w:pPr>
            <w:r>
              <w:rPr>
                <w:rFonts w:ascii="Arial" w:hAnsi="Arial"/>
                <w:sz w:val="20"/>
              </w:rPr>
              <w:t>Weekly Status Reports</w:t>
            </w:r>
          </w:p>
        </w:tc>
        <w:tc>
          <w:tcPr>
            <w:tcW w:type="dxa" w:w="2015"/>
            <w:shd w:val="clear" w:fill="DDEBF7"/>
            <w:vAlign w:val="center"/>
          </w:tcPr>
          <w:p>
            <w:pPr>
              <w:jc w:val="left"/>
            </w:pPr>
            <w:r>
              <w:rPr>
                <w:rFonts w:ascii="Arial" w:hAnsi="Arial"/>
                <w:sz w:val="20"/>
              </w:rPr>
              <w:t>Email</w:t>
            </w:r>
          </w:p>
        </w:tc>
        <w:tc>
          <w:tcPr>
            <w:tcW w:type="dxa" w:w="2015"/>
            <w:shd w:val="clear" w:fill="DDEBF7"/>
            <w:vAlign w:val="center"/>
          </w:tcPr>
          <w:p>
            <w:pPr>
              <w:jc w:val="left"/>
            </w:pPr>
            <w:r>
              <w:rPr>
                <w:rFonts w:ascii="Arial" w:hAnsi="Arial"/>
                <w:sz w:val="20"/>
              </w:rPr>
              <w:t>Crave InfoTech Project Coordinator and Flora Foods Project Manager</w:t>
            </w:r>
          </w:p>
        </w:tc>
        <w:tc>
          <w:tcPr>
            <w:tcW w:type="dxa" w:w="2015"/>
            <w:shd w:val="clear" w:fill="DDEBF7"/>
            <w:vAlign w:val="center"/>
          </w:tcPr>
          <w:p>
            <w:pPr>
              <w:jc w:val="left"/>
            </w:pPr>
            <w:r>
              <w:rPr>
                <w:rFonts w:ascii="Arial" w:hAnsi="Arial"/>
                <w:sz w:val="20"/>
              </w:rPr>
              <w:t>Weekly</w:t>
            </w:r>
          </w:p>
        </w:tc>
        <w:tc>
          <w:tcPr>
            <w:tcW w:type="dxa" w:w="2015"/>
            <w:shd w:val="clear" w:fill="DDEBF7"/>
            <w:vAlign w:val="center"/>
          </w:tcPr>
          <w:p>
            <w:pPr>
              <w:jc w:val="left"/>
            </w:pPr>
            <w:r>
              <w:rPr>
                <w:rFonts w:ascii="Arial" w:hAnsi="Arial"/>
                <w:sz w:val="20"/>
              </w:rPr>
              <w:t>Summarize the tasks delivered &amp; issues from the previous week(s), activities planned for the next week &amp; specific events.</w:t>
              <w:br/>
              <w:t>Project Effort and Schedule Variance</w:t>
            </w:r>
          </w:p>
        </w:tc>
      </w:tr>
    </w:tbl>
    <w:p>
      <w:pPr>
        <w:jc w:val="both"/>
      </w:pPr>
      <w:r>
        <w:rPr>
          <w:rFonts w:ascii="Arial" w:hAnsi="Arial"/>
          <w:sz w:val="20"/>
        </w:rPr>
        <w:t>Additional meetings will be decided during project planning phase as necessary.</w:t>
      </w:r>
    </w:p>
    <w:p>
      <w:pPr>
        <w:pStyle w:val="Heading2"/>
        <w:jc w:val="both"/>
      </w:pPr>
      <w:r>
        <w:rPr>
          <w:rFonts w:ascii="Arial" w:hAnsi="Arial"/>
          <w:color w:val="000000"/>
          <w:sz w:val="24"/>
        </w:rPr>
        <w:t>Issue Resolution and Escalation Procedure</w:t>
      </w:r>
    </w:p>
    <w:p>
      <w:pPr>
        <w:jc w:val="both"/>
      </w:pPr>
      <w:r>
        <w:rPr>
          <w:rFonts w:ascii="Arial" w:hAnsi="Arial"/>
          <w:sz w:val="20"/>
        </w:rPr>
        <w:t>Crave InfoTech’s Project Manager will identify and capture project related issues that adversely impact the project, launch relevant actions to resolve them, and track and monitor the issues to closure. The Crave InfoTech’s Project Manager will also decide on the appropriate escalations for any critical/unresolved issues.</w:t>
      </w:r>
    </w:p>
    <w:p>
      <w:r>
        <w:t>The responsibilities / timescales for executing these procedures are:</w:t>
      </w:r>
    </w:p>
    <w:tbl>
      <w:tblGrid>
        <w:gridCol w:w="10080"/>
      </w:tblGrid>
      <w:tblPr>
        <w:tblStyle w:val="TableGrid"/>
        <w:tblW w:type="auto" w:w="0"/>
        <w:tblLayout w:type="fixed"/>
        <w:tblLook w:firstColumn="1" w:firstRow="1" w:lastColumn="0" w:lastRow="0" w:noHBand="0" w:noVBand="1" w:val="04A0"/>
      </w:tblPr>
      <w:tblGrid>
        <w:gridCol w:w="10080"/>
      </w:tblGrid>
      <w:tr>
        <w:tc>
          <w:tcPr>
            <w:tcW w:type="dxa" w:w="10080"/>
            <w:shd w:val="clear" w:fill="009bcc"/>
            <w:vAlign w:val="center"/>
          </w:tcPr>
          <w:p>
            <w:pPr>
              <w:jc w:val="center"/>
            </w:pPr>
            <w:r>
              <w:rPr>
                <w:rFonts w:ascii="Arial" w:hAnsi="Arial"/>
                <w:b/>
                <w:color w:val="FFFFFF"/>
                <w:sz w:val="20"/>
              </w:rPr>
              <w:t xml:space="preserve">Issue Management  </w:t>
            </w:r>
          </w:p>
        </w:tc>
      </w:tr>
    </w:tbl>
    <w:tbl>
      <w:tblGrid>
        <w:gridCol w:w="2700"/>
        <w:gridCol w:w="2340"/>
        <w:gridCol w:w="5040"/>
      </w:tblGrid>
      <w:tblPr>
        <w:tblStyle w:val="TableGrid"/>
        <w:tblW w:type="auto" w:w="0"/>
        <w:tblLayout w:type="fixed"/>
        <w:tblLook w:firstColumn="1" w:firstRow="1" w:lastColumn="0" w:lastRow="0" w:noHBand="0" w:noVBand="1" w:val="04A0"/>
      </w:tblPr>
      <w:tblGrid>
        <w:gridCol w:w="3360"/>
        <w:gridCol w:w="3360"/>
        <w:gridCol w:w="3360"/>
      </w:tblGrid>
      <w:tr>
        <w:tc>
          <w:tcPr>
            <w:tcW w:type="dxa" w:w="2700"/>
            <w:shd w:val="clear" w:fill="009bcc"/>
            <w:vAlign w:val="center"/>
          </w:tcPr>
          <w:p>
            <w:pPr>
              <w:jc w:val="center"/>
            </w:pPr>
            <w:r>
              <w:rPr>
                <w:rFonts w:ascii="Arial" w:hAnsi="Arial"/>
                <w:b/>
                <w:color w:val="FFFFFF"/>
                <w:sz w:val="20"/>
              </w:rPr>
              <w:t>Task</w:t>
            </w:r>
          </w:p>
        </w:tc>
        <w:tc>
          <w:tcPr>
            <w:tcW w:type="dxa" w:w="2340"/>
            <w:shd w:val="clear" w:fill="009bcc"/>
            <w:vAlign w:val="center"/>
          </w:tcPr>
          <w:p>
            <w:pPr>
              <w:jc w:val="center"/>
            </w:pPr>
            <w:r>
              <w:rPr>
                <w:rFonts w:ascii="Arial" w:hAnsi="Arial"/>
                <w:b/>
                <w:color w:val="FFFFFF"/>
                <w:sz w:val="20"/>
              </w:rPr>
              <w:t>Timescale</w:t>
            </w:r>
          </w:p>
        </w:tc>
        <w:tc>
          <w:tcPr>
            <w:tcW w:type="dxa" w:w="5040"/>
            <w:shd w:val="clear" w:fill="009bcc"/>
            <w:vAlign w:val="center"/>
          </w:tcPr>
          <w:p>
            <w:pPr>
              <w:jc w:val="center"/>
            </w:pPr>
            <w:r>
              <w:rPr>
                <w:rFonts w:ascii="Arial" w:hAnsi="Arial"/>
                <w:b/>
                <w:color w:val="FFFFFF"/>
                <w:sz w:val="20"/>
              </w:rPr>
              <w:t>Responsibility</w:t>
            </w:r>
          </w:p>
        </w:tc>
      </w:tr>
      <w:tr>
        <w:tc>
          <w:tcPr>
            <w:tcW w:type="dxa" w:w="2700"/>
            <w:shd w:val="clear" w:fill="DDEBF7"/>
            <w:vAlign w:val="center"/>
          </w:tcPr>
          <w:p>
            <w:pPr>
              <w:jc w:val="left"/>
            </w:pPr>
            <w:r>
              <w:rPr>
                <w:rFonts w:ascii="Arial" w:hAnsi="Arial"/>
                <w:sz w:val="20"/>
              </w:rPr>
              <w:t>Raise Issue Report</w:t>
            </w:r>
          </w:p>
        </w:tc>
        <w:tc>
          <w:tcPr>
            <w:tcW w:type="dxa" w:w="2340"/>
            <w:shd w:val="clear" w:fill="DDEBF7"/>
            <w:vAlign w:val="center"/>
          </w:tcPr>
          <w:p>
            <w:pPr>
              <w:jc w:val="left"/>
            </w:pPr>
            <w:r>
              <w:rPr>
                <w:rFonts w:ascii="Arial" w:hAnsi="Arial"/>
                <w:sz w:val="20"/>
              </w:rPr>
              <w:t>As they occur</w:t>
            </w:r>
          </w:p>
        </w:tc>
        <w:tc>
          <w:tcPr>
            <w:tcW w:type="dxa" w:w="5040"/>
            <w:shd w:val="clear" w:fill="DDEBF7"/>
            <w:vAlign w:val="center"/>
          </w:tcPr>
          <w:p>
            <w:pPr>
              <w:jc w:val="left"/>
            </w:pPr>
            <w:r>
              <w:rPr>
                <w:rFonts w:ascii="Arial" w:hAnsi="Arial"/>
                <w:sz w:val="20"/>
              </w:rPr>
              <w:t>Any person working on or related to the project</w:t>
            </w:r>
          </w:p>
        </w:tc>
      </w:tr>
      <w:tr>
        <w:tc>
          <w:tcPr>
            <w:tcW w:type="dxa" w:w="2700"/>
            <w:shd w:val="clear" w:fill="DDEBF7"/>
            <w:vAlign w:val="center"/>
          </w:tcPr>
          <w:p>
            <w:pPr>
              <w:jc w:val="left"/>
            </w:pPr>
            <w:r>
              <w:rPr>
                <w:rFonts w:ascii="Arial" w:hAnsi="Arial"/>
                <w:sz w:val="20"/>
              </w:rPr>
              <w:t>Assessment/Management of Issues</w:t>
            </w:r>
          </w:p>
        </w:tc>
        <w:tc>
          <w:tcPr>
            <w:tcW w:type="dxa" w:w="2340"/>
            <w:shd w:val="clear" w:fill="DDEBF7"/>
            <w:vAlign w:val="center"/>
          </w:tcPr>
          <w:p>
            <w:pPr>
              <w:jc w:val="left"/>
            </w:pPr>
            <w:r>
              <w:rPr>
                <w:rFonts w:ascii="Arial" w:hAnsi="Arial"/>
                <w:sz w:val="20"/>
              </w:rPr>
              <w:t>Weekly/periodically</w:t>
            </w:r>
          </w:p>
        </w:tc>
        <w:tc>
          <w:tcPr>
            <w:tcW w:type="dxa" w:w="5040"/>
            <w:shd w:val="clear" w:fill="DDEBF7"/>
            <w:vAlign w:val="center"/>
          </w:tcPr>
          <w:p>
            <w:pPr>
              <w:jc w:val="left"/>
            </w:pPr>
            <w:r>
              <w:rPr>
                <w:rFonts w:ascii="Arial" w:hAnsi="Arial"/>
                <w:sz w:val="20"/>
              </w:rPr>
              <w:t>Crave InfoTech Project Coordinator</w:t>
            </w:r>
          </w:p>
        </w:tc>
      </w:tr>
      <w:tr>
        <w:tc>
          <w:tcPr>
            <w:tcW w:type="dxa" w:w="2700"/>
            <w:shd w:val="clear" w:fill="DDEBF7"/>
            <w:vAlign w:val="center"/>
          </w:tcPr>
          <w:p>
            <w:pPr>
              <w:jc w:val="left"/>
            </w:pPr>
            <w:r>
              <w:rPr>
                <w:rFonts w:ascii="Arial" w:hAnsi="Arial"/>
                <w:sz w:val="20"/>
              </w:rPr>
              <w:t>Reporting</w:t>
            </w:r>
          </w:p>
        </w:tc>
        <w:tc>
          <w:tcPr>
            <w:tcW w:type="dxa" w:w="2340"/>
            <w:shd w:val="clear" w:fill="DDEBF7"/>
            <w:vAlign w:val="center"/>
          </w:tcPr>
          <w:p>
            <w:pPr>
              <w:jc w:val="left"/>
            </w:pPr>
            <w:r>
              <w:rPr>
                <w:rFonts w:ascii="Arial" w:hAnsi="Arial"/>
                <w:sz w:val="20"/>
              </w:rPr>
              <w:t>Periodically</w:t>
            </w:r>
          </w:p>
        </w:tc>
        <w:tc>
          <w:tcPr>
            <w:tcW w:type="dxa" w:w="5040"/>
            <w:shd w:val="clear" w:fill="DDEBF7"/>
            <w:vAlign w:val="center"/>
          </w:tcPr>
          <w:p>
            <w:pPr>
              <w:jc w:val="left"/>
            </w:pPr>
            <w:r>
              <w:rPr>
                <w:rFonts w:ascii="Arial" w:hAnsi="Arial"/>
                <w:sz w:val="20"/>
              </w:rPr>
              <w:t>Crave InfoTech Project Coordinator</w:t>
            </w:r>
          </w:p>
        </w:tc>
      </w:tr>
    </w:tbl>
    <w:p>
      <w:pPr>
        <w:jc w:val="both"/>
      </w:pPr>
      <w:r>
        <w:rPr>
          <w:rFonts w:ascii="Arial" w:hAnsi="Arial"/>
          <w:sz w:val="20"/>
        </w:rPr>
        <w:t>Following guidelines will be followed for reporting the issues:</w:t>
      </w:r>
    </w:p>
    <w:p>
      <w:pPr>
        <w:pStyle w:val="ListBullet"/>
        <w:jc w:val="both"/>
      </w:pPr>
      <w:r>
        <w:rPr>
          <w:rFonts w:ascii="Arial" w:hAnsi="Arial"/>
          <w:sz w:val="20"/>
        </w:rPr>
        <w:t>Develop issue report containing problem description and suggested solution. Report to Crave InfoTech Project Manager</w:t>
      </w:r>
    </w:p>
    <w:p>
      <w:pPr>
        <w:pStyle w:val="ListBullet"/>
        <w:jc w:val="both"/>
      </w:pPr>
      <w:r>
        <w:rPr>
          <w:rFonts w:ascii="Arial" w:hAnsi="Arial"/>
          <w:sz w:val="20"/>
        </w:rPr>
        <w:t>Issues will be documented in issue reports and in the project’s issue log</w:t>
      </w:r>
    </w:p>
    <w:p>
      <w:pPr>
        <w:pStyle w:val="ListBullet"/>
        <w:jc w:val="both"/>
      </w:pPr>
      <w:r>
        <w:rPr>
          <w:rFonts w:ascii="Arial" w:hAnsi="Arial"/>
          <w:sz w:val="20"/>
        </w:rPr>
        <w:t>The Crave InfoTech Project Manager is responsible for problem classification together with the issue reporter</w:t>
      </w:r>
    </w:p>
    <w:p>
      <w:pPr>
        <w:pStyle w:val="ListBullet"/>
        <w:jc w:val="both"/>
      </w:pPr>
      <w:r>
        <w:rPr>
          <w:rFonts w:ascii="Arial" w:hAnsi="Arial"/>
          <w:sz w:val="20"/>
        </w:rPr>
        <w:t>The Crave InfoTech Project Manager will convey the issue to the issue owner and define actions. If the problem is serious or critical, an issue report will be sent with a meeting invite</w:t>
      </w:r>
    </w:p>
    <w:p>
      <w:pPr>
        <w:pStyle w:val="ListBullet"/>
        <w:jc w:val="both"/>
      </w:pPr>
      <w:r>
        <w:rPr>
          <w:rFonts w:ascii="Arial" w:hAnsi="Arial"/>
          <w:sz w:val="20"/>
        </w:rPr>
        <w:t>The Crave InfoTech Project Manager assign the action to the issue owner or/and action owner</w:t>
      </w:r>
    </w:p>
    <w:p>
      <w:pPr>
        <w:pStyle w:val="ListBullet"/>
        <w:jc w:val="both"/>
      </w:pPr>
      <w:r>
        <w:rPr>
          <w:rFonts w:ascii="Arial" w:hAnsi="Arial"/>
          <w:sz w:val="20"/>
        </w:rPr>
        <w:t>The Crave InfoTech Project Manager will monitor and follow up the action plan</w:t>
      </w:r>
    </w:p>
    <w:p>
      <w:pPr>
        <w:pStyle w:val="ListBullet"/>
        <w:jc w:val="both"/>
      </w:pPr>
      <w:r>
        <w:rPr>
          <w:rFonts w:ascii="Arial" w:hAnsi="Arial"/>
          <w:sz w:val="20"/>
        </w:rPr>
        <w:t>The Crave InfoTech Project Manager will terminate the problem handling process when the problem is solved or decided closed</w:t>
      </w:r>
    </w:p>
    <w:p>
      <w:r>
        <w:br w:type="page"/>
      </w:r>
    </w:p>
    <w:p>
      <w:r>
        <w:t>Following exhbit explains the process issue classification:</w:t>
      </w:r>
    </w:p>
    <w:tbl>
      <w:tblGrid>
        <w:gridCol w:w="10080"/>
      </w:tblGrid>
      <w:tblPr>
        <w:tblStyle w:val="TableGrid"/>
        <w:tblW w:type="auto" w:w="0"/>
        <w:tblLayout w:type="fixed"/>
        <w:tblLook w:firstColumn="1" w:firstRow="1" w:lastColumn="0" w:lastRow="0" w:noHBand="0" w:noVBand="1" w:val="04A0"/>
      </w:tblPr>
      <w:tblGrid>
        <w:gridCol w:w="10080"/>
      </w:tblGrid>
      <w:tr>
        <w:tc>
          <w:tcPr>
            <w:tcW w:type="dxa" w:w="10080"/>
            <w:shd w:val="clear" w:fill="009bcc"/>
            <w:vAlign w:val="center"/>
          </w:tcPr>
          <w:p>
            <w:pPr>
              <w:jc w:val="center"/>
            </w:pPr>
            <w:r>
              <w:rPr>
                <w:rFonts w:ascii="Arial" w:hAnsi="Arial"/>
                <w:b/>
                <w:color w:val="FFFFFF"/>
                <w:sz w:val="20"/>
              </w:rPr>
              <w:t>Issue Classification</w:t>
            </w:r>
          </w:p>
        </w:tc>
      </w:tr>
    </w:tbl>
    <w:tbl>
      <w:tblGrid>
        <w:gridCol w:w="1282"/>
        <w:gridCol w:w="2749"/>
        <w:gridCol w:w="4031"/>
        <w:gridCol w:w="2015"/>
      </w:tblGrid>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283"/>
            <w:shd w:val="clear" w:fill="009bcc"/>
            <w:vAlign w:val="center"/>
          </w:tcPr>
          <w:p>
            <w:pPr>
              <w:jc w:val="center"/>
            </w:pPr>
            <w:r>
              <w:rPr>
                <w:rFonts w:ascii="Arial" w:hAnsi="Arial"/>
                <w:b/>
                <w:color w:val="FFFFFF"/>
                <w:sz w:val="20"/>
              </w:rPr>
              <w:t>Problem Type</w:t>
            </w:r>
          </w:p>
        </w:tc>
        <w:tc>
          <w:tcPr>
            <w:tcW w:type="dxa" w:w="2749"/>
            <w:shd w:val="clear" w:fill="009bcc"/>
            <w:vAlign w:val="center"/>
          </w:tcPr>
          <w:p>
            <w:pPr>
              <w:jc w:val="center"/>
            </w:pPr>
            <w:r>
              <w:rPr>
                <w:rFonts w:ascii="Arial" w:hAnsi="Arial"/>
                <w:b/>
                <w:color w:val="FFFFFF"/>
                <w:sz w:val="20"/>
              </w:rPr>
              <w:t>Definition</w:t>
            </w:r>
          </w:p>
        </w:tc>
        <w:tc>
          <w:tcPr>
            <w:tcW w:type="dxa" w:w="4032"/>
            <w:shd w:val="clear" w:fill="009bcc"/>
            <w:vAlign w:val="center"/>
          </w:tcPr>
          <w:p>
            <w:pPr>
              <w:jc w:val="center"/>
            </w:pPr>
            <w:r>
              <w:rPr>
                <w:rFonts w:ascii="Arial" w:hAnsi="Arial"/>
                <w:b/>
                <w:color w:val="FFFFFF"/>
                <w:sz w:val="20"/>
              </w:rPr>
              <w:t>Reporting process</w:t>
            </w:r>
          </w:p>
        </w:tc>
        <w:tc>
          <w:tcPr>
            <w:tcW w:type="dxa" w:w="2016"/>
            <w:shd w:val="clear" w:fill="009bcc"/>
            <w:vAlign w:val="center"/>
          </w:tcPr>
          <w:p>
            <w:pPr>
              <w:jc w:val="center"/>
            </w:pPr>
            <w:r>
              <w:rPr>
                <w:rFonts w:ascii="Arial" w:hAnsi="Arial"/>
                <w:b/>
                <w:color w:val="FFFFFF"/>
                <w:sz w:val="20"/>
              </w:rPr>
              <w:t>Solution Responsible</w:t>
            </w:r>
          </w:p>
        </w:tc>
      </w:tr>
      <w:tr>
        <w:tc>
          <w:tcPr>
            <w:tcW w:type="dxa" w:w="1282"/>
            <w:shd w:val="clear" w:fill="DDEBF7"/>
            <w:vAlign w:val="center"/>
          </w:tcPr>
          <w:p>
            <w:pPr>
              <w:jc w:val="left"/>
            </w:pPr>
            <w:r>
              <w:rPr>
                <w:rFonts w:ascii="Arial" w:hAnsi="Arial"/>
                <w:sz w:val="20"/>
              </w:rPr>
              <w:t>Low</w:t>
            </w:r>
          </w:p>
        </w:tc>
        <w:tc>
          <w:tcPr>
            <w:tcW w:type="dxa" w:w="2749"/>
            <w:shd w:val="clear" w:fill="DDEBF7"/>
            <w:vAlign w:val="center"/>
          </w:tcPr>
          <w:p>
            <w:pPr>
              <w:jc w:val="left"/>
            </w:pPr>
            <w:r>
              <w:rPr>
                <w:rFonts w:ascii="Arial" w:hAnsi="Arial"/>
                <w:sz w:val="20"/>
              </w:rPr>
              <w:t>Implies none or low project delay and/or cost increase.</w:t>
            </w:r>
          </w:p>
        </w:tc>
        <w:tc>
          <w:tcPr>
            <w:tcW w:type="dxa" w:w="4031"/>
            <w:shd w:val="clear" w:fill="DDEBF7"/>
            <w:vAlign w:val="center"/>
          </w:tcPr>
          <w:p>
            <w:pPr>
              <w:jc w:val="left"/>
            </w:pPr>
            <w:r>
              <w:rPr>
                <w:rFonts w:ascii="Arial" w:hAnsi="Arial"/>
                <w:sz w:val="20"/>
              </w:rPr>
              <w:t>Report to Crave InfoTech Project Coordinator. Issue handled within the project.</w:t>
            </w:r>
          </w:p>
        </w:tc>
        <w:tc>
          <w:tcPr>
            <w:tcW w:type="dxa" w:w="2015"/>
            <w:shd w:val="clear" w:fill="DDEBF7"/>
            <w:vAlign w:val="center"/>
          </w:tcPr>
          <w:p>
            <w:pPr>
              <w:jc w:val="left"/>
            </w:pPr>
            <w:r>
              <w:rPr>
                <w:rFonts w:ascii="Arial" w:hAnsi="Arial"/>
                <w:sz w:val="20"/>
              </w:rPr>
              <w:t>Crave InfoTech Project Coordinator</w:t>
            </w:r>
          </w:p>
        </w:tc>
      </w:tr>
      <w:tr>
        <w:tc>
          <w:tcPr>
            <w:tcW w:type="dxa" w:w="1282"/>
            <w:shd w:val="clear" w:fill="DDEBF7"/>
            <w:vAlign w:val="center"/>
          </w:tcPr>
          <w:p>
            <w:pPr>
              <w:jc w:val="left"/>
            </w:pPr>
            <w:r>
              <w:rPr>
                <w:rFonts w:ascii="Arial" w:hAnsi="Arial"/>
                <w:sz w:val="20"/>
              </w:rPr>
              <w:t>Serious</w:t>
            </w:r>
          </w:p>
        </w:tc>
        <w:tc>
          <w:tcPr>
            <w:tcW w:type="dxa" w:w="2749"/>
            <w:shd w:val="clear" w:fill="DDEBF7"/>
            <w:vAlign w:val="center"/>
          </w:tcPr>
          <w:p>
            <w:pPr>
              <w:jc w:val="left"/>
            </w:pPr>
            <w:r>
              <w:rPr>
                <w:rFonts w:ascii="Arial" w:hAnsi="Arial"/>
                <w:sz w:val="20"/>
              </w:rPr>
              <w:t>Implies serious project delay and/or cost increase or influence on working relation.</w:t>
            </w:r>
          </w:p>
        </w:tc>
        <w:tc>
          <w:tcPr>
            <w:tcW w:type="dxa" w:w="4031"/>
            <w:shd w:val="clear" w:fill="DDEBF7"/>
            <w:vAlign w:val="center"/>
          </w:tcPr>
          <w:p>
            <w:pPr>
              <w:jc w:val="left"/>
            </w:pPr>
            <w:r>
              <w:rPr>
                <w:rFonts w:ascii="Arial" w:hAnsi="Arial"/>
                <w:sz w:val="20"/>
              </w:rPr>
              <w:t>Report to Crave InfoTech Project Coordinator and Crave InfoTech Account Executive. Inform Flora Foods Project Manager responsible</w:t>
            </w:r>
          </w:p>
        </w:tc>
        <w:tc>
          <w:tcPr>
            <w:tcW w:type="dxa" w:w="2015"/>
            <w:shd w:val="clear" w:fill="DDEBF7"/>
            <w:vAlign w:val="center"/>
          </w:tcPr>
          <w:p>
            <w:pPr>
              <w:jc w:val="left"/>
            </w:pPr>
            <w:r>
              <w:rPr>
                <w:rFonts w:ascii="Arial" w:hAnsi="Arial"/>
                <w:sz w:val="20"/>
              </w:rPr>
              <w:t>Crave InfoTech Project Coordinator</w:t>
              <w:br/>
              <w:t xml:space="preserve"> Flora Foods Project Manager</w:t>
            </w:r>
          </w:p>
        </w:tc>
      </w:tr>
      <w:tr>
        <w:tc>
          <w:tcPr>
            <w:tcW w:type="dxa" w:w="1282"/>
            <w:shd w:val="clear" w:fill="DDEBF7"/>
            <w:vAlign w:val="center"/>
          </w:tcPr>
          <w:p>
            <w:pPr>
              <w:jc w:val="left"/>
            </w:pPr>
            <w:r>
              <w:rPr>
                <w:rFonts w:ascii="Arial" w:hAnsi="Arial"/>
                <w:sz w:val="20"/>
              </w:rPr>
              <w:t>Critical</w:t>
            </w:r>
          </w:p>
        </w:tc>
        <w:tc>
          <w:tcPr>
            <w:tcW w:type="dxa" w:w="2749"/>
            <w:shd w:val="clear" w:fill="DDEBF7"/>
            <w:vAlign w:val="center"/>
          </w:tcPr>
          <w:p>
            <w:pPr>
              <w:jc w:val="left"/>
            </w:pPr>
            <w:r>
              <w:rPr>
                <w:rFonts w:ascii="Arial" w:hAnsi="Arial"/>
                <w:sz w:val="20"/>
              </w:rPr>
              <w:t>Implies critical treat against the project or working relation.</w:t>
            </w:r>
          </w:p>
        </w:tc>
        <w:tc>
          <w:tcPr>
            <w:tcW w:type="dxa" w:w="4031"/>
            <w:shd w:val="clear" w:fill="DDEBF7"/>
            <w:vAlign w:val="center"/>
          </w:tcPr>
          <w:p>
            <w:pPr>
              <w:jc w:val="left"/>
            </w:pPr>
            <w:r>
              <w:rPr>
                <w:rFonts w:ascii="Arial" w:hAnsi="Arial"/>
                <w:sz w:val="20"/>
              </w:rPr>
              <w:t>Immediately report to Crave InfoTech Project Coordinator, Crave InfoTech Account Executive and the member of the Project Core Committee including HACEB Project representative</w:t>
            </w:r>
          </w:p>
        </w:tc>
        <w:tc>
          <w:tcPr>
            <w:tcW w:type="dxa" w:w="2015"/>
            <w:shd w:val="clear" w:fill="DDEBF7"/>
            <w:vAlign w:val="center"/>
          </w:tcPr>
          <w:p>
            <w:pPr>
              <w:jc w:val="left"/>
            </w:pPr>
            <w:r>
              <w:rPr>
                <w:rFonts w:ascii="Arial" w:hAnsi="Arial"/>
                <w:sz w:val="20"/>
              </w:rPr>
              <w:t>Crave InfoTech Project Coordinator</w:t>
              <w:br/>
              <w:t>Flora Foods Project Manager</w:t>
            </w:r>
          </w:p>
        </w:tc>
      </w:tr>
    </w:tbl>
    <w:p>
      <w:r>
        <w:t>Following escalation process will be followed as a part of the issue management:</w:t>
      </w:r>
    </w:p>
    <w:tbl>
      <w:tblGrid>
        <w:gridCol w:w="10080"/>
      </w:tblGrid>
      <w:tblPr>
        <w:tblStyle w:val="TableGrid"/>
        <w:tblW w:type="auto" w:w="0"/>
        <w:tblLayout w:type="fixed"/>
        <w:tblLook w:firstColumn="1" w:firstRow="1" w:lastColumn="0" w:lastRow="0" w:noHBand="0" w:noVBand="1" w:val="04A0"/>
      </w:tblPr>
      <w:tblGrid>
        <w:gridCol w:w="10080"/>
      </w:tblGrid>
      <w:tr>
        <w:tc>
          <w:tcPr>
            <w:tcW w:type="dxa" w:w="10080"/>
            <w:shd w:val="clear" w:fill="009bcc"/>
            <w:vAlign w:val="center"/>
          </w:tcPr>
          <w:p>
            <w:pPr>
              <w:jc w:val="center"/>
            </w:pPr>
            <w:r>
              <w:rPr>
                <w:rFonts w:ascii="Arial" w:hAnsi="Arial"/>
                <w:b/>
                <w:color w:val="FFFFFF"/>
                <w:sz w:val="20"/>
              </w:rPr>
              <w:t>Exhibit: Escalation Process</w:t>
            </w:r>
          </w:p>
        </w:tc>
      </w:tr>
    </w:tbl>
    <w:tbl>
      <w:tblGrid>
        <w:gridCol w:w="2199"/>
        <w:gridCol w:w="2199"/>
        <w:gridCol w:w="2749"/>
        <w:gridCol w:w="2932"/>
      </w:tblGrid>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199"/>
            <w:shd w:val="clear" w:fill="009bcc"/>
            <w:vAlign w:val="center"/>
          </w:tcPr>
          <w:p>
            <w:pPr>
              <w:jc w:val="center"/>
            </w:pPr>
            <w:r>
              <w:rPr>
                <w:rFonts w:ascii="Arial" w:hAnsi="Arial"/>
                <w:b/>
                <w:color w:val="FFFFFF"/>
                <w:sz w:val="20"/>
              </w:rPr>
              <w:t>Issue Type</w:t>
            </w:r>
          </w:p>
        </w:tc>
        <w:tc>
          <w:tcPr>
            <w:tcW w:type="dxa" w:w="2199"/>
            <w:shd w:val="clear" w:fill="009bcc"/>
            <w:vAlign w:val="center"/>
          </w:tcPr>
          <w:p>
            <w:pPr>
              <w:jc w:val="center"/>
            </w:pPr>
            <w:r>
              <w:rPr>
                <w:rFonts w:ascii="Arial" w:hAnsi="Arial"/>
                <w:b/>
                <w:color w:val="FFFFFF"/>
                <w:sz w:val="20"/>
              </w:rPr>
              <w:t>Escalation Point</w:t>
            </w:r>
          </w:p>
        </w:tc>
        <w:tc>
          <w:tcPr>
            <w:tcW w:type="dxa" w:w="2749"/>
            <w:shd w:val="clear" w:fill="009bcc"/>
            <w:vAlign w:val="center"/>
          </w:tcPr>
          <w:p>
            <w:pPr>
              <w:jc w:val="center"/>
            </w:pPr>
            <w:r>
              <w:rPr>
                <w:rFonts w:ascii="Arial" w:hAnsi="Arial"/>
                <w:b/>
                <w:color w:val="FFFFFF"/>
                <w:sz w:val="20"/>
              </w:rPr>
              <w:t>Escalation Criteria</w:t>
            </w:r>
          </w:p>
        </w:tc>
        <w:tc>
          <w:tcPr>
            <w:tcW w:type="dxa" w:w="2932"/>
            <w:shd w:val="clear" w:fill="009bcc"/>
            <w:vAlign w:val="center"/>
          </w:tcPr>
          <w:p>
            <w:pPr>
              <w:jc w:val="center"/>
            </w:pPr>
            <w:r>
              <w:rPr>
                <w:rFonts w:ascii="Arial" w:hAnsi="Arial"/>
                <w:b/>
                <w:color w:val="FFFFFF"/>
                <w:sz w:val="20"/>
              </w:rPr>
              <w:t>Governance Role (Project Core Group)</w:t>
            </w:r>
          </w:p>
        </w:tc>
      </w:tr>
      <w:tr>
        <w:tc>
          <w:tcPr>
            <w:tcW w:type="dxa" w:w="2199"/>
            <w:shd w:val="clear" w:fill="DDEBF7"/>
            <w:vAlign w:val="center"/>
          </w:tcPr>
          <w:p>
            <w:pPr>
              <w:jc w:val="left"/>
            </w:pPr>
            <w:r>
              <w:rPr>
                <w:rFonts w:ascii="Arial" w:hAnsi="Arial"/>
                <w:sz w:val="20"/>
              </w:rPr>
              <w:t>Project Delivery</w:t>
            </w:r>
          </w:p>
        </w:tc>
        <w:tc>
          <w:tcPr>
            <w:tcW w:type="dxa" w:w="2199"/>
            <w:shd w:val="clear" w:fill="DDEBF7"/>
            <w:vAlign w:val="center"/>
          </w:tcPr>
          <w:p>
            <w:pPr>
              <w:jc w:val="left"/>
            </w:pPr>
            <w:r>
              <w:rPr>
                <w:rFonts w:ascii="Arial" w:hAnsi="Arial"/>
                <w:sz w:val="20"/>
              </w:rPr>
              <w:t>Crave InfoTech Project Coordinator</w:t>
            </w:r>
          </w:p>
        </w:tc>
        <w:tc>
          <w:tcPr>
            <w:tcW w:type="dxa" w:w="2749"/>
            <w:shd w:val="clear" w:fill="DDEBF7"/>
            <w:vAlign w:val="center"/>
          </w:tcPr>
          <w:p>
            <w:pPr>
              <w:jc w:val="left"/>
            </w:pPr>
            <w:r>
              <w:rPr>
                <w:rFonts w:ascii="Arial" w:hAnsi="Arial"/>
                <w:sz w:val="20"/>
              </w:rPr>
              <w:t>If plan to resolve the issue is not outlined within 48 hrs (24 hrs in case of urgent issues)</w:t>
            </w:r>
          </w:p>
        </w:tc>
        <w:tc>
          <w:tcPr>
            <w:tcW w:type="dxa" w:w="2932"/>
            <w:shd w:val="clear" w:fill="DDEBF7"/>
            <w:vAlign w:val="center"/>
          </w:tcPr>
          <w:p>
            <w:pPr>
              <w:jc w:val="left"/>
            </w:pPr>
            <w:r>
              <w:rPr>
                <w:rFonts w:ascii="Arial" w:hAnsi="Arial"/>
                <w:sz w:val="20"/>
              </w:rPr>
              <w:t>Weekly checkpoints (or depending on the urgency)</w:t>
              <w:br/>
              <w:t>Issue resolution</w:t>
              <w:br/>
              <w:t>Quality issues</w:t>
            </w:r>
          </w:p>
        </w:tc>
      </w:tr>
      <w:tr>
        <w:tc>
          <w:tcPr>
            <w:tcW w:type="dxa" w:w="2199"/>
            <w:shd w:val="clear" w:fill="DDEBF7"/>
            <w:vAlign w:val="center"/>
          </w:tcPr>
          <w:p>
            <w:pPr>
              <w:jc w:val="left"/>
            </w:pPr>
            <w:r>
              <w:rPr>
                <w:rFonts w:ascii="Arial" w:hAnsi="Arial"/>
                <w:sz w:val="20"/>
              </w:rPr>
              <w:t>Contract</w:t>
            </w:r>
          </w:p>
        </w:tc>
        <w:tc>
          <w:tcPr>
            <w:tcW w:type="dxa" w:w="2199"/>
            <w:shd w:val="clear" w:fill="DDEBF7"/>
            <w:vAlign w:val="center"/>
          </w:tcPr>
          <w:p>
            <w:pPr>
              <w:jc w:val="left"/>
            </w:pPr>
            <w:r>
              <w:rPr>
                <w:rFonts w:ascii="Arial" w:hAnsi="Arial"/>
                <w:sz w:val="20"/>
              </w:rPr>
              <w:t>Crave InfoTech Account Executive</w:t>
            </w:r>
          </w:p>
        </w:tc>
        <w:tc>
          <w:tcPr>
            <w:tcW w:type="dxa" w:w="2749"/>
            <w:shd w:val="clear" w:fill="DDEBF7"/>
            <w:vAlign w:val="center"/>
          </w:tcPr>
          <w:p>
            <w:pPr>
              <w:jc w:val="left"/>
            </w:pPr>
            <w:r>
              <w:rPr>
                <w:rFonts w:ascii="Arial" w:hAnsi="Arial"/>
                <w:sz w:val="20"/>
              </w:rPr>
              <w:t>If plan to resolve issue is not outlined within 48 hrs (24 hrs in case of urgent issues)</w:t>
            </w:r>
          </w:p>
        </w:tc>
        <w:tc>
          <w:tcPr>
            <w:tcW w:type="dxa" w:w="2932"/>
            <w:shd w:val="clear" w:fill="DDEBF7"/>
            <w:vAlign w:val="center"/>
          </w:tcPr>
          <w:p>
            <w:pPr>
              <w:jc w:val="left"/>
            </w:pPr>
            <w:r>
              <w:rPr>
                <w:rFonts w:ascii="Arial" w:hAnsi="Arial"/>
                <w:sz w:val="20"/>
              </w:rPr>
              <w:t>Monthly Review</w:t>
            </w:r>
          </w:p>
        </w:tc>
      </w:tr>
      <w:tr>
        <w:tc>
          <w:tcPr>
            <w:tcW w:type="dxa" w:w="2199"/>
            <w:shd w:val="clear" w:fill="DDEBF7"/>
            <w:vAlign w:val="center"/>
          </w:tcPr>
          <w:p>
            <w:pPr>
              <w:jc w:val="left"/>
            </w:pPr>
            <w:r>
              <w:rPr>
                <w:rFonts w:ascii="Arial" w:hAnsi="Arial"/>
                <w:sz w:val="20"/>
              </w:rPr>
              <w:t>Unresolved delivery issue</w:t>
            </w:r>
          </w:p>
        </w:tc>
        <w:tc>
          <w:tcPr>
            <w:tcW w:type="dxa" w:w="2199"/>
            <w:shd w:val="clear" w:fill="DDEBF7"/>
            <w:vAlign w:val="center"/>
          </w:tcPr>
          <w:p>
            <w:pPr>
              <w:jc w:val="left"/>
            </w:pPr>
            <w:r>
              <w:rPr>
                <w:rFonts w:ascii="Arial" w:hAnsi="Arial"/>
                <w:sz w:val="20"/>
              </w:rPr>
              <w:t>Crave InfoTech Account Executive</w:t>
            </w:r>
          </w:p>
        </w:tc>
        <w:tc>
          <w:tcPr>
            <w:tcW w:type="dxa" w:w="2749"/>
            <w:shd w:val="clear" w:fill="DDEBF7"/>
            <w:vAlign w:val="center"/>
          </w:tcPr>
          <w:p>
            <w:pPr>
              <w:jc w:val="left"/>
            </w:pPr>
            <w:r>
              <w:rPr>
                <w:rFonts w:ascii="Arial" w:hAnsi="Arial"/>
                <w:sz w:val="20"/>
              </w:rPr>
              <w:t>If plan to resolve issue is not outlined within 48 hrs (24 hrs in case of urgent issues)</w:t>
            </w:r>
          </w:p>
        </w:tc>
        <w:tc>
          <w:tcPr>
            <w:tcW w:type="dxa" w:w="2932"/>
            <w:shd w:val="clear" w:fill="DDEBF7"/>
            <w:vAlign w:val="center"/>
          </w:tcPr>
          <w:p>
            <w:pPr>
              <w:jc w:val="left"/>
            </w:pPr>
            <w:r>
              <w:rPr>
                <w:rFonts w:ascii="Arial" w:hAnsi="Arial"/>
                <w:sz w:val="20"/>
              </w:rPr>
              <w:t>As needed in case of urgent issues</w:t>
            </w:r>
          </w:p>
        </w:tc>
      </w:tr>
      <w:tr>
        <w:tc>
          <w:tcPr>
            <w:tcW w:type="dxa" w:w="2199"/>
            <w:shd w:val="clear" w:fill="DDEBF7"/>
            <w:vAlign w:val="center"/>
          </w:tcPr>
          <w:p>
            <w:pPr>
              <w:jc w:val="left"/>
            </w:pPr>
            <w:r>
              <w:rPr>
                <w:rFonts w:ascii="Arial" w:hAnsi="Arial"/>
                <w:sz w:val="20"/>
              </w:rPr>
              <w:t>Program Management issue within specified timeframe</w:t>
            </w:r>
          </w:p>
        </w:tc>
        <w:tc>
          <w:tcPr>
            <w:tcW w:type="dxa" w:w="2199"/>
            <w:shd w:val="clear" w:fill="DDEBF7"/>
            <w:vAlign w:val="center"/>
          </w:tcPr>
          <w:p>
            <w:pPr>
              <w:jc w:val="left"/>
            </w:pPr>
            <w:r>
              <w:rPr>
                <w:rFonts w:ascii="Arial" w:hAnsi="Arial"/>
                <w:sz w:val="20"/>
              </w:rPr>
              <w:t>Crave InfoTech Account Executive</w:t>
            </w:r>
          </w:p>
        </w:tc>
        <w:tc>
          <w:tcPr>
            <w:tcW w:type="dxa" w:w="2749"/>
            <w:shd w:val="clear" w:fill="DDEBF7"/>
            <w:vAlign w:val="center"/>
          </w:tcPr>
          <w:p>
            <w:pPr>
              <w:jc w:val="left"/>
            </w:pPr>
            <w:r>
              <w:rPr>
                <w:rFonts w:ascii="Arial" w:hAnsi="Arial"/>
                <w:sz w:val="20"/>
              </w:rPr>
              <w:t>If plan to resolve issue is not outlined within 48 hrs (24 hrs in case of urgent issues)</w:t>
            </w:r>
          </w:p>
        </w:tc>
        <w:tc>
          <w:tcPr>
            <w:tcW w:type="dxa" w:w="2932"/>
            <w:shd w:val="clear" w:fill="DDEBF7"/>
            <w:vAlign w:val="center"/>
          </w:tcPr>
          <w:p>
            <w:pPr>
              <w:jc w:val="left"/>
            </w:pPr>
            <w:r>
              <w:rPr>
                <w:rFonts w:ascii="Arial" w:hAnsi="Arial"/>
                <w:sz w:val="20"/>
              </w:rPr>
              <w:t>As needed in case of urgent issues</w:t>
            </w:r>
          </w:p>
        </w:tc>
      </w:tr>
    </w:tbl>
    <w:p>
      <w:r>
        <w:br w:type="page"/>
      </w:r>
    </w:p>
    <w:p>
      <w:pPr>
        <w:pStyle w:val="Heading1"/>
        <w:spacing w:after="200"/>
        <w:jc w:val="both"/>
        <w:pBdr>
          <w:bottom w:val="single" w:sz="18" w:space="1" w:color="00B0F0"/>
        </w:pBdr>
      </w:pPr>
      <w:r>
        <w:rPr>
          <w:rFonts w:ascii="Arial" w:hAnsi="Arial"/>
          <w:color w:val="E36C09"/>
          <w:sz w:val="32"/>
        </w:rPr>
        <w:t>8. Sign Off</w:t>
      </w:r>
    </w:p>
    <w:p>
      <w:pPr>
        <w:jc w:val="both"/>
      </w:pPr>
      <w:r>
        <w:rPr>
          <w:rFonts w:ascii="Arial" w:hAnsi="Arial"/>
          <w:sz w:val="20"/>
        </w:rPr>
        <w:t>IN WITNESS WHEREOF, Crave InfoTech and Amil have each caused this Project Proposal to be executed by their respective duly authorized officers as of the Effective Date.</w:t>
      </w:r>
    </w:p>
    <w:p>
      <w:pPr>
        <w:jc w:val="both"/>
      </w:pPr>
      <w:r>
        <w:rPr>
          <w:rFonts w:ascii="Arial" w:hAnsi="Arial"/>
          <w:sz w:val="20"/>
        </w:rPr>
        <w:t>The undersigned agree to the terms of this proposal on behalf of his or her organization or business.</w:t>
      </w:r>
    </w:p>
    <w:p>
      <w:r>
        <w:br w:type="page"/>
      </w:r>
    </w:p>
    <w:p>
      <w:pPr>
        <w:pStyle w:val="Heading1"/>
        <w:spacing w:after="200"/>
        <w:jc w:val="both"/>
        <w:pBdr>
          <w:bottom w:val="single" w:sz="18" w:space="1" w:color="00B0F0"/>
        </w:pBdr>
      </w:pPr>
      <w:r>
        <w:rPr>
          <w:rFonts w:ascii="Arial" w:hAnsi="Arial"/>
          <w:color w:val="E36C09"/>
          <w:sz w:val="32"/>
        </w:rPr>
        <w:t>9. Appendix</w:t>
      </w:r>
    </w:p>
    <w:p>
      <w:pPr/>
      <w:r>
        <w:t>Details of Integration Interfaces:</w:t>
      </w:r>
      <w:r>
        <w:rPr>
          <w:sz w:val="20"/>
        </w:rPr>
      </w:r>
    </w:p>
    <w:tbl>
      <w:tblGrid>
        <w:gridCol w:w="1119"/>
        <w:gridCol w:w="4479"/>
        <w:gridCol w:w="1493"/>
        <w:gridCol w:w="2986"/>
      </w:tblGrid>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20"/>
            <w:shd w:val="clear" w:fill="009bcc"/>
            <w:vAlign w:val="center"/>
          </w:tcPr>
          <w:p>
            <w:pPr>
              <w:jc w:val="center"/>
            </w:pPr>
            <w:r>
              <w:rPr>
                <w:rFonts w:ascii="Arial" w:hAnsi="Arial"/>
                <w:b/>
                <w:color w:val="FFFFFF"/>
                <w:sz w:val="20"/>
              </w:rPr>
              <w:t>Sr no</w:t>
            </w:r>
          </w:p>
        </w:tc>
        <w:tc>
          <w:tcPr>
            <w:tcW w:type="dxa" w:w="4480"/>
            <w:shd w:val="clear" w:fill="009bcc"/>
            <w:vAlign w:val="center"/>
          </w:tcPr>
          <w:p>
            <w:pPr>
              <w:jc w:val="center"/>
            </w:pPr>
            <w:r>
              <w:rPr>
                <w:rFonts w:ascii="Arial" w:hAnsi="Arial"/>
                <w:b/>
                <w:color w:val="FFFFFF"/>
                <w:sz w:val="20"/>
              </w:rPr>
              <w:t>Integration Interfaces</w:t>
            </w:r>
          </w:p>
        </w:tc>
        <w:tc>
          <w:tcPr>
            <w:tcW w:type="dxa" w:w="1493"/>
            <w:shd w:val="clear" w:fill="009bcc"/>
            <w:vAlign w:val="center"/>
          </w:tcPr>
          <w:p>
            <w:pPr>
              <w:jc w:val="center"/>
            </w:pPr>
            <w:r>
              <w:rPr>
                <w:rFonts w:ascii="Arial" w:hAnsi="Arial"/>
                <w:b/>
                <w:color w:val="FFFFFF"/>
                <w:sz w:val="20"/>
              </w:rPr>
              <w:t>Current status</w:t>
            </w:r>
          </w:p>
        </w:tc>
        <w:tc>
          <w:tcPr>
            <w:tcW w:type="dxa" w:w="2987"/>
            <w:shd w:val="clear" w:fill="009bcc"/>
            <w:vAlign w:val="center"/>
          </w:tcPr>
          <w:p>
            <w:pPr>
              <w:jc w:val="center"/>
            </w:pPr>
            <w:r>
              <w:rPr>
                <w:rFonts w:ascii="Arial" w:hAnsi="Arial"/>
                <w:b/>
                <w:color w:val="FFFFFF"/>
                <w:sz w:val="20"/>
              </w:rPr>
              <w:t>Assessment Category</w:t>
            </w:r>
          </w:p>
        </w:tc>
      </w:tr>
      <w:tr>
        <w:tc>
          <w:tcPr>
            <w:tcW w:type="dxa" w:w="1119"/>
            <w:shd w:val="clear" w:fill="DDEBF7"/>
            <w:vAlign w:val="center"/>
          </w:tcPr>
          <w:p>
            <w:pPr>
              <w:jc w:val="left"/>
            </w:pPr>
            <w:r>
              <w:rPr>
                <w:rFonts w:ascii="Arial" w:hAnsi="Arial"/>
                <w:sz w:val="20"/>
              </w:rPr>
              <w:t>1</w:t>
            </w:r>
          </w:p>
        </w:tc>
        <w:tc>
          <w:tcPr>
            <w:tcW w:type="dxa" w:w="4479"/>
            <w:shd w:val="clear" w:fill="DDEBF7"/>
            <w:vAlign w:val="center"/>
          </w:tcPr>
          <w:p>
            <w:pPr>
              <w:jc w:val="left"/>
            </w:pPr>
            <w:r>
              <w:rPr>
                <w:rFonts w:ascii="Arial" w:hAnsi="Arial"/>
                <w:sz w:val="20"/>
              </w:rPr>
              <w:t>|S5QCLNT300|ZM2D_RECEIPT.SHPMNT05.ZM2D_SHPMNT05_GR|urn:sap-com:document:sap:idoc:messages||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w:t>
            </w:r>
          </w:p>
        </w:tc>
        <w:tc>
          <w:tcPr>
            <w:tcW w:type="dxa" w:w="4479"/>
            <w:shd w:val="clear" w:fill="DDEBF7"/>
            <w:vAlign w:val="center"/>
          </w:tcPr>
          <w:p>
            <w:pPr>
              <w:jc w:val="left"/>
            </w:pPr>
            <w:r>
              <w:rPr>
                <w:rFonts w:ascii="Arial" w:hAnsi="Arial"/>
                <w:sz w:val="20"/>
              </w:rPr>
              <w:t>KUEHNENAGEL_NLD|EDI_Separator|StockBalanceDetail_GS1_OB|urn:upfield.europe.com:M2D:DCWarehousing:InventoryStatus:StockBalanceDetail||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w:t>
            </w:r>
          </w:p>
        </w:tc>
        <w:tc>
          <w:tcPr>
            <w:tcW w:type="dxa" w:w="4479"/>
            <w:shd w:val="clear" w:fill="DDEBF7"/>
            <w:vAlign w:val="center"/>
          </w:tcPr>
          <w:p>
            <w:pPr>
              <w:jc w:val="left"/>
            </w:pPr>
            <w:r>
              <w:rPr>
                <w:rFonts w:ascii="Arial" w:hAnsi="Arial"/>
                <w:sz w:val="20"/>
              </w:rPr>
              <w:t>TOPTRANS_SVK|EDI_Separator|StockBalanceDetail_GS1_3PL_OB|urn:upfield.europe.com:M2D:DCWarehousing:InventoryStatus:StockBalanceDetail||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4</w:t>
            </w:r>
          </w:p>
        </w:tc>
        <w:tc>
          <w:tcPr>
            <w:tcW w:type="dxa" w:w="4479"/>
            <w:shd w:val="clear" w:fill="DDEBF7"/>
            <w:vAlign w:val="center"/>
          </w:tcPr>
          <w:p>
            <w:pPr>
              <w:jc w:val="left"/>
            </w:pPr>
            <w:r>
              <w:rPr>
                <w:rFonts w:ascii="Arial" w:hAnsi="Arial"/>
                <w:sz w:val="20"/>
              </w:rPr>
              <w:t>|S5QCLNT300|ZS2P_REPACK.ORDERS05.ZORDERS05|urn:sap-com:document:sap:idoc:messages||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5</w:t>
            </w:r>
          </w:p>
        </w:tc>
        <w:tc>
          <w:tcPr>
            <w:tcW w:type="dxa" w:w="4479"/>
            <w:shd w:val="clear" w:fill="DDEBF7"/>
            <w:vAlign w:val="center"/>
          </w:tcPr>
          <w:p>
            <w:pPr>
              <w:jc w:val="left"/>
            </w:pPr>
            <w:r>
              <w:rPr>
                <w:rFonts w:ascii="Arial" w:hAnsi="Arial"/>
                <w:sz w:val="20"/>
              </w:rPr>
              <w:t>PRL_IRL|EDI_Separator|GS1_StockLevelAdjustments_OB|urn:upfield.europe.com:M2D:DCWarehousing:InventoryManagement:StockLevelAdjustments||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6</w:t>
            </w:r>
          </w:p>
        </w:tc>
        <w:tc>
          <w:tcPr>
            <w:tcW w:type="dxa" w:w="4479"/>
            <w:shd w:val="clear" w:fill="DDEBF7"/>
            <w:vAlign w:val="center"/>
          </w:tcPr>
          <w:p>
            <w:pPr>
              <w:jc w:val="left"/>
            </w:pPr>
            <w:r>
              <w:rPr>
                <w:rFonts w:ascii="Arial" w:hAnsi="Arial"/>
                <w:sz w:val="20"/>
              </w:rPr>
              <w:t>|S4QCLNT300|ZM2D_LOIPRO3.ZM2D_LOIPRO201.ZM2D_LOIPRO3|urn:sap-com:document:sap:idoc:messages||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7</w:t>
            </w:r>
          </w:p>
        </w:tc>
        <w:tc>
          <w:tcPr>
            <w:tcW w:type="dxa" w:w="4479"/>
            <w:shd w:val="clear" w:fill="DDEBF7"/>
            <w:vAlign w:val="center"/>
          </w:tcPr>
          <w:p>
            <w:pPr>
              <w:jc w:val="left"/>
            </w:pPr>
            <w:r>
              <w:rPr>
                <w:rFonts w:ascii="Arial" w:hAnsi="Arial"/>
                <w:sz w:val="20"/>
              </w:rPr>
              <w:t>|TMQCLNT300|TransportationOrderSUITEInvoicingPreparationRequest_Out|http://sap.com/xi/TMS/Global||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8</w:t>
            </w:r>
          </w:p>
        </w:tc>
        <w:tc>
          <w:tcPr>
            <w:tcW w:type="dxa" w:w="4479"/>
            <w:shd w:val="clear" w:fill="DDEBF7"/>
            <w:vAlign w:val="center"/>
          </w:tcPr>
          <w:p>
            <w:pPr>
              <w:jc w:val="left"/>
            </w:pPr>
            <w:r>
              <w:rPr>
                <w:rFonts w:ascii="Arial" w:hAnsi="Arial"/>
                <w:sz w:val="20"/>
              </w:rPr>
              <w:t>PLANZER_CHE|EDI_Separator|GoodsReceiptConfirmation_GS1_OB|urn:upfield.europe.com:M2D:DCWarehousing:ReceivingAdvice:GoodsReceiptConfirmation||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9</w:t>
            </w:r>
          </w:p>
        </w:tc>
        <w:tc>
          <w:tcPr>
            <w:tcW w:type="dxa" w:w="4479"/>
            <w:shd w:val="clear" w:fill="DDEBF7"/>
            <w:vAlign w:val="center"/>
          </w:tcPr>
          <w:p>
            <w:pPr>
              <w:jc w:val="left"/>
            </w:pPr>
            <w:r>
              <w:rPr>
                <w:rFonts w:ascii="Arial" w:hAnsi="Arial"/>
                <w:sz w:val="20"/>
              </w:rPr>
              <w:t>|S4QCLNT300|TransportationOrderSCMExecutionStatusNotification_Out|http://sap.com/xi/APPL/Global||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10</w:t>
            </w:r>
          </w:p>
        </w:tc>
        <w:tc>
          <w:tcPr>
            <w:tcW w:type="dxa" w:w="4479"/>
            <w:shd w:val="clear" w:fill="DDEBF7"/>
            <w:vAlign w:val="center"/>
          </w:tcPr>
          <w:p>
            <w:pPr>
              <w:jc w:val="left"/>
            </w:pPr>
            <w:r>
              <w:rPr>
                <w:rFonts w:ascii="Arial" w:hAnsi="Arial"/>
                <w:sz w:val="20"/>
              </w:rPr>
              <w:t>|NASSAUKADE_NLD|ProductionOrderRecording_COLOS_NL_OB|urn:upfield.europe.com:M2D:Manufacturing:ProductionOrderRecording||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11</w:t>
            </w:r>
          </w:p>
        </w:tc>
        <w:tc>
          <w:tcPr>
            <w:tcW w:type="dxa" w:w="4479"/>
            <w:shd w:val="clear" w:fill="DDEBF7"/>
            <w:vAlign w:val="center"/>
          </w:tcPr>
          <w:p>
            <w:pPr>
              <w:jc w:val="left"/>
            </w:pPr>
            <w:r>
              <w:rPr>
                <w:rFonts w:ascii="Arial" w:hAnsi="Arial"/>
                <w:sz w:val="20"/>
              </w:rPr>
              <w:t>|S4QCLNT300|DeliveryNote_OB|urn:upfield.europe.com:M2D:DeliveryNote||</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12</w:t>
            </w:r>
          </w:p>
        </w:tc>
        <w:tc>
          <w:tcPr>
            <w:tcW w:type="dxa" w:w="4479"/>
            <w:shd w:val="clear" w:fill="DDEBF7"/>
            <w:vAlign w:val="center"/>
          </w:tcPr>
          <w:p>
            <w:pPr>
              <w:jc w:val="left"/>
            </w:pPr>
            <w:r>
              <w:rPr>
                <w:rFonts w:ascii="Arial" w:hAnsi="Arial"/>
                <w:sz w:val="20"/>
              </w:rPr>
              <w:t>STEF_PRT_FRA|EDI_Separator|GS1_StockLevelAdjustments_OB|urn:upfield.europe.com:M2D:DCWarehousing:InventoryManagement:StockLevelAdjustments||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13</w:t>
            </w:r>
          </w:p>
        </w:tc>
        <w:tc>
          <w:tcPr>
            <w:tcW w:type="dxa" w:w="4479"/>
            <w:shd w:val="clear" w:fill="DDEBF7"/>
            <w:vAlign w:val="center"/>
          </w:tcPr>
          <w:p>
            <w:pPr>
              <w:jc w:val="left"/>
            </w:pPr>
            <w:r>
              <w:rPr>
                <w:rFonts w:ascii="Arial" w:hAnsi="Arial"/>
                <w:sz w:val="20"/>
              </w:rPr>
              <w:t>KUEHNENAGEL_NLD|EDI_Separator|GS1_OnTimeDeliveryConfirmation_OB|urn:upfield.europe.com:M2D:DCWarehousing:ReceivingAdvice:OnTimeDeliveryConfirmation||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14</w:t>
            </w:r>
          </w:p>
        </w:tc>
        <w:tc>
          <w:tcPr>
            <w:tcW w:type="dxa" w:w="4479"/>
            <w:shd w:val="clear" w:fill="DDEBF7"/>
            <w:vAlign w:val="center"/>
          </w:tcPr>
          <w:p>
            <w:pPr>
              <w:jc w:val="left"/>
            </w:pPr>
            <w:r>
              <w:rPr>
                <w:rFonts w:ascii="Arial" w:hAnsi="Arial"/>
                <w:sz w:val="20"/>
              </w:rPr>
              <w:t>GXS_DEU|EDI_Separator|GS1_DeliveryConfirmation_OB|urn:upfield.europe.com:M2D:DCWarehousing:DespatchAdvice:DeliveryConfirmation||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15</w:t>
            </w:r>
          </w:p>
        </w:tc>
        <w:tc>
          <w:tcPr>
            <w:tcW w:type="dxa" w:w="4479"/>
            <w:shd w:val="clear" w:fill="DDEBF7"/>
            <w:vAlign w:val="center"/>
          </w:tcPr>
          <w:p>
            <w:pPr>
              <w:jc w:val="left"/>
            </w:pPr>
            <w:r>
              <w:rPr>
                <w:rFonts w:ascii="Arial" w:hAnsi="Arial"/>
                <w:sz w:val="20"/>
              </w:rPr>
              <w:t>|S5QCLNT300|ZM2D_BATMAS.ZBATMAS|urn:sap-com:document:sap:idoc:messages||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16</w:t>
            </w:r>
          </w:p>
        </w:tc>
        <w:tc>
          <w:tcPr>
            <w:tcW w:type="dxa" w:w="4479"/>
            <w:shd w:val="clear" w:fill="DDEBF7"/>
            <w:vAlign w:val="center"/>
          </w:tcPr>
          <w:p>
            <w:pPr>
              <w:jc w:val="left"/>
            </w:pPr>
            <w:r>
              <w:rPr>
                <w:rFonts w:ascii="Arial" w:hAnsi="Arial"/>
                <w:sz w:val="20"/>
              </w:rPr>
              <w:t>|S5QCLNT300|ZM2D_SHPMNT.SHPMNT05|urn:sap-com:document:sap:idoc:messages||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17</w:t>
            </w:r>
          </w:p>
        </w:tc>
        <w:tc>
          <w:tcPr>
            <w:tcW w:type="dxa" w:w="4479"/>
            <w:shd w:val="clear" w:fill="DDEBF7"/>
            <w:vAlign w:val="center"/>
          </w:tcPr>
          <w:p>
            <w:pPr>
              <w:jc w:val="left"/>
            </w:pPr>
            <w:r>
              <w:rPr>
                <w:rFonts w:ascii="Arial" w:hAnsi="Arial"/>
                <w:sz w:val="20"/>
              </w:rPr>
              <w:t>|S5QCLNT300|DeliveryNote_OB|urn:upfield.europe.com:M2D:DeliveryNote||</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18</w:t>
            </w:r>
          </w:p>
        </w:tc>
        <w:tc>
          <w:tcPr>
            <w:tcW w:type="dxa" w:w="4479"/>
            <w:shd w:val="clear" w:fill="DDEBF7"/>
            <w:vAlign w:val="center"/>
          </w:tcPr>
          <w:p>
            <w:pPr>
              <w:jc w:val="left"/>
            </w:pPr>
            <w:r>
              <w:rPr>
                <w:rFonts w:ascii="Arial" w:hAnsi="Arial"/>
                <w:sz w:val="20"/>
              </w:rPr>
              <w:t>|TMQCLNT300|TransportationOrderRequestFourKites_Out|http://upfield.com:FourKites||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19</w:t>
            </w:r>
          </w:p>
        </w:tc>
        <w:tc>
          <w:tcPr>
            <w:tcW w:type="dxa" w:w="4479"/>
            <w:shd w:val="clear" w:fill="DDEBF7"/>
            <w:vAlign w:val="center"/>
          </w:tcPr>
          <w:p>
            <w:pPr>
              <w:jc w:val="left"/>
            </w:pPr>
            <w:r>
              <w:rPr>
                <w:rFonts w:ascii="Arial" w:hAnsi="Arial"/>
                <w:sz w:val="20"/>
              </w:rPr>
              <w:t>|S5QCLNT300|ZS2P_DELDUELIST.ZDELVDUE|urn:sap-com:document:sap:idoc:messages||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20</w:t>
            </w:r>
          </w:p>
        </w:tc>
        <w:tc>
          <w:tcPr>
            <w:tcW w:type="dxa" w:w="4479"/>
            <w:shd w:val="clear" w:fill="DDEBF7"/>
            <w:vAlign w:val="center"/>
          </w:tcPr>
          <w:p>
            <w:pPr>
              <w:jc w:val="left"/>
            </w:pPr>
            <w:r>
              <w:rPr>
                <w:rFonts w:ascii="Arial" w:hAnsi="Arial"/>
                <w:sz w:val="20"/>
              </w:rPr>
              <w:t>USCOLD_TURLOCK_USA|EDI_Separator|EDI856_v5010_DeliveryConfirmation_OB|urn:upfield.americas.com:M2D:DCWarehousing:DespatchAdvice:DeliveryConfirmation||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21</w:t>
            </w:r>
          </w:p>
        </w:tc>
        <w:tc>
          <w:tcPr>
            <w:tcW w:type="dxa" w:w="4479"/>
            <w:shd w:val="clear" w:fill="DDEBF7"/>
            <w:vAlign w:val="center"/>
          </w:tcPr>
          <w:p>
            <w:pPr>
              <w:jc w:val="left"/>
            </w:pPr>
            <w:r>
              <w:rPr>
                <w:rFonts w:ascii="Arial" w:hAnsi="Arial"/>
                <w:sz w:val="20"/>
              </w:rPr>
              <w:t>QLOGISTICS_AUT|EDI_Separator|GS1_StockLevelAdjustments_OB|urn:upfield.europe.com:M2D:DCWarehousing:InventoryManagement:StockLevelAdjustments||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22</w:t>
            </w:r>
          </w:p>
        </w:tc>
        <w:tc>
          <w:tcPr>
            <w:tcW w:type="dxa" w:w="4479"/>
            <w:shd w:val="clear" w:fill="DDEBF7"/>
            <w:vAlign w:val="center"/>
          </w:tcPr>
          <w:p>
            <w:pPr>
              <w:jc w:val="left"/>
            </w:pPr>
            <w:r>
              <w:rPr>
                <w:rFonts w:ascii="Arial" w:hAnsi="Arial"/>
                <w:sz w:val="20"/>
              </w:rPr>
              <w:t>|TMQCLNT100|OutboundDeliveryUpdateRequest_Out|http://sap.com/xi/TMS/Global||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23</w:t>
            </w:r>
          </w:p>
        </w:tc>
        <w:tc>
          <w:tcPr>
            <w:tcW w:type="dxa" w:w="4479"/>
            <w:shd w:val="clear" w:fill="DDEBF7"/>
            <w:vAlign w:val="center"/>
          </w:tcPr>
          <w:p>
            <w:pPr>
              <w:jc w:val="left"/>
            </w:pPr>
            <w:r>
              <w:rPr>
                <w:rFonts w:ascii="Arial" w:hAnsi="Arial"/>
                <w:sz w:val="20"/>
              </w:rPr>
              <w:t>|S4QCLNT300|ZM2D_WMSDELIN.DELVRY07.ZM2D_DELIVRY07|urn:sap-com:document:sap:idoc:messages||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24</w:t>
            </w:r>
          </w:p>
        </w:tc>
        <w:tc>
          <w:tcPr>
            <w:tcW w:type="dxa" w:w="4479"/>
            <w:shd w:val="clear" w:fill="DDEBF7"/>
            <w:vAlign w:val="center"/>
          </w:tcPr>
          <w:p>
            <w:pPr>
              <w:jc w:val="left"/>
            </w:pPr>
            <w:r>
              <w:rPr>
                <w:rFonts w:ascii="Arial" w:hAnsi="Arial"/>
                <w:sz w:val="20"/>
              </w:rPr>
              <w:t>|S5QCLNT300|ZM2D_WMSDELIN.DELVRY07.ZM2D_DELIVRY07|urn:sap-com:document:sap:idoc:messages||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25</w:t>
            </w:r>
          </w:p>
        </w:tc>
        <w:tc>
          <w:tcPr>
            <w:tcW w:type="dxa" w:w="4479"/>
            <w:shd w:val="clear" w:fill="DDEBF7"/>
            <w:vAlign w:val="center"/>
          </w:tcPr>
          <w:p>
            <w:pPr>
              <w:jc w:val="left"/>
            </w:pPr>
            <w:r>
              <w:rPr>
                <w:rFonts w:ascii="Arial" w:hAnsi="Arial"/>
                <w:sz w:val="20"/>
              </w:rPr>
              <w:t>CATONE_HUN|EDI_Separator|StockBalanceDetail_GS1_OB|urn:upfield.europe.com:M2D:DCWarehousing:InventoryStatus:StockBalanceDetail||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26</w:t>
            </w:r>
          </w:p>
        </w:tc>
        <w:tc>
          <w:tcPr>
            <w:tcW w:type="dxa" w:w="4479"/>
            <w:shd w:val="clear" w:fill="DDEBF7"/>
            <w:vAlign w:val="center"/>
          </w:tcPr>
          <w:p>
            <w:pPr>
              <w:jc w:val="left"/>
            </w:pPr>
            <w:r>
              <w:rPr>
                <w:rFonts w:ascii="Arial" w:hAnsi="Arial"/>
                <w:sz w:val="20"/>
              </w:rPr>
              <w:t>SALVESEN_ESP|EDI_Separator|StockBalanceDetail_GS1_OB|urn:upfield.europe.com:M2D:DCWarehousing:InventoryStatus:StockBalanceDetail||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27</w:t>
            </w:r>
          </w:p>
        </w:tc>
        <w:tc>
          <w:tcPr>
            <w:tcW w:type="dxa" w:w="4479"/>
            <w:shd w:val="clear" w:fill="DDEBF7"/>
            <w:vAlign w:val="center"/>
          </w:tcPr>
          <w:p>
            <w:pPr>
              <w:jc w:val="left"/>
            </w:pPr>
            <w:r>
              <w:rPr>
                <w:rFonts w:ascii="Arial" w:hAnsi="Arial"/>
                <w:sz w:val="20"/>
              </w:rPr>
              <w:t>DHL_LASPALMAS_ESP|EDI_Separator|GS1_DeliveryConfirmation_OB|urn:upfield.europe.com:M2D:DCWarehousing:DespatchAdvice:DeliveryConfirmation||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28</w:t>
            </w:r>
          </w:p>
        </w:tc>
        <w:tc>
          <w:tcPr>
            <w:tcW w:type="dxa" w:w="4479"/>
            <w:shd w:val="clear" w:fill="DDEBF7"/>
            <w:vAlign w:val="center"/>
          </w:tcPr>
          <w:p>
            <w:pPr>
              <w:jc w:val="left"/>
            </w:pPr>
            <w:r>
              <w:rPr>
                <w:rFonts w:ascii="Arial" w:hAnsi="Arial"/>
                <w:sz w:val="20"/>
              </w:rPr>
              <w:t>|TMQCLNT300|OutboundDeliveryUpdateRequest_Out|http://sap.com/xi/TMS/Global||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29</w:t>
            </w:r>
          </w:p>
        </w:tc>
        <w:tc>
          <w:tcPr>
            <w:tcW w:type="dxa" w:w="4479"/>
            <w:shd w:val="clear" w:fill="DDEBF7"/>
            <w:vAlign w:val="center"/>
          </w:tcPr>
          <w:p>
            <w:pPr>
              <w:jc w:val="left"/>
            </w:pPr>
            <w:r>
              <w:rPr>
                <w:rFonts w:ascii="Arial" w:hAnsi="Arial"/>
                <w:sz w:val="20"/>
              </w:rPr>
              <w:t>SALVESEN_ESP|EDI_Separator|GS1_DeliveryConfirmation_OB|urn:upfield.europe.com:M2D:DCWarehousing:DespatchAdvice:DeliveryConfirmation||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w:t>
            </w:r>
          </w:p>
        </w:tc>
        <w:tc>
          <w:tcPr>
            <w:tcW w:type="dxa" w:w="4479"/>
            <w:shd w:val="clear" w:fill="DDEBF7"/>
            <w:vAlign w:val="center"/>
          </w:tcPr>
          <w:p>
            <w:pPr>
              <w:jc w:val="left"/>
            </w:pPr>
            <w:r>
              <w:rPr>
                <w:rFonts w:ascii="Arial" w:hAnsi="Arial"/>
                <w:sz w:val="20"/>
              </w:rPr>
              <w:t>BAKKERLOGISTIEK_NLD|EDI_Separator|StockBalanceDetail_GS1_OB|urn:upfield.europe.com:M2D:DCWarehousing:InventoryStatus:StockBalanceDetail||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31</w:t>
            </w:r>
          </w:p>
        </w:tc>
        <w:tc>
          <w:tcPr>
            <w:tcW w:type="dxa" w:w="4479"/>
            <w:shd w:val="clear" w:fill="DDEBF7"/>
            <w:vAlign w:val="center"/>
          </w:tcPr>
          <w:p>
            <w:pPr>
              <w:jc w:val="left"/>
            </w:pPr>
            <w:r>
              <w:rPr>
                <w:rFonts w:ascii="Arial" w:hAnsi="Arial"/>
                <w:sz w:val="20"/>
              </w:rPr>
              <w:t>ACCEL_MEX|EDI_Separator|EDI947_v5010_InventoryAdjustments_OB|urn:upfield.americas.com:M2D:DCWarehousing:InventoryManagement:InventoryAdjustments||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32</w:t>
            </w:r>
          </w:p>
        </w:tc>
        <w:tc>
          <w:tcPr>
            <w:tcW w:type="dxa" w:w="4479"/>
            <w:shd w:val="clear" w:fill="DDEBF7"/>
            <w:vAlign w:val="center"/>
          </w:tcPr>
          <w:p>
            <w:pPr>
              <w:jc w:val="left"/>
            </w:pPr>
            <w:r>
              <w:rPr>
                <w:rFonts w:ascii="Arial" w:hAnsi="Arial"/>
                <w:sz w:val="20"/>
              </w:rPr>
              <w:t>|S4QCLNT300|LOIROU.LOIROU02.ZM2D_LOIROU|urn:sap-com:document:sap:idoc:messages||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33</w:t>
            </w:r>
          </w:p>
        </w:tc>
        <w:tc>
          <w:tcPr>
            <w:tcW w:type="dxa" w:w="4479"/>
            <w:shd w:val="clear" w:fill="DDEBF7"/>
            <w:vAlign w:val="center"/>
          </w:tcPr>
          <w:p>
            <w:pPr>
              <w:jc w:val="left"/>
            </w:pPr>
            <w:r>
              <w:rPr>
                <w:rFonts w:ascii="Arial" w:hAnsi="Arial"/>
                <w:sz w:val="20"/>
              </w:rPr>
              <w:t>NFT_GBR|EDI_Separator|GoodsReceipt_InboundDelivery_GS1_OB|urn:upfield.europe.com:M2D:DCWarehousing:ReceivingAdvice:GoodsReceipt_InboundDelivery||</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34</w:t>
            </w:r>
          </w:p>
        </w:tc>
        <w:tc>
          <w:tcPr>
            <w:tcW w:type="dxa" w:w="4479"/>
            <w:shd w:val="clear" w:fill="DDEBF7"/>
            <w:vAlign w:val="center"/>
          </w:tcPr>
          <w:p>
            <w:pPr>
              <w:jc w:val="left"/>
            </w:pPr>
            <w:r>
              <w:rPr>
                <w:rFonts w:ascii="Arial" w:hAnsi="Arial"/>
                <w:sz w:val="20"/>
              </w:rPr>
              <w:t>|S5QCLNT300|DEBMAS.DEBMAS07|urn:sap-com:document:sap:idoc:messages||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35</w:t>
            </w:r>
          </w:p>
        </w:tc>
        <w:tc>
          <w:tcPr>
            <w:tcW w:type="dxa" w:w="4479"/>
            <w:shd w:val="clear" w:fill="DDEBF7"/>
            <w:vAlign w:val="center"/>
          </w:tcPr>
          <w:p>
            <w:pPr>
              <w:jc w:val="left"/>
            </w:pPr>
            <w:r>
              <w:rPr>
                <w:rFonts w:ascii="Arial" w:hAnsi="Arial"/>
                <w:sz w:val="20"/>
              </w:rPr>
              <w:t>SOGETRA_FRA|EDI_Separator|GoodsReceiptConfirmation_GS1_OB|urn:upfield.europe.com:M2D:DCWarehousing:ReceivingAdvice:GoodsReceiptConfirmation||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36</w:t>
            </w:r>
          </w:p>
        </w:tc>
        <w:tc>
          <w:tcPr>
            <w:tcW w:type="dxa" w:w="4479"/>
            <w:shd w:val="clear" w:fill="DDEBF7"/>
            <w:vAlign w:val="center"/>
          </w:tcPr>
          <w:p>
            <w:pPr>
              <w:jc w:val="left"/>
            </w:pPr>
            <w:r>
              <w:rPr>
                <w:rFonts w:ascii="Arial" w:hAnsi="Arial"/>
                <w:sz w:val="20"/>
              </w:rPr>
              <w:t>PLANZER_CHE|EDI_Separator|PurchaseOrderReceiptConfirmation_GS1_OB|urn:upfield.europe.com:M2D:DCWarehousing:ReceivingAdvice:PurchaseOrderReceiptConfirmation||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37</w:t>
            </w:r>
          </w:p>
        </w:tc>
        <w:tc>
          <w:tcPr>
            <w:tcW w:type="dxa" w:w="4479"/>
            <w:shd w:val="clear" w:fill="DDEBF7"/>
            <w:vAlign w:val="center"/>
          </w:tcPr>
          <w:p>
            <w:pPr>
              <w:jc w:val="left"/>
            </w:pPr>
            <w:r>
              <w:rPr>
                <w:rFonts w:ascii="Arial" w:hAnsi="Arial"/>
                <w:sz w:val="20"/>
              </w:rPr>
              <w:t>DHL_TENERIFE_ESP|EDI_Separator|GS1_DeliveryConfirmation_OB|urn:upfield.europe.com:M2D:DCWarehousing:DespatchAdvice:DeliveryConfirmation||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38</w:t>
            </w:r>
          </w:p>
        </w:tc>
        <w:tc>
          <w:tcPr>
            <w:tcW w:type="dxa" w:w="4479"/>
            <w:shd w:val="clear" w:fill="DDEBF7"/>
            <w:vAlign w:val="center"/>
          </w:tcPr>
          <w:p>
            <w:pPr>
              <w:jc w:val="left"/>
            </w:pPr>
            <w:r>
              <w:rPr>
                <w:rFonts w:ascii="Arial" w:hAnsi="Arial"/>
                <w:sz w:val="20"/>
              </w:rPr>
              <w:t>FEDEX|AS2_Service|EDI846_v4010_StockReconciliation_OB|urn:upfield.americas.com:M2D:DCWarehousing:InventoryManagement:StockReconciliation||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39</w:t>
            </w:r>
          </w:p>
        </w:tc>
        <w:tc>
          <w:tcPr>
            <w:tcW w:type="dxa" w:w="4479"/>
            <w:shd w:val="clear" w:fill="DDEBF7"/>
            <w:vAlign w:val="center"/>
          </w:tcPr>
          <w:p>
            <w:pPr>
              <w:jc w:val="left"/>
            </w:pPr>
            <w:r>
              <w:rPr>
                <w:rFonts w:ascii="Arial" w:hAnsi="Arial"/>
                <w:sz w:val="20"/>
              </w:rPr>
              <w:t>SALVESEN_ESP|AS2_Service|SALVESEN_ESP_B2BSeparator_OB|urn:upfield.europe.com:M2D:SALVESEN_ESP_B2BSeparator||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40</w:t>
            </w:r>
          </w:p>
        </w:tc>
        <w:tc>
          <w:tcPr>
            <w:tcW w:type="dxa" w:w="4479"/>
            <w:shd w:val="clear" w:fill="DDEBF7"/>
            <w:vAlign w:val="center"/>
          </w:tcPr>
          <w:p>
            <w:pPr>
              <w:jc w:val="left"/>
            </w:pPr>
            <w:r>
              <w:rPr>
                <w:rFonts w:ascii="Arial" w:hAnsi="Arial"/>
                <w:sz w:val="20"/>
              </w:rPr>
              <w:t>|KLEVE_DEU|StockTransportOrder_ENABLE_KL_OB|urn:upfield.europe.com:M2D:Manufacturing:StockTransportOrder||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41</w:t>
            </w:r>
          </w:p>
        </w:tc>
        <w:tc>
          <w:tcPr>
            <w:tcW w:type="dxa" w:w="4479"/>
            <w:shd w:val="clear" w:fill="DDEBF7"/>
            <w:vAlign w:val="center"/>
          </w:tcPr>
          <w:p>
            <w:pPr>
              <w:jc w:val="left"/>
            </w:pPr>
            <w:r>
              <w:rPr>
                <w:rFonts w:ascii="Arial" w:hAnsi="Arial"/>
                <w:sz w:val="20"/>
              </w:rPr>
              <w:t>NFT_GBR|AS2_Service|NFT_GBR_B2BSeparator_OB|urn:upfield.europe.com:M2D:NFT_GBR_B2BSeparator||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42</w:t>
            </w:r>
          </w:p>
        </w:tc>
        <w:tc>
          <w:tcPr>
            <w:tcW w:type="dxa" w:w="4479"/>
            <w:shd w:val="clear" w:fill="DDEBF7"/>
            <w:vAlign w:val="center"/>
          </w:tcPr>
          <w:p>
            <w:pPr>
              <w:jc w:val="left"/>
            </w:pPr>
            <w:r>
              <w:rPr>
                <w:rFonts w:ascii="Arial" w:hAnsi="Arial"/>
                <w:sz w:val="20"/>
              </w:rPr>
              <w:t>HOLDTRANS_FRA|EDI_Separator|GoodsReceiptConfirmation_GS1_OB|urn:upfield.europe.com:M2D:DCWarehousing:ReceivingAdvice:GoodsReceiptConfirmation||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43</w:t>
            </w:r>
          </w:p>
        </w:tc>
        <w:tc>
          <w:tcPr>
            <w:tcW w:type="dxa" w:w="4479"/>
            <w:shd w:val="clear" w:fill="DDEBF7"/>
            <w:vAlign w:val="center"/>
          </w:tcPr>
          <w:p>
            <w:pPr>
              <w:jc w:val="left"/>
            </w:pPr>
            <w:r>
              <w:rPr>
                <w:rFonts w:ascii="Arial" w:hAnsi="Arial"/>
                <w:sz w:val="20"/>
              </w:rPr>
              <w:t>AMERICOLD_AUS|EDI_Separator|EDI945_v5010_DeliveryConfirmation_OB|urn:upfield.americas.com:M2D:DCWarehousing:DespatchAdvice:DeliveryConfirmation||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44</w:t>
            </w:r>
          </w:p>
        </w:tc>
        <w:tc>
          <w:tcPr>
            <w:tcW w:type="dxa" w:w="4479"/>
            <w:shd w:val="clear" w:fill="DDEBF7"/>
            <w:vAlign w:val="center"/>
          </w:tcPr>
          <w:p>
            <w:pPr>
              <w:jc w:val="left"/>
            </w:pPr>
            <w:r>
              <w:rPr>
                <w:rFonts w:ascii="Arial" w:hAnsi="Arial"/>
                <w:sz w:val="20"/>
              </w:rPr>
              <w:t>CULINA_GBR|AS2_Service|CULINA_GBR_B2BSeparator_OB|urn:upfield.europe.com:M2D:CULINA_GBR_B2BSeparator||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45</w:t>
            </w:r>
          </w:p>
        </w:tc>
        <w:tc>
          <w:tcPr>
            <w:tcW w:type="dxa" w:w="4479"/>
            <w:shd w:val="clear" w:fill="DDEBF7"/>
            <w:vAlign w:val="center"/>
          </w:tcPr>
          <w:p>
            <w:pPr>
              <w:jc w:val="left"/>
            </w:pPr>
            <w:r>
              <w:rPr>
                <w:rFonts w:ascii="Arial" w:hAnsi="Arial"/>
                <w:sz w:val="20"/>
              </w:rPr>
              <w:t>ACCEL_MEX|EDI_Separator|EDI846_v5010_StockReconciliation_OB|urn:upfield.americas.com:M2D:DCWarehousing:InventoryManagement:StockReconciliation||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46</w:t>
            </w:r>
          </w:p>
        </w:tc>
        <w:tc>
          <w:tcPr>
            <w:tcW w:type="dxa" w:w="4479"/>
            <w:shd w:val="clear" w:fill="DDEBF7"/>
            <w:vAlign w:val="center"/>
          </w:tcPr>
          <w:p>
            <w:pPr>
              <w:jc w:val="left"/>
            </w:pPr>
            <w:r>
              <w:rPr>
                <w:rFonts w:ascii="Arial" w:hAnsi="Arial"/>
                <w:sz w:val="20"/>
              </w:rPr>
              <w:t>|S4QCLNT300|DEBMAS.DEBMAS07|urn:sap-com:document:sap:idoc:messages||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47</w:t>
            </w:r>
          </w:p>
        </w:tc>
        <w:tc>
          <w:tcPr>
            <w:tcW w:type="dxa" w:w="4479"/>
            <w:shd w:val="clear" w:fill="DDEBF7"/>
            <w:vAlign w:val="center"/>
          </w:tcPr>
          <w:p>
            <w:pPr>
              <w:jc w:val="left"/>
            </w:pPr>
            <w:r>
              <w:rPr>
                <w:rFonts w:ascii="Arial" w:hAnsi="Arial"/>
                <w:sz w:val="20"/>
              </w:rPr>
              <w:t>FMLOGISTICS_CZE|EDI_Separator|StockBalanceDetail_GS1_OB|urn:upfield.europe.com:M2D:DCWarehousing:InventoryStatus:StockBalanceDetail||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48</w:t>
            </w:r>
          </w:p>
        </w:tc>
        <w:tc>
          <w:tcPr>
            <w:tcW w:type="dxa" w:w="4479"/>
            <w:shd w:val="clear" w:fill="DDEBF7"/>
            <w:vAlign w:val="center"/>
          </w:tcPr>
          <w:p>
            <w:pPr>
              <w:jc w:val="left"/>
            </w:pPr>
            <w:r>
              <w:rPr>
                <w:rFonts w:ascii="Arial" w:hAnsi="Arial"/>
                <w:sz w:val="20"/>
              </w:rPr>
              <w:t>|TMQCLNT300|TransportationOrderSCMExecutionCancellationRequest_Out|http://sap.com/xi/TMS||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49</w:t>
            </w:r>
          </w:p>
        </w:tc>
        <w:tc>
          <w:tcPr>
            <w:tcW w:type="dxa" w:w="4479"/>
            <w:shd w:val="clear" w:fill="DDEBF7"/>
            <w:vAlign w:val="center"/>
          </w:tcPr>
          <w:p>
            <w:pPr>
              <w:jc w:val="left"/>
            </w:pPr>
            <w:r>
              <w:rPr>
                <w:rFonts w:ascii="Arial" w:hAnsi="Arial"/>
                <w:sz w:val="20"/>
              </w:rPr>
              <w:t>CATONE_HUN|EDI_Separator|GoodsReceiptConfirmation_GS1_OB|urn:upfield.europe.com:M2D:DCWarehousing:ReceivingAdvice:GoodsReceiptConfirmation||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50</w:t>
            </w:r>
          </w:p>
        </w:tc>
        <w:tc>
          <w:tcPr>
            <w:tcW w:type="dxa" w:w="4479"/>
            <w:shd w:val="clear" w:fill="DDEBF7"/>
            <w:vAlign w:val="center"/>
          </w:tcPr>
          <w:p>
            <w:pPr>
              <w:jc w:val="left"/>
            </w:pPr>
            <w:r>
              <w:rPr>
                <w:rFonts w:ascii="Arial" w:hAnsi="Arial"/>
                <w:sz w:val="20"/>
              </w:rPr>
              <w:t>NFT_GBR|EDI_Separator|StockStatusConfirmation_GS1_OB|urn:upfield.europe.com:M2D:DCWarehousing:InventoryStatus:StockStatusConfirmation||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51</w:t>
            </w:r>
          </w:p>
        </w:tc>
        <w:tc>
          <w:tcPr>
            <w:tcW w:type="dxa" w:w="4479"/>
            <w:shd w:val="clear" w:fill="DDEBF7"/>
            <w:vAlign w:val="center"/>
          </w:tcPr>
          <w:p>
            <w:pPr>
              <w:jc w:val="left"/>
            </w:pPr>
            <w:r>
              <w:rPr>
                <w:rFonts w:ascii="Arial" w:hAnsi="Arial"/>
                <w:sz w:val="20"/>
              </w:rPr>
              <w:t>|SHIMATARI_GRC|StockBalanceDetail_Internal_GR_OB|urn:upfield.europe.com:M2D:DCWarehousing:InventoryStatus:StockBalanceDetail||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52</w:t>
            </w:r>
          </w:p>
        </w:tc>
        <w:tc>
          <w:tcPr>
            <w:tcW w:type="dxa" w:w="4479"/>
            <w:shd w:val="clear" w:fill="DDEBF7"/>
            <w:vAlign w:val="center"/>
          </w:tcPr>
          <w:p>
            <w:pPr>
              <w:jc w:val="left"/>
            </w:pPr>
            <w:r>
              <w:rPr>
                <w:rFonts w:ascii="Arial" w:hAnsi="Arial"/>
                <w:sz w:val="20"/>
              </w:rPr>
              <w:t>|S4QCLNT300|ZM2D_ZWMSASN.DELVRY07.ZM2D_DELVRY07|urn:sap-com:document:sap:idoc:messages||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53</w:t>
            </w:r>
          </w:p>
        </w:tc>
        <w:tc>
          <w:tcPr>
            <w:tcW w:type="dxa" w:w="4479"/>
            <w:shd w:val="clear" w:fill="DDEBF7"/>
            <w:vAlign w:val="center"/>
          </w:tcPr>
          <w:p>
            <w:pPr>
              <w:jc w:val="left"/>
            </w:pPr>
            <w:r>
              <w:rPr>
                <w:rFonts w:ascii="Arial" w:hAnsi="Arial"/>
                <w:sz w:val="20"/>
              </w:rPr>
              <w:t>CULINA_GBR|EDI_Separator|StockBalanceDetail_GS1_OB|urn:upfield.europe.com:M2D:DCWarehousing:InventoryStatus:StockBalanceDetail||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54</w:t>
            </w:r>
          </w:p>
        </w:tc>
        <w:tc>
          <w:tcPr>
            <w:tcW w:type="dxa" w:w="4479"/>
            <w:shd w:val="clear" w:fill="DDEBF7"/>
            <w:vAlign w:val="center"/>
          </w:tcPr>
          <w:p>
            <w:pPr>
              <w:jc w:val="left"/>
            </w:pPr>
            <w:r>
              <w:rPr>
                <w:rFonts w:ascii="Arial" w:hAnsi="Arial"/>
                <w:sz w:val="20"/>
              </w:rPr>
              <w:t>|ILABLO_POL|ProductionOrderRecording_ILABLO_OB|urn:upfield.europe.com:M2D:Manufacturing:ProductionOrderRecording||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55</w:t>
            </w:r>
          </w:p>
        </w:tc>
        <w:tc>
          <w:tcPr>
            <w:tcW w:type="dxa" w:w="4479"/>
            <w:shd w:val="clear" w:fill="DDEBF7"/>
            <w:vAlign w:val="center"/>
          </w:tcPr>
          <w:p>
            <w:pPr>
              <w:jc w:val="left"/>
            </w:pPr>
            <w:r>
              <w:rPr>
                <w:rFonts w:ascii="Arial" w:hAnsi="Arial"/>
                <w:sz w:val="20"/>
              </w:rPr>
              <w:t>CULINA_GBR|EDI_Separator|GS1_OnTimeDeliveryConfirmation_OB|urn:upfield.europe.com:M2D:DCWarehousing:ReceivingAdvice:OnTimeDeliveryConfirmation||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56</w:t>
            </w:r>
          </w:p>
        </w:tc>
        <w:tc>
          <w:tcPr>
            <w:tcW w:type="dxa" w:w="4479"/>
            <w:shd w:val="clear" w:fill="DDEBF7"/>
            <w:vAlign w:val="center"/>
          </w:tcPr>
          <w:p>
            <w:pPr>
              <w:jc w:val="left"/>
            </w:pPr>
            <w:r>
              <w:rPr>
                <w:rFonts w:ascii="Arial" w:hAnsi="Arial"/>
                <w:sz w:val="20"/>
              </w:rPr>
              <w:t>NORDFROST_DEU|AS2_Service|NORDFROST_DEU_B2BSeparator_OB|urn:upfield.europe.com:M2D:NORDFROST_DEU_B2BSeparator||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57</w:t>
            </w:r>
          </w:p>
        </w:tc>
        <w:tc>
          <w:tcPr>
            <w:tcW w:type="dxa" w:w="4479"/>
            <w:shd w:val="clear" w:fill="DDEBF7"/>
            <w:vAlign w:val="center"/>
          </w:tcPr>
          <w:p>
            <w:pPr>
              <w:jc w:val="left"/>
            </w:pPr>
            <w:r>
              <w:rPr>
                <w:rFonts w:ascii="Arial" w:hAnsi="Arial"/>
                <w:sz w:val="20"/>
              </w:rPr>
              <w:t>|S4QCLNT300|ZM2D_MATMAS.MATMAS03.ZM2D_MATMAS04|urn:sap-com:document:sap:idoc:messages||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58</w:t>
            </w:r>
          </w:p>
        </w:tc>
        <w:tc>
          <w:tcPr>
            <w:tcW w:type="dxa" w:w="4479"/>
            <w:shd w:val="clear" w:fill="DDEBF7"/>
            <w:vAlign w:val="center"/>
          </w:tcPr>
          <w:p>
            <w:pPr>
              <w:jc w:val="left"/>
            </w:pPr>
            <w:r>
              <w:rPr>
                <w:rFonts w:ascii="Arial" w:hAnsi="Arial"/>
                <w:sz w:val="20"/>
              </w:rPr>
              <w:t>|BC_NEWCENTURY|ProductionOrderConfirmation_OB|urn:upfield.americas.com:M2D:Manufacturing:ProductionOrderConfirmation||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59</w:t>
            </w:r>
          </w:p>
        </w:tc>
        <w:tc>
          <w:tcPr>
            <w:tcW w:type="dxa" w:w="4479"/>
            <w:shd w:val="clear" w:fill="DDEBF7"/>
            <w:vAlign w:val="center"/>
          </w:tcPr>
          <w:p>
            <w:pPr>
              <w:jc w:val="left"/>
            </w:pPr>
            <w:r>
              <w:rPr>
                <w:rFonts w:ascii="Arial" w:hAnsi="Arial"/>
                <w:sz w:val="20"/>
              </w:rPr>
              <w:t>NAGEL_DEU|EDI_Separator|GS1_DeliveryConfirmation_OB|urn:upfield.europe.com:M2D:DCWarehousing:DespatchAdvice:DeliveryConfirmation||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60</w:t>
            </w:r>
          </w:p>
        </w:tc>
        <w:tc>
          <w:tcPr>
            <w:tcW w:type="dxa" w:w="4479"/>
            <w:shd w:val="clear" w:fill="DDEBF7"/>
            <w:vAlign w:val="center"/>
          </w:tcPr>
          <w:p>
            <w:pPr>
              <w:jc w:val="left"/>
            </w:pPr>
            <w:r>
              <w:rPr>
                <w:rFonts w:ascii="Arial" w:hAnsi="Arial"/>
                <w:sz w:val="20"/>
              </w:rPr>
              <w:t>|S5QCLNT300|OutboundDeliveryConfirmation_Out_V1|http://sap.com/xi/APPL/Global2||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61</w:t>
            </w:r>
          </w:p>
        </w:tc>
        <w:tc>
          <w:tcPr>
            <w:tcW w:type="dxa" w:w="4479"/>
            <w:shd w:val="clear" w:fill="DDEBF7"/>
            <w:vAlign w:val="center"/>
          </w:tcPr>
          <w:p>
            <w:pPr>
              <w:jc w:val="left"/>
            </w:pPr>
            <w:r>
              <w:rPr>
                <w:rFonts w:ascii="Arial" w:hAnsi="Arial"/>
                <w:sz w:val="20"/>
              </w:rPr>
              <w:t>TOPTRANS_SVK|EDI_Separator|PurchaseOrderReceiptConfirmation_GS1_OB|urn:upfield.europe.com:M2D:DCWarehousing:ReceivingAdvice:PurchaseOrderReceiptConfirmation||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62</w:t>
            </w:r>
          </w:p>
        </w:tc>
        <w:tc>
          <w:tcPr>
            <w:tcW w:type="dxa" w:w="4479"/>
            <w:shd w:val="clear" w:fill="DDEBF7"/>
            <w:vAlign w:val="center"/>
          </w:tcPr>
          <w:p>
            <w:pPr>
              <w:jc w:val="left"/>
            </w:pPr>
            <w:r>
              <w:rPr>
                <w:rFonts w:ascii="Arial" w:hAnsi="Arial"/>
                <w:sz w:val="20"/>
              </w:rPr>
              <w:t>USCOLD_HAZLETON_USA|AS2_Service|USCOLD_HAZLETON_USA_B2BSeparator_OB|urn:upfield.global.com:M2D:USCOLD_HAZLETON_USA_B2BSeparator||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63</w:t>
            </w:r>
          </w:p>
        </w:tc>
        <w:tc>
          <w:tcPr>
            <w:tcW w:type="dxa" w:w="4479"/>
            <w:shd w:val="clear" w:fill="DDEBF7"/>
            <w:vAlign w:val="center"/>
          </w:tcPr>
          <w:p>
            <w:pPr>
              <w:jc w:val="left"/>
            </w:pPr>
            <w:r>
              <w:rPr>
                <w:rFonts w:ascii="Arial" w:hAnsi="Arial"/>
                <w:sz w:val="20"/>
              </w:rPr>
              <w:t>|S4QCLNT300|WMTORD.WMTOID02|urn:sap-com:document:sap:idoc:messages||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64</w:t>
            </w:r>
          </w:p>
        </w:tc>
        <w:tc>
          <w:tcPr>
            <w:tcW w:type="dxa" w:w="4479"/>
            <w:shd w:val="clear" w:fill="DDEBF7"/>
            <w:vAlign w:val="center"/>
          </w:tcPr>
          <w:p>
            <w:pPr>
              <w:jc w:val="left"/>
            </w:pPr>
            <w:r>
              <w:rPr>
                <w:rFonts w:ascii="Arial" w:hAnsi="Arial"/>
                <w:sz w:val="20"/>
              </w:rPr>
              <w:t>APIX_COL|AS2_Service|APIX_COL_B2BSeparator_OB|urn:upfield.global.com:M2D:APIX_COL_B2BSeparator||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65</w:t>
            </w:r>
          </w:p>
        </w:tc>
        <w:tc>
          <w:tcPr>
            <w:tcW w:type="dxa" w:w="4479"/>
            <w:shd w:val="clear" w:fill="DDEBF7"/>
            <w:vAlign w:val="center"/>
          </w:tcPr>
          <w:p>
            <w:pPr>
              <w:jc w:val="left"/>
            </w:pPr>
            <w:r>
              <w:rPr>
                <w:rFonts w:ascii="Arial" w:hAnsi="Arial"/>
                <w:sz w:val="20"/>
              </w:rPr>
              <w:t>LUISSIMOES_PRT|EDI_Separator|PurchaseOrderReceiptConfirmation_GS1_OB|urn:upfield.europe.com:M2D:DCWarehousing:ReceivingAdvice:PurchaseOrderReceiptConfirmation||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66</w:t>
            </w:r>
          </w:p>
        </w:tc>
        <w:tc>
          <w:tcPr>
            <w:tcW w:type="dxa" w:w="4479"/>
            <w:shd w:val="clear" w:fill="DDEBF7"/>
            <w:vAlign w:val="center"/>
          </w:tcPr>
          <w:p>
            <w:pPr>
              <w:jc w:val="left"/>
            </w:pPr>
            <w:r>
              <w:rPr>
                <w:rFonts w:ascii="Arial" w:hAnsi="Arial"/>
                <w:sz w:val="20"/>
              </w:rPr>
              <w:t>|S4QCLNT300|BOMMAT.BOMMAT01|urn:sap-com:document:sap:idoc:messages||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67</w:t>
            </w:r>
          </w:p>
        </w:tc>
        <w:tc>
          <w:tcPr>
            <w:tcW w:type="dxa" w:w="4479"/>
            <w:shd w:val="clear" w:fill="DDEBF7"/>
            <w:vAlign w:val="center"/>
          </w:tcPr>
          <w:p>
            <w:pPr>
              <w:jc w:val="left"/>
            </w:pPr>
            <w:r>
              <w:rPr>
                <w:rFonts w:ascii="Arial" w:hAnsi="Arial"/>
                <w:sz w:val="20"/>
              </w:rPr>
              <w:t>|SATTSTORE_SWE|CommonOrderDeliveryReport_OB|urn:upfield.europe.com:M2D:DCWarehousing:Commonstructure||</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68</w:t>
            </w:r>
          </w:p>
        </w:tc>
        <w:tc>
          <w:tcPr>
            <w:tcW w:type="dxa" w:w="4479"/>
            <w:shd w:val="clear" w:fill="DDEBF7"/>
            <w:vAlign w:val="center"/>
          </w:tcPr>
          <w:p>
            <w:pPr>
              <w:jc w:val="left"/>
            </w:pPr>
            <w:r>
              <w:rPr>
                <w:rFonts w:ascii="Arial" w:hAnsi="Arial"/>
                <w:sz w:val="20"/>
              </w:rPr>
              <w:t>NORDFROST_DEU|EDI_Separator|GoodsReceiptConfirmation_GS1_OB|urn:upfield.europe.com:M2D:DCWarehousing:ReceivingAdvice:GoodsReceiptConfirmation||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69</w:t>
            </w:r>
          </w:p>
        </w:tc>
        <w:tc>
          <w:tcPr>
            <w:tcW w:type="dxa" w:w="4479"/>
            <w:shd w:val="clear" w:fill="DDEBF7"/>
            <w:vAlign w:val="center"/>
          </w:tcPr>
          <w:p>
            <w:pPr>
              <w:jc w:val="left"/>
            </w:pPr>
            <w:r>
              <w:rPr>
                <w:rFonts w:ascii="Arial" w:hAnsi="Arial"/>
                <w:sz w:val="20"/>
              </w:rPr>
              <w:t>|S5QCLNT300|TransportationOrderLoadingAppointmentNotification_Out|http://upfield.com:EWM||</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70</w:t>
            </w:r>
          </w:p>
        </w:tc>
        <w:tc>
          <w:tcPr>
            <w:tcW w:type="dxa" w:w="4479"/>
            <w:shd w:val="clear" w:fill="DDEBF7"/>
            <w:vAlign w:val="center"/>
          </w:tcPr>
          <w:p>
            <w:pPr>
              <w:jc w:val="left"/>
            </w:pPr>
            <w:r>
              <w:rPr>
                <w:rFonts w:ascii="Arial" w:hAnsi="Arial"/>
                <w:sz w:val="20"/>
              </w:rPr>
              <w:t>DHL_BEL|EDI_Separator|GS1_StockLevelAdjustments_OB|urn:upfield.europe.com:M2D:DCWarehousing:InventoryManagement:StockLevelAdjustments||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71</w:t>
            </w:r>
          </w:p>
        </w:tc>
        <w:tc>
          <w:tcPr>
            <w:tcW w:type="dxa" w:w="4479"/>
            <w:shd w:val="clear" w:fill="DDEBF7"/>
            <w:vAlign w:val="center"/>
          </w:tcPr>
          <w:p>
            <w:pPr>
              <w:jc w:val="left"/>
            </w:pPr>
            <w:r>
              <w:rPr>
                <w:rFonts w:ascii="Arial" w:hAnsi="Arial"/>
                <w:sz w:val="20"/>
              </w:rPr>
              <w:t>APIX_COL|EDI_Separator|EDI846_v5010_StockReconciliation_OB|urn:upfield.americas.com:M2D:DCWarehousing:InventoryManagement:StockReconciliation||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72</w:t>
            </w:r>
          </w:p>
        </w:tc>
        <w:tc>
          <w:tcPr>
            <w:tcW w:type="dxa" w:w="4479"/>
            <w:shd w:val="clear" w:fill="DDEBF7"/>
            <w:vAlign w:val="center"/>
          </w:tcPr>
          <w:p>
            <w:pPr>
              <w:jc w:val="left"/>
            </w:pPr>
            <w:r>
              <w:rPr>
                <w:rFonts w:ascii="Arial" w:hAnsi="Arial"/>
                <w:sz w:val="20"/>
              </w:rPr>
              <w:t>PRL_IRL|AS2_Service|PRL_IRL_B2BSeparator_OB|urn:upfield.europe.com:M2D:PRL_IRL_B2BSeparator||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73</w:t>
            </w:r>
          </w:p>
        </w:tc>
        <w:tc>
          <w:tcPr>
            <w:tcW w:type="dxa" w:w="4479"/>
            <w:shd w:val="clear" w:fill="DDEBF7"/>
            <w:vAlign w:val="center"/>
          </w:tcPr>
          <w:p>
            <w:pPr>
              <w:jc w:val="left"/>
            </w:pPr>
            <w:r>
              <w:rPr>
                <w:rFonts w:ascii="Arial" w:hAnsi="Arial"/>
                <w:sz w:val="20"/>
              </w:rPr>
              <w:t>SOGETRA_FRA|AS2_Service|SOGETRA_FRA_B2BSeparator_OB|urn:upfield.europe.com:M2D:SOGETRA_FRA_B2BSeparator||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74</w:t>
            </w:r>
          </w:p>
        </w:tc>
        <w:tc>
          <w:tcPr>
            <w:tcW w:type="dxa" w:w="4479"/>
            <w:shd w:val="clear" w:fill="DDEBF7"/>
            <w:vAlign w:val="center"/>
          </w:tcPr>
          <w:p>
            <w:pPr>
              <w:jc w:val="left"/>
            </w:pPr>
            <w:r>
              <w:rPr>
                <w:rFonts w:ascii="Arial" w:hAnsi="Arial"/>
                <w:sz w:val="20"/>
              </w:rPr>
              <w:t>|TMQCLNT100|TransportationOrderRequestFourKites_Out|http://upfield.com:FourKites||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75</w:t>
            </w:r>
          </w:p>
        </w:tc>
        <w:tc>
          <w:tcPr>
            <w:tcW w:type="dxa" w:w="4479"/>
            <w:shd w:val="clear" w:fill="DDEBF7"/>
            <w:vAlign w:val="center"/>
          </w:tcPr>
          <w:p>
            <w:pPr>
              <w:jc w:val="left"/>
            </w:pPr>
            <w:r>
              <w:rPr>
                <w:rFonts w:ascii="Arial" w:hAnsi="Arial"/>
                <w:sz w:val="20"/>
              </w:rPr>
              <w:t>DHL_ESP|EDI_Separator|GoodsReceiptConfirmation_GS1_OB|urn:upfield.europe.com:M2D:DCWarehousing:ReceivingAdvice:GoodsReceiptConfirmation||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76</w:t>
            </w:r>
          </w:p>
        </w:tc>
        <w:tc>
          <w:tcPr>
            <w:tcW w:type="dxa" w:w="4479"/>
            <w:shd w:val="clear" w:fill="DDEBF7"/>
            <w:vAlign w:val="center"/>
          </w:tcPr>
          <w:p>
            <w:pPr>
              <w:jc w:val="left"/>
            </w:pPr>
            <w:r>
              <w:rPr>
                <w:rFonts w:ascii="Arial" w:hAnsi="Arial"/>
                <w:sz w:val="20"/>
              </w:rPr>
              <w:t>BRIMICH_CA|AS2_Service|BRIMICH_CA_EDISeparator|urn:upfield.global.com:M2D:BRIMICH_CA_B2BSeparator||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77</w:t>
            </w:r>
          </w:p>
        </w:tc>
        <w:tc>
          <w:tcPr>
            <w:tcW w:type="dxa" w:w="4479"/>
            <w:shd w:val="clear" w:fill="DDEBF7"/>
            <w:vAlign w:val="center"/>
          </w:tcPr>
          <w:p>
            <w:pPr>
              <w:jc w:val="left"/>
            </w:pPr>
            <w:r>
              <w:rPr>
                <w:rFonts w:ascii="Arial" w:hAnsi="Arial"/>
                <w:sz w:val="20"/>
              </w:rPr>
              <w:t>TOPTRANS_SVK|AS2_Service|TOPTRANS_SVK_B2BSeparator_OB|urn:upfield.europe.com:M2D:TOPTRANS_SVK_B2BSeparator||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78</w:t>
            </w:r>
          </w:p>
        </w:tc>
        <w:tc>
          <w:tcPr>
            <w:tcW w:type="dxa" w:w="4479"/>
            <w:shd w:val="clear" w:fill="DDEBF7"/>
            <w:vAlign w:val="center"/>
          </w:tcPr>
          <w:p>
            <w:pPr>
              <w:jc w:val="left"/>
            </w:pPr>
            <w:r>
              <w:rPr>
                <w:rFonts w:ascii="Arial" w:hAnsi="Arial"/>
                <w:sz w:val="20"/>
              </w:rPr>
              <w:t>|S5QCLNT300|TransportationOrderSCMExecutionStatusNotification_Out|http://sap.com/xi/APPL/Global||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79</w:t>
            </w:r>
          </w:p>
        </w:tc>
        <w:tc>
          <w:tcPr>
            <w:tcW w:type="dxa" w:w="4479"/>
            <w:shd w:val="clear" w:fill="DDEBF7"/>
            <w:vAlign w:val="center"/>
          </w:tcPr>
          <w:p>
            <w:pPr>
              <w:jc w:val="left"/>
            </w:pPr>
            <w:r>
              <w:rPr>
                <w:rFonts w:ascii="Arial" w:hAnsi="Arial"/>
                <w:sz w:val="20"/>
              </w:rPr>
              <w:t>|BC_FIS_INTEGRITY|AccountingJournals_OB|urn:upfield.com:R2R:Finance:Treasury:AccountingJournals||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80</w:t>
            </w:r>
          </w:p>
        </w:tc>
        <w:tc>
          <w:tcPr>
            <w:tcW w:type="dxa" w:w="4479"/>
            <w:shd w:val="clear" w:fill="DDEBF7"/>
            <w:vAlign w:val="center"/>
          </w:tcPr>
          <w:p>
            <w:pPr>
              <w:jc w:val="left"/>
            </w:pPr>
            <w:r>
              <w:rPr>
                <w:rFonts w:ascii="Arial" w:hAnsi="Arial"/>
                <w:sz w:val="20"/>
              </w:rPr>
              <w:t>BRIMICH_CA|EDI_Separator|EDI846_v5010_StockReconciliation_OB|urn:upfield.americas.com:M2D:DCWarehousing:InventoryManagement:StockReconciliation||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81</w:t>
            </w:r>
          </w:p>
        </w:tc>
        <w:tc>
          <w:tcPr>
            <w:tcW w:type="dxa" w:w="4479"/>
            <w:shd w:val="clear" w:fill="DDEBF7"/>
            <w:vAlign w:val="center"/>
          </w:tcPr>
          <w:p>
            <w:pPr>
              <w:jc w:val="left"/>
            </w:pPr>
            <w:r>
              <w:rPr>
                <w:rFonts w:ascii="Arial" w:hAnsi="Arial"/>
                <w:sz w:val="20"/>
              </w:rPr>
              <w:t>DHL_LASPALMAS_ESP|EDI_Separator|GoodsReceiptConfirmation_GS1_OB|urn:upfield.europe.com:M2D:DCWarehousing:ReceivingAdvice:GoodsReceiptConfirmation||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82</w:t>
            </w:r>
          </w:p>
        </w:tc>
        <w:tc>
          <w:tcPr>
            <w:tcW w:type="dxa" w:w="4479"/>
            <w:shd w:val="clear" w:fill="DDEBF7"/>
            <w:vAlign w:val="center"/>
          </w:tcPr>
          <w:p>
            <w:pPr>
              <w:jc w:val="left"/>
            </w:pPr>
            <w:r>
              <w:rPr>
                <w:rFonts w:ascii="Arial" w:hAnsi="Arial"/>
                <w:sz w:val="20"/>
              </w:rPr>
              <w:t>|S4QCLNT300|ZM2D_SHPMNT.SHPMNT05|urn:sap-com:document:sap:idoc:messages||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83</w:t>
            </w:r>
          </w:p>
        </w:tc>
        <w:tc>
          <w:tcPr>
            <w:tcW w:type="dxa" w:w="4479"/>
            <w:shd w:val="clear" w:fill="DDEBF7"/>
            <w:vAlign w:val="center"/>
          </w:tcPr>
          <w:p>
            <w:pPr>
              <w:jc w:val="left"/>
            </w:pPr>
            <w:r>
              <w:rPr>
                <w:rFonts w:ascii="Arial" w:hAnsi="Arial"/>
                <w:sz w:val="20"/>
              </w:rPr>
              <w:t>DHL_LASPALMAS_ESP|EDI_Separator|ProofOfDelivery_OB|urn:upfield.europe.com:M2D:DCWarehousing:ReceivingAdvice:ProofOfDelivery||</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84</w:t>
            </w:r>
          </w:p>
        </w:tc>
        <w:tc>
          <w:tcPr>
            <w:tcW w:type="dxa" w:w="4479"/>
            <w:shd w:val="clear" w:fill="DDEBF7"/>
            <w:vAlign w:val="center"/>
          </w:tcPr>
          <w:p>
            <w:pPr>
              <w:jc w:val="left"/>
            </w:pPr>
            <w:r>
              <w:rPr>
                <w:rFonts w:ascii="Arial" w:hAnsi="Arial"/>
                <w:sz w:val="20"/>
              </w:rPr>
              <w:t>|S5QCLNT300|SWIFT_payload_parFile_OB|urn:upfield.com:R2R:Finance:Banking:OutgoingPayments||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85</w:t>
            </w:r>
          </w:p>
        </w:tc>
        <w:tc>
          <w:tcPr>
            <w:tcW w:type="dxa" w:w="4479"/>
            <w:shd w:val="clear" w:fill="DDEBF7"/>
            <w:vAlign w:val="center"/>
          </w:tcPr>
          <w:p>
            <w:pPr>
              <w:jc w:val="left"/>
            </w:pPr>
            <w:r>
              <w:rPr>
                <w:rFonts w:ascii="Arial" w:hAnsi="Arial"/>
                <w:sz w:val="20"/>
              </w:rPr>
              <w:t>|S5QCLNT300|WMTORD.WMTOID02.ZM2D_WMTOID02|urn:sap-com:document:sap:idoc:messages||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Adjustment required</w:t>
            </w:r>
          </w:p>
        </w:tc>
      </w:tr>
      <w:tr>
        <w:tc>
          <w:tcPr>
            <w:tcW w:type="dxa" w:w="1119"/>
            <w:shd w:val="clear" w:fill="DDEBF7"/>
            <w:vAlign w:val="center"/>
          </w:tcPr>
          <w:p>
            <w:pPr>
              <w:jc w:val="left"/>
            </w:pPr>
            <w:r>
              <w:rPr>
                <w:rFonts w:ascii="Arial" w:hAnsi="Arial"/>
                <w:sz w:val="20"/>
              </w:rPr>
              <w:t>86</w:t>
            </w:r>
          </w:p>
        </w:tc>
        <w:tc>
          <w:tcPr>
            <w:tcW w:type="dxa" w:w="4479"/>
            <w:shd w:val="clear" w:fill="DDEBF7"/>
            <w:vAlign w:val="center"/>
          </w:tcPr>
          <w:p>
            <w:pPr>
              <w:jc w:val="left"/>
            </w:pPr>
            <w:r>
              <w:rPr>
                <w:rFonts w:ascii="Arial" w:hAnsi="Arial"/>
                <w:sz w:val="20"/>
              </w:rPr>
              <w:t>|HELSINGBORG_SWE|ProductionOrderConsumption_OB_T|urn:upfield.europe.com:M2D:Manufacturing:ProductionOrderconsumption||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87</w:t>
            </w:r>
          </w:p>
        </w:tc>
        <w:tc>
          <w:tcPr>
            <w:tcW w:type="dxa" w:w="4479"/>
            <w:shd w:val="clear" w:fill="DDEBF7"/>
            <w:vAlign w:val="center"/>
          </w:tcPr>
          <w:p>
            <w:pPr>
              <w:jc w:val="left"/>
            </w:pPr>
            <w:r>
              <w:rPr>
                <w:rFonts w:ascii="Arial" w:hAnsi="Arial"/>
                <w:sz w:val="20"/>
              </w:rPr>
              <w:t>|S5QCLNT300|XelixInvoices_OB|urn:upfield.com:R2R:Finance:Xelix:Al11Invoices||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88</w:t>
            </w:r>
          </w:p>
        </w:tc>
        <w:tc>
          <w:tcPr>
            <w:tcW w:type="dxa" w:w="4479"/>
            <w:shd w:val="clear" w:fill="DDEBF7"/>
            <w:vAlign w:val="center"/>
          </w:tcPr>
          <w:p>
            <w:pPr>
              <w:jc w:val="left"/>
            </w:pPr>
            <w:r>
              <w:rPr>
                <w:rFonts w:ascii="Arial" w:hAnsi="Arial"/>
                <w:sz w:val="20"/>
              </w:rPr>
              <w:t>BRIMICH_CA|EDI_Separator|EDI947_v5010_InventoryAdjustments_OB|urn:upfield.americas.com:M2D:DCWarehousing:InventoryManagement:InventoryAdjustments||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89</w:t>
            </w:r>
          </w:p>
        </w:tc>
        <w:tc>
          <w:tcPr>
            <w:tcW w:type="dxa" w:w="4479"/>
            <w:shd w:val="clear" w:fill="DDEBF7"/>
            <w:vAlign w:val="center"/>
          </w:tcPr>
          <w:p>
            <w:pPr>
              <w:jc w:val="left"/>
            </w:pPr>
            <w:r>
              <w:rPr>
                <w:rFonts w:ascii="Arial" w:hAnsi="Arial"/>
                <w:sz w:val="20"/>
              </w:rPr>
              <w:t>AMERICOLD_AUS|EDI_Separator|EDI947_v5010_InventoryAdjustments_OB|urn:upfield.americas.com:M2D:DCWarehousing:InventoryManagement:InventoryAdjustments||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90</w:t>
            </w:r>
          </w:p>
        </w:tc>
        <w:tc>
          <w:tcPr>
            <w:tcW w:type="dxa" w:w="4479"/>
            <w:shd w:val="clear" w:fill="DDEBF7"/>
            <w:vAlign w:val="center"/>
          </w:tcPr>
          <w:p>
            <w:pPr>
              <w:jc w:val="left"/>
            </w:pPr>
            <w:r>
              <w:rPr>
                <w:rFonts w:ascii="Arial" w:hAnsi="Arial"/>
                <w:sz w:val="20"/>
              </w:rPr>
              <w:t>|TMQCLNT100|TransportationOrderSCMExecutionRequest_Out|http://sap.com/xi/TMS||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91</w:t>
            </w:r>
          </w:p>
        </w:tc>
        <w:tc>
          <w:tcPr>
            <w:tcW w:type="dxa" w:w="4479"/>
            <w:shd w:val="clear" w:fill="DDEBF7"/>
            <w:vAlign w:val="center"/>
          </w:tcPr>
          <w:p>
            <w:pPr>
              <w:jc w:val="left"/>
            </w:pPr>
            <w:r>
              <w:rPr>
                <w:rFonts w:ascii="Arial" w:hAnsi="Arial"/>
                <w:sz w:val="20"/>
              </w:rPr>
              <w:t>|S4QCLNT300|PurchaseOrderInfo_OB|urn:upfield.europe.com:S2P:Manufacturing:PurchaseOrderInfo||</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92</w:t>
            </w:r>
          </w:p>
        </w:tc>
        <w:tc>
          <w:tcPr>
            <w:tcW w:type="dxa" w:w="4479"/>
            <w:shd w:val="clear" w:fill="DDEBF7"/>
            <w:vAlign w:val="center"/>
          </w:tcPr>
          <w:p>
            <w:pPr>
              <w:jc w:val="left"/>
            </w:pPr>
            <w:r>
              <w:rPr>
                <w:rFonts w:ascii="Arial" w:hAnsi="Arial"/>
                <w:sz w:val="20"/>
              </w:rPr>
              <w:t>|HELSINGBORG_SWE|ProductionOrderRecording_SattStore_SW_OB|urn:upfield.europe.com:M2D:Manufacturing:ProductionOrderRecording||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93</w:t>
            </w:r>
          </w:p>
        </w:tc>
        <w:tc>
          <w:tcPr>
            <w:tcW w:type="dxa" w:w="4479"/>
            <w:shd w:val="clear" w:fill="DDEBF7"/>
            <w:vAlign w:val="center"/>
          </w:tcPr>
          <w:p>
            <w:pPr>
              <w:jc w:val="left"/>
            </w:pPr>
            <w:r>
              <w:rPr>
                <w:rFonts w:ascii="Arial" w:hAnsi="Arial"/>
                <w:sz w:val="20"/>
              </w:rPr>
              <w:t>AMERICOLD_AUS|EDI_Separator|EDI944_v5010_GRShipmentConfirmation_OB|urn:upfield.americas.com:M2D:DCWarehousing:Receipt:GRShipmentConfirmation||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94</w:t>
            </w:r>
          </w:p>
        </w:tc>
        <w:tc>
          <w:tcPr>
            <w:tcW w:type="dxa" w:w="4479"/>
            <w:shd w:val="clear" w:fill="DDEBF7"/>
            <w:vAlign w:val="center"/>
          </w:tcPr>
          <w:p>
            <w:pPr>
              <w:jc w:val="left"/>
            </w:pPr>
            <w:r>
              <w:rPr>
                <w:rFonts w:ascii="Arial" w:hAnsi="Arial"/>
                <w:sz w:val="20"/>
              </w:rPr>
              <w:t>|LOOPBACK_ILABO|ProductionOrder_FlatFile_ILABLO_OB|urn:upfield.europe.com:M2D:Manufacturing:ProductionOrder||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95</w:t>
            </w:r>
          </w:p>
        </w:tc>
        <w:tc>
          <w:tcPr>
            <w:tcW w:type="dxa" w:w="4479"/>
            <w:shd w:val="clear" w:fill="DDEBF7"/>
            <w:vAlign w:val="center"/>
          </w:tcPr>
          <w:p>
            <w:pPr>
              <w:jc w:val="left"/>
            </w:pPr>
            <w:r>
              <w:rPr>
                <w:rFonts w:ascii="Arial" w:hAnsi="Arial"/>
                <w:sz w:val="20"/>
              </w:rPr>
              <w:t>|TMQCLNT100|TransportationOrderSUITEInvoicingPreparationRequest_Out|http://sap.com/xi/TMS/Global||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96</w:t>
            </w:r>
          </w:p>
        </w:tc>
        <w:tc>
          <w:tcPr>
            <w:tcW w:type="dxa" w:w="4479"/>
            <w:shd w:val="clear" w:fill="DDEBF7"/>
            <w:vAlign w:val="center"/>
          </w:tcPr>
          <w:p>
            <w:pPr>
              <w:jc w:val="left"/>
            </w:pPr>
            <w:r>
              <w:rPr>
                <w:rFonts w:ascii="Arial" w:hAnsi="Arial"/>
                <w:sz w:val="20"/>
              </w:rPr>
              <w:t>|S5QCLNT300|ZM2D_WMSTOCK.WMMBID02|urn:sap-com:document:sap:idoc:messages||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97</w:t>
            </w:r>
          </w:p>
        </w:tc>
        <w:tc>
          <w:tcPr>
            <w:tcW w:type="dxa" w:w="4479"/>
            <w:shd w:val="clear" w:fill="DDEBF7"/>
            <w:vAlign w:val="center"/>
          </w:tcPr>
          <w:p>
            <w:pPr>
              <w:jc w:val="left"/>
            </w:pPr>
            <w:r>
              <w:rPr>
                <w:rFonts w:ascii="Arial" w:hAnsi="Arial"/>
                <w:sz w:val="20"/>
              </w:rPr>
              <w:t>FMLOGISTICS_CZE|EDI_Separator|GoodsReceiptConfirmation_GS1_OB|urn:upfield.europe.com:M2D:DCWarehousing:ReceivingAdvice:GoodsReceiptConfirmation||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98</w:t>
            </w:r>
          </w:p>
        </w:tc>
        <w:tc>
          <w:tcPr>
            <w:tcW w:type="dxa" w:w="4479"/>
            <w:shd w:val="clear" w:fill="DDEBF7"/>
            <w:vAlign w:val="center"/>
          </w:tcPr>
          <w:p>
            <w:pPr>
              <w:jc w:val="left"/>
            </w:pPr>
            <w:r>
              <w:rPr>
                <w:rFonts w:ascii="Arial" w:hAnsi="Arial"/>
                <w:sz w:val="20"/>
              </w:rPr>
              <w:t>|TMQCLNT300|TransportationOrderSCMExecutionRequest_Out|http://sap.com/xi/TMS||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99</w:t>
            </w:r>
          </w:p>
        </w:tc>
        <w:tc>
          <w:tcPr>
            <w:tcW w:type="dxa" w:w="4479"/>
            <w:shd w:val="clear" w:fill="DDEBF7"/>
            <w:vAlign w:val="center"/>
          </w:tcPr>
          <w:p>
            <w:pPr>
              <w:jc w:val="left"/>
            </w:pPr>
            <w:r>
              <w:rPr>
                <w:rFonts w:ascii="Arial" w:hAnsi="Arial"/>
                <w:sz w:val="20"/>
              </w:rPr>
              <w:t>DHL_ESP|EDI_Separator|PurchaseOrderReceiptConfirmation_GS1_OB|urn:upfield.europe.com:M2D:DCWarehousing:ReceivingAdvice:PurchaseOrderReceiptConfirmation||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100</w:t>
            </w:r>
          </w:p>
        </w:tc>
        <w:tc>
          <w:tcPr>
            <w:tcW w:type="dxa" w:w="4479"/>
            <w:shd w:val="clear" w:fill="DDEBF7"/>
            <w:vAlign w:val="center"/>
          </w:tcPr>
          <w:p>
            <w:pPr>
              <w:jc w:val="left"/>
            </w:pPr>
            <w:r>
              <w:rPr>
                <w:rFonts w:ascii="Arial" w:hAnsi="Arial"/>
                <w:sz w:val="20"/>
              </w:rPr>
              <w:t>PRL_IRL|EDI_Separator|StockBalanceDetail_GS1_OB|urn:upfield.europe.com:M2D:DCWarehousing:InventoryStatus:StockBalanceDetail||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101</w:t>
            </w:r>
          </w:p>
        </w:tc>
        <w:tc>
          <w:tcPr>
            <w:tcW w:type="dxa" w:w="4479"/>
            <w:shd w:val="clear" w:fill="DDEBF7"/>
            <w:vAlign w:val="center"/>
          </w:tcPr>
          <w:p>
            <w:pPr>
              <w:jc w:val="left"/>
            </w:pPr>
            <w:r>
              <w:rPr>
                <w:rFonts w:ascii="Arial" w:hAnsi="Arial"/>
                <w:sz w:val="20"/>
              </w:rPr>
              <w:t>DHL_IDN|EDI_Separator|GoodsReceiptConfirmation_OB|urn:upfield.global.com:M2D:DCWarehousing:ReceivingAdvice:GoodsReceiptConfirmation||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102</w:t>
            </w:r>
          </w:p>
        </w:tc>
        <w:tc>
          <w:tcPr>
            <w:tcW w:type="dxa" w:w="4479"/>
            <w:shd w:val="clear" w:fill="DDEBF7"/>
            <w:vAlign w:val="center"/>
          </w:tcPr>
          <w:p>
            <w:pPr>
              <w:jc w:val="left"/>
            </w:pPr>
            <w:r>
              <w:rPr>
                <w:rFonts w:ascii="Arial" w:hAnsi="Arial"/>
                <w:sz w:val="20"/>
              </w:rPr>
              <w:t>|KLEVE_DEU|ProductionOrderRecording_Enable_KL_OB|urn:upfield.europe.com:M2D:Manufacturing:ProductionOrderRecording||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103</w:t>
            </w:r>
          </w:p>
        </w:tc>
        <w:tc>
          <w:tcPr>
            <w:tcW w:type="dxa" w:w="4479"/>
            <w:shd w:val="clear" w:fill="DDEBF7"/>
            <w:vAlign w:val="center"/>
          </w:tcPr>
          <w:p>
            <w:pPr>
              <w:jc w:val="left"/>
            </w:pPr>
            <w:r>
              <w:rPr>
                <w:rFonts w:ascii="Arial" w:hAnsi="Arial"/>
                <w:sz w:val="20"/>
              </w:rPr>
              <w:t>NAGEL_AUT|EDI_Separator|StockBalanceDetail_GS1_OB|urn:upfield.europe.com:M2D:DCWarehousing:InventoryStatus:StockBalanceDetail||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104</w:t>
            </w:r>
          </w:p>
        </w:tc>
        <w:tc>
          <w:tcPr>
            <w:tcW w:type="dxa" w:w="4479"/>
            <w:shd w:val="clear" w:fill="DDEBF7"/>
            <w:vAlign w:val="center"/>
          </w:tcPr>
          <w:p>
            <w:pPr>
              <w:jc w:val="left"/>
            </w:pPr>
            <w:r>
              <w:rPr>
                <w:rFonts w:ascii="Arial" w:hAnsi="Arial"/>
                <w:sz w:val="20"/>
              </w:rPr>
              <w:t>AMERICOLD_AUS|EDI_Separator|EDI846_v5010_StockReconciliation_OB|urn:upfield.americas.com:M2D:DCWarehousing:InventoryManagement:StockReconciliation||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105</w:t>
            </w:r>
          </w:p>
        </w:tc>
        <w:tc>
          <w:tcPr>
            <w:tcW w:type="dxa" w:w="4479"/>
            <w:shd w:val="clear" w:fill="DDEBF7"/>
            <w:vAlign w:val="center"/>
          </w:tcPr>
          <w:p>
            <w:pPr>
              <w:jc w:val="left"/>
            </w:pPr>
            <w:r>
              <w:rPr>
                <w:rFonts w:ascii="Arial" w:hAnsi="Arial"/>
                <w:sz w:val="20"/>
              </w:rPr>
              <w:t>|S5QCLNT300|TransportationOrderLoadingAppointmentNotification_Out|http://sap.com/xi/EWM/Global||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106</w:t>
            </w:r>
          </w:p>
        </w:tc>
        <w:tc>
          <w:tcPr>
            <w:tcW w:type="dxa" w:w="4479"/>
            <w:shd w:val="clear" w:fill="DDEBF7"/>
            <w:vAlign w:val="center"/>
          </w:tcPr>
          <w:p>
            <w:pPr>
              <w:jc w:val="left"/>
            </w:pPr>
            <w:r>
              <w:rPr>
                <w:rFonts w:ascii="Arial" w:hAnsi="Arial"/>
                <w:sz w:val="20"/>
              </w:rPr>
              <w:t>|NASSAUKADE_NLD|StockTransportOrder_FlatFile_COLOS_NL_OB|urn:upfield.europe.com:M2D:Manufacturing:StockTransportOrder||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Adjustment required</w:t>
            </w:r>
          </w:p>
        </w:tc>
      </w:tr>
      <w:tr>
        <w:tc>
          <w:tcPr>
            <w:tcW w:type="dxa" w:w="1119"/>
            <w:shd w:val="clear" w:fill="DDEBF7"/>
            <w:vAlign w:val="center"/>
          </w:tcPr>
          <w:p>
            <w:pPr>
              <w:jc w:val="left"/>
            </w:pPr>
            <w:r>
              <w:rPr>
                <w:rFonts w:ascii="Arial" w:hAnsi="Arial"/>
                <w:sz w:val="20"/>
              </w:rPr>
              <w:t>107</w:t>
            </w:r>
          </w:p>
        </w:tc>
        <w:tc>
          <w:tcPr>
            <w:tcW w:type="dxa" w:w="4479"/>
            <w:shd w:val="clear" w:fill="DDEBF7"/>
            <w:vAlign w:val="center"/>
          </w:tcPr>
          <w:p>
            <w:pPr>
              <w:jc w:val="left"/>
            </w:pPr>
            <w:r>
              <w:rPr>
                <w:rFonts w:ascii="Arial" w:hAnsi="Arial"/>
                <w:sz w:val="20"/>
              </w:rPr>
              <w:t>FMLOGISTICS_CZE|EDI_Separator|PurchaseOrderReceiptConfirmation_GS1_OB|urn:upfield.europe.com:M2D:DCWarehousing:ReceivingAdvice:PurchaseOrderReceiptConfirmation||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108</w:t>
            </w:r>
          </w:p>
        </w:tc>
        <w:tc>
          <w:tcPr>
            <w:tcW w:type="dxa" w:w="4479"/>
            <w:shd w:val="clear" w:fill="DDEBF7"/>
            <w:vAlign w:val="center"/>
          </w:tcPr>
          <w:p>
            <w:pPr>
              <w:jc w:val="left"/>
            </w:pPr>
            <w:r>
              <w:rPr>
                <w:rFonts w:ascii="Arial" w:hAnsi="Arial"/>
                <w:sz w:val="20"/>
              </w:rPr>
              <w:t>USCOLD_HAZLETON_USA|EDI_Separator|EDI846_v5010_StockReconciliation_OB|urn:upfield.americas.com:M2D:DCWarehousing:InventoryManagement:StockReconciliation||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109</w:t>
            </w:r>
          </w:p>
        </w:tc>
        <w:tc>
          <w:tcPr>
            <w:tcW w:type="dxa" w:w="4479"/>
            <w:shd w:val="clear" w:fill="DDEBF7"/>
            <w:vAlign w:val="center"/>
          </w:tcPr>
          <w:p>
            <w:pPr>
              <w:jc w:val="left"/>
            </w:pPr>
            <w:r>
              <w:rPr>
                <w:rFonts w:ascii="Arial" w:hAnsi="Arial"/>
                <w:sz w:val="20"/>
              </w:rPr>
              <w:t>TOPTRANS_SVK|EDI_Separator|GS1_DeliveryConfirmation_OB|urn:upfield.europe.com:M2D:DCWarehousing:DespatchAdvice:DeliveryConfirmation||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110</w:t>
            </w:r>
          </w:p>
        </w:tc>
        <w:tc>
          <w:tcPr>
            <w:tcW w:type="dxa" w:w="4479"/>
            <w:shd w:val="clear" w:fill="DDEBF7"/>
            <w:vAlign w:val="center"/>
          </w:tcPr>
          <w:p>
            <w:pPr>
              <w:jc w:val="left"/>
            </w:pPr>
            <w:r>
              <w:rPr>
                <w:rFonts w:ascii="Arial" w:hAnsi="Arial"/>
                <w:sz w:val="20"/>
              </w:rPr>
              <w:t>|S5QCLNT300|ZM2D_STCK_STATUS.WMMBID02.ZM2D_WMMBID02|urn:sap-com:document:sap:idoc:messages||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111</w:t>
            </w:r>
          </w:p>
        </w:tc>
        <w:tc>
          <w:tcPr>
            <w:tcW w:type="dxa" w:w="4479"/>
            <w:shd w:val="clear" w:fill="DDEBF7"/>
            <w:vAlign w:val="center"/>
          </w:tcPr>
          <w:p>
            <w:pPr>
              <w:jc w:val="left"/>
            </w:pPr>
            <w:r>
              <w:rPr>
                <w:rFonts w:ascii="Arial" w:hAnsi="Arial"/>
                <w:sz w:val="20"/>
              </w:rPr>
              <w:t>|SATTSTORE_SWE|BalanceList_OB|urn:upfield.europe.com:M2D:DCWarehousing:Commonstructure||</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112</w:t>
            </w:r>
          </w:p>
        </w:tc>
        <w:tc>
          <w:tcPr>
            <w:tcW w:type="dxa" w:w="4479"/>
            <w:shd w:val="clear" w:fill="DDEBF7"/>
            <w:vAlign w:val="center"/>
          </w:tcPr>
          <w:p>
            <w:pPr>
              <w:jc w:val="left"/>
            </w:pPr>
            <w:r>
              <w:rPr>
                <w:rFonts w:ascii="Arial" w:hAnsi="Arial"/>
                <w:sz w:val="20"/>
              </w:rPr>
              <w:t>DHL_ESP|EDI_Separator|ProofOfDelivery_OB|urn:upfield.europe.com:M2D:DCWarehousing:ReceivingAdvice:ProofOfDelivery||</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113</w:t>
            </w:r>
          </w:p>
        </w:tc>
        <w:tc>
          <w:tcPr>
            <w:tcW w:type="dxa" w:w="4479"/>
            <w:shd w:val="clear" w:fill="DDEBF7"/>
            <w:vAlign w:val="center"/>
          </w:tcPr>
          <w:p>
            <w:pPr>
              <w:jc w:val="left"/>
            </w:pPr>
            <w:r>
              <w:rPr>
                <w:rFonts w:ascii="Arial" w:hAnsi="Arial"/>
                <w:sz w:val="20"/>
              </w:rPr>
              <w:t>BAKKERLOGISTIEK_NLD|EDI_Separator|GS1_StockLevelAdjustments_OB|urn:upfield.europe.com:M2D:DCWarehousing:InventoryManagement:StockLevelAdjustments||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114</w:t>
            </w:r>
          </w:p>
        </w:tc>
        <w:tc>
          <w:tcPr>
            <w:tcW w:type="dxa" w:w="4479"/>
            <w:shd w:val="clear" w:fill="DDEBF7"/>
            <w:vAlign w:val="center"/>
          </w:tcPr>
          <w:p>
            <w:pPr>
              <w:jc w:val="left"/>
            </w:pPr>
            <w:r>
              <w:rPr>
                <w:rFonts w:ascii="Arial" w:hAnsi="Arial"/>
                <w:sz w:val="20"/>
              </w:rPr>
              <w:t>|NASSAUKADE_NLD|ProductionOrderRecording_B2MML_V0401_SCADA_OB|urn:upfield.europe.com:M2D:Manufacturing:ProductionOrderRecording||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115</w:t>
            </w:r>
          </w:p>
        </w:tc>
        <w:tc>
          <w:tcPr>
            <w:tcW w:type="dxa" w:w="4479"/>
            <w:shd w:val="clear" w:fill="DDEBF7"/>
            <w:vAlign w:val="center"/>
          </w:tcPr>
          <w:p>
            <w:pPr>
              <w:jc w:val="left"/>
            </w:pPr>
            <w:r>
              <w:rPr>
                <w:rFonts w:ascii="Arial" w:hAnsi="Arial"/>
                <w:sz w:val="20"/>
              </w:rPr>
              <w:t>CULINA_GBR|EDI_Separator|GS1_DeliveryConfirmation_OB|urn:upfield.europe.com:M2D:DCWarehousing:DespatchAdvice:DeliveryConfirmation||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116</w:t>
            </w:r>
          </w:p>
        </w:tc>
        <w:tc>
          <w:tcPr>
            <w:tcW w:type="dxa" w:w="4479"/>
            <w:shd w:val="clear" w:fill="DDEBF7"/>
            <w:vAlign w:val="center"/>
          </w:tcPr>
          <w:p>
            <w:pPr>
              <w:jc w:val="left"/>
            </w:pPr>
            <w:r>
              <w:rPr>
                <w:rFonts w:ascii="Arial" w:hAnsi="Arial"/>
                <w:sz w:val="20"/>
              </w:rPr>
              <w:t>|S5QCLNT300|PurchaseOrderInfo_OB|urn:upfield.europe.com:S2P:Manufacturing:PurchaseOrderInfo||</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117</w:t>
            </w:r>
          </w:p>
        </w:tc>
        <w:tc>
          <w:tcPr>
            <w:tcW w:type="dxa" w:w="4479"/>
            <w:shd w:val="clear" w:fill="DDEBF7"/>
            <w:vAlign w:val="center"/>
          </w:tcPr>
          <w:p>
            <w:pPr>
              <w:jc w:val="left"/>
            </w:pPr>
            <w:r>
              <w:rPr>
                <w:rFonts w:ascii="Arial" w:hAnsi="Arial"/>
                <w:sz w:val="20"/>
              </w:rPr>
              <w:t>|S5QCLNT300|CustomerFreightInvoiceRequestSUITEConfirmation_Out_V1|http://sap.com/xi/APPL/Global2||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118</w:t>
            </w:r>
          </w:p>
        </w:tc>
        <w:tc>
          <w:tcPr>
            <w:tcW w:type="dxa" w:w="4479"/>
            <w:shd w:val="clear" w:fill="DDEBF7"/>
            <w:vAlign w:val="center"/>
          </w:tcPr>
          <w:p>
            <w:pPr>
              <w:jc w:val="left"/>
            </w:pPr>
            <w:r>
              <w:rPr>
                <w:rFonts w:ascii="Arial" w:hAnsi="Arial"/>
                <w:sz w:val="20"/>
              </w:rPr>
              <w:t>|S5QCLNT300|DEBMAS.DEBMAS07.ZM2D_DEBMAS07|urn:sap-com:document:sap:idoc:messages||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119</w:t>
            </w:r>
          </w:p>
        </w:tc>
        <w:tc>
          <w:tcPr>
            <w:tcW w:type="dxa" w:w="4479"/>
            <w:shd w:val="clear" w:fill="DDEBF7"/>
            <w:vAlign w:val="center"/>
          </w:tcPr>
          <w:p>
            <w:pPr>
              <w:jc w:val="left"/>
            </w:pPr>
            <w:r>
              <w:rPr>
                <w:rFonts w:ascii="Arial" w:hAnsi="Arial"/>
                <w:sz w:val="20"/>
              </w:rPr>
              <w:t>|NASSAUKADE_NLD|ProductionOrderConsumption_OB|urn:upfield.europe.com:M2D:Manufacturing:ProductionOrderconsumption||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120</w:t>
            </w:r>
          </w:p>
        </w:tc>
        <w:tc>
          <w:tcPr>
            <w:tcW w:type="dxa" w:w="4479"/>
            <w:shd w:val="clear" w:fill="DDEBF7"/>
            <w:vAlign w:val="center"/>
          </w:tcPr>
          <w:p>
            <w:pPr>
              <w:jc w:val="left"/>
            </w:pPr>
            <w:r>
              <w:rPr>
                <w:rFonts w:ascii="Arial" w:hAnsi="Arial"/>
                <w:sz w:val="20"/>
              </w:rPr>
              <w:t>DHL_BEL|EDI_Separator|GS1_DeliveryConfirmation_OB|urn:upfield.europe.com:M2D:DCWarehousing:DespatchAdvice:DeliveryConfirmation||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121</w:t>
            </w:r>
          </w:p>
        </w:tc>
        <w:tc>
          <w:tcPr>
            <w:tcW w:type="dxa" w:w="4479"/>
            <w:shd w:val="clear" w:fill="DDEBF7"/>
            <w:vAlign w:val="center"/>
          </w:tcPr>
          <w:p>
            <w:pPr>
              <w:jc w:val="left"/>
            </w:pPr>
            <w:r>
              <w:rPr>
                <w:rFonts w:ascii="Arial" w:hAnsi="Arial"/>
                <w:sz w:val="20"/>
              </w:rPr>
              <w:t>NAGEL_DEU|EDI_Separator|StockBalanceDetail_GS1_OB|urn:upfield.europe.com:M2D:DCWarehousing:InventoryStatus:StockBalanceDetail||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122</w:t>
            </w:r>
          </w:p>
        </w:tc>
        <w:tc>
          <w:tcPr>
            <w:tcW w:type="dxa" w:w="4479"/>
            <w:shd w:val="clear" w:fill="DDEBF7"/>
            <w:vAlign w:val="center"/>
          </w:tcPr>
          <w:p>
            <w:pPr>
              <w:jc w:val="left"/>
            </w:pPr>
            <w:r>
              <w:rPr>
                <w:rFonts w:ascii="Arial" w:hAnsi="Arial"/>
                <w:sz w:val="20"/>
              </w:rPr>
              <w:t>NAGEL_AUT|EDI_Separator|GoodsReceiptConfirmation_GS1_OB|urn:upfield.europe.com:M2D:DCWarehousing:ReceivingAdvice:GoodsReceiptConfirmation||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123</w:t>
            </w:r>
          </w:p>
        </w:tc>
        <w:tc>
          <w:tcPr>
            <w:tcW w:type="dxa" w:w="4479"/>
            <w:shd w:val="clear" w:fill="DDEBF7"/>
            <w:vAlign w:val="center"/>
          </w:tcPr>
          <w:p>
            <w:pPr>
              <w:jc w:val="left"/>
            </w:pPr>
            <w:r>
              <w:rPr>
                <w:rFonts w:ascii="Arial" w:hAnsi="Arial"/>
                <w:sz w:val="20"/>
              </w:rPr>
              <w:t>CULINA_GBR|EDI_Separator|GoodsReceiptConfirmation_GS1_OB|urn:upfield.europe.com:M2D:DCWarehousing:ReceivingAdvice:GoodsReceiptConfirmation||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124</w:t>
            </w:r>
          </w:p>
        </w:tc>
        <w:tc>
          <w:tcPr>
            <w:tcW w:type="dxa" w:w="4479"/>
            <w:shd w:val="clear" w:fill="DDEBF7"/>
            <w:vAlign w:val="center"/>
          </w:tcPr>
          <w:p>
            <w:pPr>
              <w:jc w:val="left"/>
            </w:pPr>
            <w:r>
              <w:rPr>
                <w:rFonts w:ascii="Arial" w:hAnsi="Arial"/>
                <w:sz w:val="20"/>
              </w:rPr>
              <w:t>CATONE_HUN|EDI_Separator|PurchaseOrderReceiptConfirmation_GS1_OB|urn:upfield.europe.com:M2D:DCWarehousing:ReceivingAdvice:PurchaseOrderReceiptConfirmation||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125</w:t>
            </w:r>
          </w:p>
        </w:tc>
        <w:tc>
          <w:tcPr>
            <w:tcW w:type="dxa" w:w="4479"/>
            <w:shd w:val="clear" w:fill="DDEBF7"/>
            <w:vAlign w:val="center"/>
          </w:tcPr>
          <w:p>
            <w:pPr>
              <w:jc w:val="left"/>
            </w:pPr>
            <w:r>
              <w:rPr>
                <w:rFonts w:ascii="Arial" w:hAnsi="Arial"/>
                <w:sz w:val="20"/>
              </w:rPr>
              <w:t>NAGEL_OLOMOUC_AUT|EDI_Separator|GoodsReceiptConfirmation_GS1_OB|urn:upfield.europe.com:M2D:DCWarehousing:ReceivingAdvice:GoodsReceiptConfirmation||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126</w:t>
            </w:r>
          </w:p>
        </w:tc>
        <w:tc>
          <w:tcPr>
            <w:tcW w:type="dxa" w:w="4479"/>
            <w:shd w:val="clear" w:fill="DDEBF7"/>
            <w:vAlign w:val="center"/>
          </w:tcPr>
          <w:p>
            <w:pPr>
              <w:jc w:val="left"/>
            </w:pPr>
            <w:r>
              <w:rPr>
                <w:rFonts w:ascii="Arial" w:hAnsi="Arial"/>
                <w:sz w:val="20"/>
              </w:rPr>
              <w:t>|S4QCLNT300|ORDERS.ORDERS05|urn:sap-com:document:sap:idoc:messages||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127</w:t>
            </w:r>
          </w:p>
        </w:tc>
        <w:tc>
          <w:tcPr>
            <w:tcW w:type="dxa" w:w="4479"/>
            <w:shd w:val="clear" w:fill="DDEBF7"/>
            <w:vAlign w:val="center"/>
          </w:tcPr>
          <w:p>
            <w:pPr>
              <w:jc w:val="left"/>
            </w:pPr>
            <w:r>
              <w:rPr>
                <w:rFonts w:ascii="Arial" w:hAnsi="Arial"/>
                <w:sz w:val="20"/>
              </w:rPr>
              <w:t>LINEAGE_USA|EDI_Separator|EDI947_v5010_InventoryAdjustments_OB|urn:upfield.americas.com:M2D:DCWarehousing:InventoryManagement:InventoryAdjustments||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128</w:t>
            </w:r>
          </w:p>
        </w:tc>
        <w:tc>
          <w:tcPr>
            <w:tcW w:type="dxa" w:w="4479"/>
            <w:shd w:val="clear" w:fill="DDEBF7"/>
            <w:vAlign w:val="center"/>
          </w:tcPr>
          <w:p>
            <w:pPr>
              <w:jc w:val="left"/>
            </w:pPr>
            <w:r>
              <w:rPr>
                <w:rFonts w:ascii="Arial" w:hAnsi="Arial"/>
                <w:sz w:val="20"/>
              </w:rPr>
              <w:t>STEF_FRA|EDI_Separator|StockBalanceDetail_GS1_OB|urn:upfield.europe.com:M2D:DCWarehousing:InventoryStatus:StockBalanceDetail||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129</w:t>
            </w:r>
          </w:p>
        </w:tc>
        <w:tc>
          <w:tcPr>
            <w:tcW w:type="dxa" w:w="4479"/>
            <w:shd w:val="clear" w:fill="DDEBF7"/>
            <w:vAlign w:val="center"/>
          </w:tcPr>
          <w:p>
            <w:pPr>
              <w:jc w:val="left"/>
            </w:pPr>
            <w:r>
              <w:rPr>
                <w:rFonts w:ascii="Arial" w:hAnsi="Arial"/>
                <w:sz w:val="20"/>
              </w:rPr>
              <w:t>FMLOGISTICS_CZE|EDI_Separator|GS1_DeliveryConfirmation_OB|urn:upfield.europe.com:M2D:DCWarehousing:DespatchAdvice:DeliveryConfirmation||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130</w:t>
            </w:r>
          </w:p>
        </w:tc>
        <w:tc>
          <w:tcPr>
            <w:tcW w:type="dxa" w:w="4479"/>
            <w:shd w:val="clear" w:fill="DDEBF7"/>
            <w:vAlign w:val="center"/>
          </w:tcPr>
          <w:p>
            <w:pPr>
              <w:jc w:val="left"/>
            </w:pPr>
            <w:r>
              <w:rPr>
                <w:rFonts w:ascii="Arial" w:hAnsi="Arial"/>
                <w:sz w:val="20"/>
              </w:rPr>
              <w:t>KUEHNENAGEL_NLD|EDI_Separator|PurchaseOrderReceiptConfirmation_GS1_OB|urn:upfield.europe.com:M2D:DCWarehousing:ReceivingAdvice:PurchaseOrderReceiptConfirmation||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131</w:t>
            </w:r>
          </w:p>
        </w:tc>
        <w:tc>
          <w:tcPr>
            <w:tcW w:type="dxa" w:w="4479"/>
            <w:shd w:val="clear" w:fill="DDEBF7"/>
            <w:vAlign w:val="center"/>
          </w:tcPr>
          <w:p>
            <w:pPr>
              <w:jc w:val="left"/>
            </w:pPr>
            <w:r>
              <w:rPr>
                <w:rFonts w:ascii="Arial" w:hAnsi="Arial"/>
                <w:sz w:val="20"/>
              </w:rPr>
              <w:t>|S4QCLNT300|IDP_TransportationRequestSUITECancellationRequest_Out|http://sap.com/xi/APPL/SE/Global||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132</w:t>
            </w:r>
          </w:p>
        </w:tc>
        <w:tc>
          <w:tcPr>
            <w:tcW w:type="dxa" w:w="4479"/>
            <w:shd w:val="clear" w:fill="DDEBF7"/>
            <w:vAlign w:val="center"/>
          </w:tcPr>
          <w:p>
            <w:pPr>
              <w:jc w:val="left"/>
            </w:pPr>
            <w:r>
              <w:rPr>
                <w:rFonts w:ascii="Arial" w:hAnsi="Arial"/>
                <w:sz w:val="20"/>
              </w:rPr>
              <w:t>NORDFROST_DEU|EDI_Separator|StockBalanceDetail_GS1_OB|urn:upfield.europe.com:M2D:DCWarehousing:InventoryStatus:StockBalanceDetail||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133</w:t>
            </w:r>
          </w:p>
        </w:tc>
        <w:tc>
          <w:tcPr>
            <w:tcW w:type="dxa" w:w="4479"/>
            <w:shd w:val="clear" w:fill="DDEBF7"/>
            <w:vAlign w:val="center"/>
          </w:tcPr>
          <w:p>
            <w:pPr>
              <w:jc w:val="left"/>
            </w:pPr>
            <w:r>
              <w:rPr>
                <w:rFonts w:ascii="Arial" w:hAnsi="Arial"/>
                <w:sz w:val="20"/>
              </w:rPr>
              <w:t>SOGETRA_FRA|EDI_Separator|GS1_DeliveryConfirmation_OB|urn:upfield.europe.com:M2D:DCWarehousing:DespatchAdvice:DeliveryConfirmation||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134</w:t>
            </w:r>
          </w:p>
        </w:tc>
        <w:tc>
          <w:tcPr>
            <w:tcW w:type="dxa" w:w="4479"/>
            <w:shd w:val="clear" w:fill="DDEBF7"/>
            <w:vAlign w:val="center"/>
          </w:tcPr>
          <w:p>
            <w:pPr>
              <w:jc w:val="left"/>
            </w:pPr>
            <w:r>
              <w:rPr>
                <w:rFonts w:ascii="Arial" w:hAnsi="Arial"/>
                <w:sz w:val="20"/>
              </w:rPr>
              <w:t>PORTRANS_ECU|EDI_Separator|EDI846_v5010_StockReconciliation_OB|urn:upfield.americas.com:M2D:DCWarehousing:InventoryManagement:StockReconciliation||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135</w:t>
            </w:r>
          </w:p>
        </w:tc>
        <w:tc>
          <w:tcPr>
            <w:tcW w:type="dxa" w:w="4479"/>
            <w:shd w:val="clear" w:fill="DDEBF7"/>
            <w:vAlign w:val="center"/>
          </w:tcPr>
          <w:p>
            <w:pPr>
              <w:jc w:val="left"/>
            </w:pPr>
            <w:r>
              <w:rPr>
                <w:rFonts w:ascii="Arial" w:hAnsi="Arial"/>
                <w:sz w:val="20"/>
              </w:rPr>
              <w:t>STEF_PRT_FRA|EDI_Separator|GS1_DeliveryConfirmation_OB|urn:upfield.europe.com:M2D:DCWarehousing:DespatchAdvice:DeliveryConfirmation||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136</w:t>
            </w:r>
          </w:p>
        </w:tc>
        <w:tc>
          <w:tcPr>
            <w:tcW w:type="dxa" w:w="4479"/>
            <w:shd w:val="clear" w:fill="DDEBF7"/>
            <w:vAlign w:val="center"/>
          </w:tcPr>
          <w:p>
            <w:pPr>
              <w:jc w:val="left"/>
            </w:pPr>
            <w:r>
              <w:rPr>
                <w:rFonts w:ascii="Arial" w:hAnsi="Arial"/>
                <w:sz w:val="20"/>
              </w:rPr>
              <w:t>NAGEL_AUT|EDI_Separator|StockStatusConfirmation_GS1_OB|urn:upfield.europe.com:M2D:DCWarehousing:InventoryStatus:StockStatusConfirmation||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137</w:t>
            </w:r>
          </w:p>
        </w:tc>
        <w:tc>
          <w:tcPr>
            <w:tcW w:type="dxa" w:w="4479"/>
            <w:shd w:val="clear" w:fill="DDEBF7"/>
            <w:vAlign w:val="center"/>
          </w:tcPr>
          <w:p>
            <w:pPr>
              <w:jc w:val="left"/>
            </w:pPr>
            <w:r>
              <w:rPr>
                <w:rFonts w:ascii="Arial" w:hAnsi="Arial"/>
                <w:sz w:val="20"/>
              </w:rPr>
              <w:t>NORDFROST_DEU|EDI_Separator|GS1_StockLevelAdjustments_OB|urn:upfield.europe.com:M2D:DCWarehousing:InventoryManagement:StockLevelAdjustments||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138</w:t>
            </w:r>
          </w:p>
        </w:tc>
        <w:tc>
          <w:tcPr>
            <w:tcW w:type="dxa" w:w="4479"/>
            <w:shd w:val="clear" w:fill="DDEBF7"/>
            <w:vAlign w:val="center"/>
          </w:tcPr>
          <w:p>
            <w:pPr>
              <w:jc w:val="left"/>
            </w:pPr>
            <w:r>
              <w:rPr>
                <w:rFonts w:ascii="Arial" w:hAnsi="Arial"/>
                <w:sz w:val="20"/>
              </w:rPr>
              <w:t>|S4QCLNT300|SLO_TransportationRequestSUITERequest_Out|http://sap.com/xi/APPL/Global2||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139</w:t>
            </w:r>
          </w:p>
        </w:tc>
        <w:tc>
          <w:tcPr>
            <w:tcW w:type="dxa" w:w="4479"/>
            <w:shd w:val="clear" w:fill="DDEBF7"/>
            <w:vAlign w:val="center"/>
          </w:tcPr>
          <w:p>
            <w:pPr>
              <w:jc w:val="left"/>
            </w:pPr>
            <w:r>
              <w:rPr>
                <w:rFonts w:ascii="Arial" w:hAnsi="Arial"/>
                <w:sz w:val="20"/>
              </w:rPr>
              <w:t>|S4QCLNT300|ZM2D_GOODSMVT.ZM2D_GOODSMVT|urn:sap-com:document:sap:idoc:messages||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140</w:t>
            </w:r>
          </w:p>
        </w:tc>
        <w:tc>
          <w:tcPr>
            <w:tcW w:type="dxa" w:w="4479"/>
            <w:shd w:val="clear" w:fill="DDEBF7"/>
            <w:vAlign w:val="center"/>
          </w:tcPr>
          <w:p>
            <w:pPr>
              <w:jc w:val="left"/>
            </w:pPr>
            <w:r>
              <w:rPr>
                <w:rFonts w:ascii="Arial" w:hAnsi="Arial"/>
                <w:sz w:val="20"/>
              </w:rPr>
              <w:t>|BC_SEEBURGER|Invoices_OB|urn:upfield.com:R2R:Finance:Greeceexpense:Invoices||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141</w:t>
            </w:r>
          </w:p>
        </w:tc>
        <w:tc>
          <w:tcPr>
            <w:tcW w:type="dxa" w:w="4479"/>
            <w:shd w:val="clear" w:fill="DDEBF7"/>
            <w:vAlign w:val="center"/>
          </w:tcPr>
          <w:p>
            <w:pPr>
              <w:jc w:val="left"/>
            </w:pPr>
            <w:r>
              <w:rPr>
                <w:rFonts w:ascii="Arial" w:hAnsi="Arial"/>
                <w:sz w:val="20"/>
              </w:rPr>
              <w:t>USCOLD_FRESNO_USA|EDI_Separator|EDI856_v5010_DeliveryConfirmation_OB|urn:upfield.americas.com:M2D:DCWarehousing:DespatchAdvice:DeliveryConfirmation||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142</w:t>
            </w:r>
          </w:p>
        </w:tc>
        <w:tc>
          <w:tcPr>
            <w:tcW w:type="dxa" w:w="4479"/>
            <w:shd w:val="clear" w:fill="DDEBF7"/>
            <w:vAlign w:val="center"/>
          </w:tcPr>
          <w:p>
            <w:pPr>
              <w:jc w:val="left"/>
            </w:pPr>
            <w:r>
              <w:rPr>
                <w:rFonts w:ascii="Arial" w:hAnsi="Arial"/>
                <w:sz w:val="20"/>
              </w:rPr>
              <w:t>QLOGISTICS_AUT|EDI_Separator|GoodsReceiptConfirmation_GS1_OB|urn:upfield.europe.com:M2D:DCWarehousing:ReceivingAdvice:GoodsReceiptConfirmation||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143</w:t>
            </w:r>
          </w:p>
        </w:tc>
        <w:tc>
          <w:tcPr>
            <w:tcW w:type="dxa" w:w="4479"/>
            <w:shd w:val="clear" w:fill="DDEBF7"/>
            <w:vAlign w:val="center"/>
          </w:tcPr>
          <w:p>
            <w:pPr>
              <w:jc w:val="left"/>
            </w:pPr>
            <w:r>
              <w:rPr>
                <w:rFonts w:ascii="Arial" w:hAnsi="Arial"/>
                <w:sz w:val="20"/>
              </w:rPr>
              <w:t>|TMQCLNT100|TransportationOrderSUITEInvoicingPreparationCancellationRequest_Out|http://sap.com/xi/TMS/Global||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144</w:t>
            </w:r>
          </w:p>
        </w:tc>
        <w:tc>
          <w:tcPr>
            <w:tcW w:type="dxa" w:w="4479"/>
            <w:shd w:val="clear" w:fill="DDEBF7"/>
            <w:vAlign w:val="center"/>
          </w:tcPr>
          <w:p>
            <w:pPr>
              <w:jc w:val="left"/>
            </w:pPr>
            <w:r>
              <w:rPr>
                <w:rFonts w:ascii="Arial" w:hAnsi="Arial"/>
                <w:sz w:val="20"/>
              </w:rPr>
              <w:t>|S5QCLNT300|SLO_TransportationRequestSUITECancellationRequest_Out|http://sap.com/xi/APPL/Global2||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145</w:t>
            </w:r>
          </w:p>
        </w:tc>
        <w:tc>
          <w:tcPr>
            <w:tcW w:type="dxa" w:w="4479"/>
            <w:shd w:val="clear" w:fill="DDEBF7"/>
            <w:vAlign w:val="center"/>
          </w:tcPr>
          <w:p>
            <w:pPr>
              <w:jc w:val="left"/>
            </w:pPr>
            <w:r>
              <w:rPr>
                <w:rFonts w:ascii="Arial" w:hAnsi="Arial"/>
                <w:sz w:val="20"/>
              </w:rPr>
              <w:t>|SATTSTORE_SWE|CommonBalanceChange_OB|urn:upfield.europe.com:M2D:DCWarehousing:Commonstructure||</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146</w:t>
            </w:r>
          </w:p>
        </w:tc>
        <w:tc>
          <w:tcPr>
            <w:tcW w:type="dxa" w:w="4479"/>
            <w:shd w:val="clear" w:fill="DDEBF7"/>
            <w:vAlign w:val="center"/>
          </w:tcPr>
          <w:p>
            <w:pPr>
              <w:jc w:val="left"/>
            </w:pPr>
            <w:r>
              <w:rPr>
                <w:rFonts w:ascii="Arial" w:hAnsi="Arial"/>
                <w:sz w:val="20"/>
              </w:rPr>
              <w:t>CATONE_HUN|AS2_Service|CATONE_HUN_B2BSeparator_OB|urn:upfield.europe.com:M2D:CATONE_HUN_B2BSeparator||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147</w:t>
            </w:r>
          </w:p>
        </w:tc>
        <w:tc>
          <w:tcPr>
            <w:tcW w:type="dxa" w:w="4479"/>
            <w:shd w:val="clear" w:fill="DDEBF7"/>
            <w:vAlign w:val="center"/>
          </w:tcPr>
          <w:p>
            <w:pPr>
              <w:jc w:val="left"/>
            </w:pPr>
            <w:r>
              <w:rPr>
                <w:rFonts w:ascii="Arial" w:hAnsi="Arial"/>
                <w:sz w:val="20"/>
              </w:rPr>
              <w:t>NORDFROST_DEU|EDI_Separator|GS1_DeliveryConfirmation_OB|urn:upfield.europe.com:M2D:DCWarehousing:DespatchAdvice:DeliveryConfirmation||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148</w:t>
            </w:r>
          </w:p>
        </w:tc>
        <w:tc>
          <w:tcPr>
            <w:tcW w:type="dxa" w:w="4479"/>
            <w:shd w:val="clear" w:fill="DDEBF7"/>
            <w:vAlign w:val="center"/>
          </w:tcPr>
          <w:p>
            <w:pPr>
              <w:jc w:val="left"/>
            </w:pPr>
            <w:r>
              <w:rPr>
                <w:rFonts w:ascii="Arial" w:hAnsi="Arial"/>
                <w:sz w:val="20"/>
              </w:rPr>
              <w:t>|S4QCLNT300|ZM2D_WMSTOCK.WMMBID02|urn:sap-com:document:sap:idoc:messages||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149</w:t>
            </w:r>
          </w:p>
        </w:tc>
        <w:tc>
          <w:tcPr>
            <w:tcW w:type="dxa" w:w="4479"/>
            <w:shd w:val="clear" w:fill="DDEBF7"/>
            <w:vAlign w:val="center"/>
          </w:tcPr>
          <w:p>
            <w:pPr>
              <w:jc w:val="left"/>
            </w:pPr>
            <w:r>
              <w:rPr>
                <w:rFonts w:ascii="Arial" w:hAnsi="Arial"/>
                <w:sz w:val="20"/>
              </w:rPr>
              <w:t>SALVESEN_ESP|EDI_Separator|PurchaseOrderReceiptConfirmation_GS1_OB|urn:upfield.europe.com:M2D:DCWarehousing:ReceivingAdvice:PurchaseOrderReceiptConfirmation||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150</w:t>
            </w:r>
          </w:p>
        </w:tc>
        <w:tc>
          <w:tcPr>
            <w:tcW w:type="dxa" w:w="4479"/>
            <w:shd w:val="clear" w:fill="DDEBF7"/>
            <w:vAlign w:val="center"/>
          </w:tcPr>
          <w:p>
            <w:pPr>
              <w:jc w:val="left"/>
            </w:pPr>
            <w:r>
              <w:rPr>
                <w:rFonts w:ascii="Arial" w:hAnsi="Arial"/>
                <w:sz w:val="20"/>
              </w:rPr>
              <w:t>DHL_LASPALMAS_ESP|EDI_Separator|StockBalanceDetail_GS1_OB|urn:upfield.europe.com:M2D:DCWarehousing:InventoryStatus:StockBalanceDetail||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151</w:t>
            </w:r>
          </w:p>
        </w:tc>
        <w:tc>
          <w:tcPr>
            <w:tcW w:type="dxa" w:w="4479"/>
            <w:shd w:val="clear" w:fill="DDEBF7"/>
            <w:vAlign w:val="center"/>
          </w:tcPr>
          <w:p>
            <w:pPr>
              <w:jc w:val="left"/>
            </w:pPr>
            <w:r>
              <w:rPr>
                <w:rFonts w:ascii="Arial" w:hAnsi="Arial"/>
                <w:sz w:val="20"/>
              </w:rPr>
              <w:t>|KATOWICE_POL|ProductionOrderRecording_LSS_PL_OB_V2|urn:upfield.europe.com:M2D:Manufacturing:ProductionOrderRecording||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152</w:t>
            </w:r>
          </w:p>
        </w:tc>
        <w:tc>
          <w:tcPr>
            <w:tcW w:type="dxa" w:w="4479"/>
            <w:shd w:val="clear" w:fill="DDEBF7"/>
            <w:vAlign w:val="center"/>
          </w:tcPr>
          <w:p>
            <w:pPr>
              <w:jc w:val="left"/>
            </w:pPr>
            <w:r>
              <w:rPr>
                <w:rFonts w:ascii="Arial" w:hAnsi="Arial"/>
                <w:sz w:val="20"/>
              </w:rPr>
              <w:t>USCOLD_FRESNO_USA|EDI_Separator|EDI846_v5010_StockReconciliation_OB|urn:upfield.americas.com:M2D:DCWarehousing:InventoryManagement:StockReconciliation||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153</w:t>
            </w:r>
          </w:p>
        </w:tc>
        <w:tc>
          <w:tcPr>
            <w:tcW w:type="dxa" w:w="4479"/>
            <w:shd w:val="clear" w:fill="DDEBF7"/>
            <w:vAlign w:val="center"/>
          </w:tcPr>
          <w:p>
            <w:pPr>
              <w:jc w:val="left"/>
            </w:pPr>
            <w:r>
              <w:rPr>
                <w:rFonts w:ascii="Arial" w:hAnsi="Arial"/>
                <w:sz w:val="20"/>
              </w:rPr>
              <w:t>FMLOGISTICS_CZE|AS2_Service|FMLOGISTICS_CZE_B2BSeparator_OB|urn:upfield.europe.com:M2D:FMLOGISTICS_CZE_B2BSeparator||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154</w:t>
            </w:r>
          </w:p>
        </w:tc>
        <w:tc>
          <w:tcPr>
            <w:tcW w:type="dxa" w:w="4479"/>
            <w:shd w:val="clear" w:fill="DDEBF7"/>
            <w:vAlign w:val="center"/>
          </w:tcPr>
          <w:p>
            <w:pPr>
              <w:jc w:val="left"/>
            </w:pPr>
            <w:r>
              <w:rPr>
                <w:rFonts w:ascii="Arial" w:hAnsi="Arial"/>
                <w:sz w:val="20"/>
              </w:rPr>
              <w:t>KUEHNENAGEL_NLD|EDI_Separator|GS1_DeliveryConfirmation_OB|urn:upfield.europe.com:M2D:DCWarehousing:DespatchAdvice:DeliveryConfirmation||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155</w:t>
            </w:r>
          </w:p>
        </w:tc>
        <w:tc>
          <w:tcPr>
            <w:tcW w:type="dxa" w:w="4479"/>
            <w:shd w:val="clear" w:fill="DDEBF7"/>
            <w:vAlign w:val="center"/>
          </w:tcPr>
          <w:p>
            <w:pPr>
              <w:jc w:val="left"/>
            </w:pPr>
            <w:r>
              <w:rPr>
                <w:rFonts w:ascii="Arial" w:hAnsi="Arial"/>
                <w:sz w:val="20"/>
              </w:rPr>
              <w:t>USCOLD_HAZLETON_USA|EDI_Separator|EDI947_v5010_InventoryAdjustments_OB|urn:upfield.americas.com:M2D:DCWarehousing:InventoryManagement:InventoryAdjustments||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156</w:t>
            </w:r>
          </w:p>
        </w:tc>
        <w:tc>
          <w:tcPr>
            <w:tcW w:type="dxa" w:w="4479"/>
            <w:shd w:val="clear" w:fill="DDEBF7"/>
            <w:vAlign w:val="center"/>
          </w:tcPr>
          <w:p>
            <w:pPr>
              <w:jc w:val="left"/>
            </w:pPr>
            <w:r>
              <w:rPr>
                <w:rFonts w:ascii="Arial" w:hAnsi="Arial"/>
                <w:sz w:val="20"/>
              </w:rPr>
              <w:t>|TMQCLNT100|TransportationOrderSCMExecutionCancellationRequest_Out|http://sap.com/xi/TMS||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157</w:t>
            </w:r>
          </w:p>
        </w:tc>
        <w:tc>
          <w:tcPr>
            <w:tcW w:type="dxa" w:w="4479"/>
            <w:shd w:val="clear" w:fill="DDEBF7"/>
            <w:vAlign w:val="center"/>
          </w:tcPr>
          <w:p>
            <w:pPr>
              <w:jc w:val="left"/>
            </w:pPr>
            <w:r>
              <w:rPr>
                <w:rFonts w:ascii="Arial" w:hAnsi="Arial"/>
                <w:sz w:val="20"/>
              </w:rPr>
              <w:t>CATONE_HUN|EDI_Separator|GS1_StockLevelAdjustments_OB|urn:upfield.europe.com:M2D:DCWarehousing:InventoryManagement:StockLevelAdjustments||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158</w:t>
            </w:r>
          </w:p>
        </w:tc>
        <w:tc>
          <w:tcPr>
            <w:tcW w:type="dxa" w:w="4479"/>
            <w:shd w:val="clear" w:fill="DDEBF7"/>
            <w:vAlign w:val="center"/>
          </w:tcPr>
          <w:p>
            <w:pPr>
              <w:jc w:val="left"/>
            </w:pPr>
            <w:r>
              <w:rPr>
                <w:rFonts w:ascii="Arial" w:hAnsi="Arial"/>
                <w:sz w:val="20"/>
              </w:rPr>
              <w:t>USCOLD_TURLOCK_USA|EDI_Separator|EDI947_v5010_InventoryAdjustments_OB|urn:upfield.americas.com:M2D:DCWarehousing:InventoryManagement:InventoryAdjustments||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159</w:t>
            </w:r>
          </w:p>
        </w:tc>
        <w:tc>
          <w:tcPr>
            <w:tcW w:type="dxa" w:w="4479"/>
            <w:shd w:val="clear" w:fill="DDEBF7"/>
            <w:vAlign w:val="center"/>
          </w:tcPr>
          <w:p>
            <w:pPr>
              <w:jc w:val="left"/>
            </w:pPr>
            <w:r>
              <w:rPr>
                <w:rFonts w:ascii="Arial" w:hAnsi="Arial"/>
                <w:sz w:val="20"/>
              </w:rPr>
              <w:t>|SHIMATARI_GRC|PurchaseOrderReceiptConfirmation_GR_OB|urn:upfield.europe.com:M2D:DCWarehousing:ReceivingAdvice:PurchaseOrderReceiptConfirmation||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160</w:t>
            </w:r>
          </w:p>
        </w:tc>
        <w:tc>
          <w:tcPr>
            <w:tcW w:type="dxa" w:w="4479"/>
            <w:shd w:val="clear" w:fill="DDEBF7"/>
            <w:vAlign w:val="center"/>
          </w:tcPr>
          <w:p>
            <w:pPr>
              <w:jc w:val="left"/>
            </w:pPr>
            <w:r>
              <w:rPr>
                <w:rFonts w:ascii="Arial" w:hAnsi="Arial"/>
                <w:sz w:val="20"/>
              </w:rPr>
              <w:t>|TMQCLNT100|TransportationOrderLoadingAppointmentRequest_Out|http://sap.com/xi/TMS/Global||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161</w:t>
            </w:r>
          </w:p>
        </w:tc>
        <w:tc>
          <w:tcPr>
            <w:tcW w:type="dxa" w:w="4479"/>
            <w:shd w:val="clear" w:fill="DDEBF7"/>
            <w:vAlign w:val="center"/>
          </w:tcPr>
          <w:p>
            <w:pPr>
              <w:jc w:val="left"/>
            </w:pPr>
            <w:r>
              <w:rPr>
                <w:rFonts w:ascii="Arial" w:hAnsi="Arial"/>
                <w:sz w:val="20"/>
              </w:rPr>
              <w:t>NORDFROST_DEU|EDI_Separator|PurchaseOrderReceiptConfirmation_GS1_OB|urn:upfield.europe.com:M2D:DCWarehousing:ReceivingAdvice:PurchaseOrderReceiptConfirmation||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162</w:t>
            </w:r>
          </w:p>
        </w:tc>
        <w:tc>
          <w:tcPr>
            <w:tcW w:type="dxa" w:w="4479"/>
            <w:shd w:val="clear" w:fill="DDEBF7"/>
            <w:vAlign w:val="center"/>
          </w:tcPr>
          <w:p>
            <w:pPr>
              <w:jc w:val="left"/>
            </w:pPr>
            <w:r>
              <w:rPr>
                <w:rFonts w:ascii="Arial" w:hAnsi="Arial"/>
                <w:sz w:val="20"/>
              </w:rPr>
              <w:t>|S5QCLNT300|IntercompanyPayments_OB|urn:upfield.com:R2R:Finance:Treasury:IntercompanyPayments||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163</w:t>
            </w:r>
          </w:p>
        </w:tc>
        <w:tc>
          <w:tcPr>
            <w:tcW w:type="dxa" w:w="4479"/>
            <w:shd w:val="clear" w:fill="DDEBF7"/>
            <w:vAlign w:val="center"/>
          </w:tcPr>
          <w:p>
            <w:pPr>
              <w:jc w:val="left"/>
            </w:pPr>
            <w:r>
              <w:rPr>
                <w:rFonts w:ascii="Arial" w:hAnsi="Arial"/>
                <w:sz w:val="20"/>
              </w:rPr>
              <w:t>PLANZER_CHE|EDI_Separator|GS1_DeliveryConfirmation_OB|urn:upfield.europe.com:M2D:DCWarehousing:DespatchAdvice:DeliveryConfirmation||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164</w:t>
            </w:r>
          </w:p>
        </w:tc>
        <w:tc>
          <w:tcPr>
            <w:tcW w:type="dxa" w:w="4479"/>
            <w:shd w:val="clear" w:fill="DDEBF7"/>
            <w:vAlign w:val="center"/>
          </w:tcPr>
          <w:p>
            <w:pPr>
              <w:jc w:val="left"/>
            </w:pPr>
            <w:r>
              <w:rPr>
                <w:rFonts w:ascii="Arial" w:hAnsi="Arial"/>
                <w:sz w:val="20"/>
              </w:rPr>
              <w:t>TOPTRANS_SVK|EDI_Separator|GS1_StockLevelAdjustments_OB|urn:upfield.europe.com:M2D:DCWarehousing:InventoryManagement:StockLevelAdjustments||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165</w:t>
            </w:r>
          </w:p>
        </w:tc>
        <w:tc>
          <w:tcPr>
            <w:tcW w:type="dxa" w:w="4479"/>
            <w:shd w:val="clear" w:fill="DDEBF7"/>
            <w:vAlign w:val="center"/>
          </w:tcPr>
          <w:p>
            <w:pPr>
              <w:jc w:val="left"/>
            </w:pPr>
            <w:r>
              <w:rPr>
                <w:rFonts w:ascii="Arial" w:hAnsi="Arial"/>
                <w:sz w:val="20"/>
              </w:rPr>
              <w:t>|TMQCLNT300|SI_CASS_Report_Out|http://upfield.com:CASS||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166</w:t>
            </w:r>
          </w:p>
        </w:tc>
        <w:tc>
          <w:tcPr>
            <w:tcW w:type="dxa" w:w="4479"/>
            <w:shd w:val="clear" w:fill="DDEBF7"/>
            <w:vAlign w:val="center"/>
          </w:tcPr>
          <w:p>
            <w:pPr>
              <w:jc w:val="left"/>
            </w:pPr>
            <w:r>
              <w:rPr>
                <w:rFonts w:ascii="Arial" w:hAnsi="Arial"/>
                <w:sz w:val="20"/>
              </w:rPr>
              <w:t>|ILABLO_POL|SplitPallet_ILABO_OB|urn:upfield.europe.com:M2D:Manufacturing:SplitPallet||</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167</w:t>
            </w:r>
          </w:p>
        </w:tc>
        <w:tc>
          <w:tcPr>
            <w:tcW w:type="dxa" w:w="4479"/>
            <w:shd w:val="clear" w:fill="DDEBF7"/>
            <w:vAlign w:val="center"/>
          </w:tcPr>
          <w:p>
            <w:pPr>
              <w:jc w:val="left"/>
            </w:pPr>
            <w:r>
              <w:rPr>
                <w:rFonts w:ascii="Arial" w:hAnsi="Arial"/>
                <w:sz w:val="20"/>
              </w:rPr>
              <w:t>COLDPOINT_USA|EDI_Separator|EDI944_v5010_GRShipmentConfirmation_OB|urn:upfield.americas.com:M2D:DCWarehousing:Receipt:GRShipmentConfirmation||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168</w:t>
            </w:r>
          </w:p>
        </w:tc>
        <w:tc>
          <w:tcPr>
            <w:tcW w:type="dxa" w:w="4479"/>
            <w:shd w:val="clear" w:fill="DDEBF7"/>
            <w:vAlign w:val="center"/>
          </w:tcPr>
          <w:p>
            <w:pPr>
              <w:jc w:val="left"/>
            </w:pPr>
            <w:r>
              <w:rPr>
                <w:rFonts w:ascii="Arial" w:hAnsi="Arial"/>
                <w:sz w:val="20"/>
              </w:rPr>
              <w:t>NFT_GBR|EDI_Separator|GS1_DeliveryConfirmation_OB|urn:upfield.europe.com:M2D:DCWarehousing:DespatchAdvice:DeliveryConfirmation||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169</w:t>
            </w:r>
          </w:p>
        </w:tc>
        <w:tc>
          <w:tcPr>
            <w:tcW w:type="dxa" w:w="4479"/>
            <w:shd w:val="clear" w:fill="DDEBF7"/>
            <w:vAlign w:val="center"/>
          </w:tcPr>
          <w:p>
            <w:pPr>
              <w:jc w:val="left"/>
            </w:pPr>
            <w:r>
              <w:rPr>
                <w:rFonts w:ascii="Arial" w:hAnsi="Arial"/>
                <w:sz w:val="20"/>
              </w:rPr>
              <w:t>BRIMICH_CA|EDI_Separator|EDI856_v5010_DeliveryConfirmation_OB|urn:upfield.americas.com:M2D:DCWarehousing:DespatchAdvice:DeliveryConfirmation||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170</w:t>
            </w:r>
          </w:p>
        </w:tc>
        <w:tc>
          <w:tcPr>
            <w:tcW w:type="dxa" w:w="4479"/>
            <w:shd w:val="clear" w:fill="DDEBF7"/>
            <w:vAlign w:val="center"/>
          </w:tcPr>
          <w:p>
            <w:pPr>
              <w:jc w:val="left"/>
            </w:pPr>
            <w:r>
              <w:rPr>
                <w:rFonts w:ascii="Arial" w:hAnsi="Arial"/>
                <w:sz w:val="20"/>
              </w:rPr>
              <w:t>|S4QCLNT300|ZM2D_BATMAS.ZBATMAS|urn:sap-com:document:sap:idoc:messages||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171</w:t>
            </w:r>
          </w:p>
        </w:tc>
        <w:tc>
          <w:tcPr>
            <w:tcW w:type="dxa" w:w="4479"/>
            <w:shd w:val="clear" w:fill="DDEBF7"/>
            <w:vAlign w:val="center"/>
          </w:tcPr>
          <w:p>
            <w:pPr>
              <w:jc w:val="left"/>
            </w:pPr>
            <w:r>
              <w:rPr>
                <w:rFonts w:ascii="Arial" w:hAnsi="Arial"/>
                <w:sz w:val="20"/>
              </w:rPr>
              <w:t>NFT_GBR|EDI_Separator|GS1_OnTimeDeliveryConfirmation_OB|urn:upfield.europe.com:M2D:DCWarehousing:ReceivingAdvice:OnTimeDeliveryConfirmation||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172</w:t>
            </w:r>
          </w:p>
        </w:tc>
        <w:tc>
          <w:tcPr>
            <w:tcW w:type="dxa" w:w="4479"/>
            <w:shd w:val="clear" w:fill="DDEBF7"/>
            <w:vAlign w:val="center"/>
          </w:tcPr>
          <w:p>
            <w:pPr>
              <w:jc w:val="left"/>
            </w:pPr>
            <w:r>
              <w:rPr>
                <w:rFonts w:ascii="Arial" w:hAnsi="Arial"/>
                <w:sz w:val="20"/>
              </w:rPr>
              <w:t>HOLDTRANS_FRA|EDI_Separator|StockBalanceDetail_GS1_OB|urn:upfield.europe.com:M2D:DCWarehousing:InventoryStatus:StockBalanceDetail||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173</w:t>
            </w:r>
          </w:p>
        </w:tc>
        <w:tc>
          <w:tcPr>
            <w:tcW w:type="dxa" w:w="4479"/>
            <w:shd w:val="clear" w:fill="DDEBF7"/>
            <w:vAlign w:val="center"/>
          </w:tcPr>
          <w:p>
            <w:pPr>
              <w:jc w:val="left"/>
            </w:pPr>
            <w:r>
              <w:rPr>
                <w:rFonts w:ascii="Arial" w:hAnsi="Arial"/>
                <w:sz w:val="20"/>
              </w:rPr>
              <w:t>STEF_FRA|EDI_Separator|GS1_DeliveryConfirmation_OB|urn:upfield.europe.com:M2D:DCWarehousing:DespatchAdvice:DeliveryConfirmation||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174</w:t>
            </w:r>
          </w:p>
        </w:tc>
        <w:tc>
          <w:tcPr>
            <w:tcW w:type="dxa" w:w="4479"/>
            <w:shd w:val="clear" w:fill="DDEBF7"/>
            <w:vAlign w:val="center"/>
          </w:tcPr>
          <w:p>
            <w:pPr>
              <w:jc w:val="left"/>
            </w:pPr>
            <w:r>
              <w:rPr>
                <w:rFonts w:ascii="Arial" w:hAnsi="Arial"/>
                <w:sz w:val="20"/>
              </w:rPr>
              <w:t>|S5QCLNT300|ODP_TransportationRequestSUITERequest_Out|http://sap.com/xi/APPL/SE/Global||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175</w:t>
            </w:r>
          </w:p>
        </w:tc>
        <w:tc>
          <w:tcPr>
            <w:tcW w:type="dxa" w:w="4479"/>
            <w:shd w:val="clear" w:fill="DDEBF7"/>
            <w:vAlign w:val="center"/>
          </w:tcPr>
          <w:p>
            <w:pPr>
              <w:jc w:val="left"/>
            </w:pPr>
            <w:r>
              <w:rPr>
                <w:rFonts w:ascii="Arial" w:hAnsi="Arial"/>
                <w:sz w:val="20"/>
              </w:rPr>
              <w:t>|S4QCLNT300|SWIFT_payload_parFile_OB|urn:upfield.com:R2R:Finance:Banking:OutgoingPayments||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176</w:t>
            </w:r>
          </w:p>
        </w:tc>
        <w:tc>
          <w:tcPr>
            <w:tcW w:type="dxa" w:w="4479"/>
            <w:shd w:val="clear" w:fill="DDEBF7"/>
            <w:vAlign w:val="center"/>
          </w:tcPr>
          <w:p>
            <w:pPr>
              <w:jc w:val="left"/>
            </w:pPr>
            <w:r>
              <w:rPr>
                <w:rFonts w:ascii="Arial" w:hAnsi="Arial"/>
                <w:sz w:val="20"/>
              </w:rPr>
              <w:t>LINEAGE_USA|EDI_Separator|EDI944_v5010_GRShipmentConfirmation_OB|urn:upfield.americas.com:M2D:DCWarehousing:Receipt:GRShipmentConfirmation||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177</w:t>
            </w:r>
          </w:p>
        </w:tc>
        <w:tc>
          <w:tcPr>
            <w:tcW w:type="dxa" w:w="4479"/>
            <w:shd w:val="clear" w:fill="DDEBF7"/>
            <w:vAlign w:val="center"/>
          </w:tcPr>
          <w:p>
            <w:pPr>
              <w:jc w:val="left"/>
            </w:pPr>
            <w:r>
              <w:rPr>
                <w:rFonts w:ascii="Arial" w:hAnsi="Arial"/>
                <w:sz w:val="20"/>
              </w:rPr>
              <w:t>HOLDTRANS_FRA|AS2_Service|HOLDTRANS_FRA_B2BSeparator_OB|urn:upfield.europe.com:M2D:HOLDTRANS_FRA_B2BSeparator||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178</w:t>
            </w:r>
          </w:p>
        </w:tc>
        <w:tc>
          <w:tcPr>
            <w:tcW w:type="dxa" w:w="4479"/>
            <w:shd w:val="clear" w:fill="DDEBF7"/>
            <w:vAlign w:val="center"/>
          </w:tcPr>
          <w:p>
            <w:pPr>
              <w:jc w:val="left"/>
            </w:pPr>
            <w:r>
              <w:rPr>
                <w:rFonts w:ascii="Arial" w:hAnsi="Arial"/>
                <w:sz w:val="20"/>
              </w:rPr>
              <w:t>ACCEL_MEX|EDI_Separator|EDI856_v5010_DeliveryConfirmation_OB|urn:upfield.americas.com:M2D:DCWarehousing:DespatchAdvice:DeliveryConfirmation||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179</w:t>
            </w:r>
          </w:p>
        </w:tc>
        <w:tc>
          <w:tcPr>
            <w:tcW w:type="dxa" w:w="4479"/>
            <w:shd w:val="clear" w:fill="DDEBF7"/>
            <w:vAlign w:val="center"/>
          </w:tcPr>
          <w:p>
            <w:pPr>
              <w:jc w:val="left"/>
            </w:pPr>
            <w:r>
              <w:rPr>
                <w:rFonts w:ascii="Arial" w:hAnsi="Arial"/>
                <w:sz w:val="20"/>
              </w:rPr>
              <w:t>USCOLD_TURLOCK_USA|AS2_Service|USCOLD_TURLOCK_USA_B2BSeparator_OB|urn:upfield.global.com:M2D:USCOLD_TURLOCK_USA_B2BSeparator||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180</w:t>
            </w:r>
          </w:p>
        </w:tc>
        <w:tc>
          <w:tcPr>
            <w:tcW w:type="dxa" w:w="4479"/>
            <w:shd w:val="clear" w:fill="DDEBF7"/>
            <w:vAlign w:val="center"/>
          </w:tcPr>
          <w:p>
            <w:pPr>
              <w:jc w:val="left"/>
            </w:pPr>
            <w:r>
              <w:rPr>
                <w:rFonts w:ascii="Arial" w:hAnsi="Arial"/>
                <w:sz w:val="20"/>
              </w:rPr>
              <w:t>SALVESEN_ESP|EDI_Separator|GoodsReceiptConfirmation_GS1_OB|urn:upfield.europe.com:M2D:DCWarehousing:ReceivingAdvice:GoodsReceiptConfirmation||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181</w:t>
            </w:r>
          </w:p>
        </w:tc>
        <w:tc>
          <w:tcPr>
            <w:tcW w:type="dxa" w:w="4479"/>
            <w:shd w:val="clear" w:fill="DDEBF7"/>
            <w:vAlign w:val="center"/>
          </w:tcPr>
          <w:p>
            <w:pPr>
              <w:jc w:val="left"/>
            </w:pPr>
            <w:r>
              <w:rPr>
                <w:rFonts w:ascii="Arial" w:hAnsi="Arial"/>
                <w:sz w:val="20"/>
              </w:rPr>
              <w:t>KUEHNENAGEL_NLD|EDI_Separator|GoodsReceiptConfirmation_GS1_OB|urn:upfield.europe.com:M2D:DCWarehousing:ReceivingAdvice:GoodsReceiptConfirmation||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182</w:t>
            </w:r>
          </w:p>
        </w:tc>
        <w:tc>
          <w:tcPr>
            <w:tcW w:type="dxa" w:w="4479"/>
            <w:shd w:val="clear" w:fill="DDEBF7"/>
            <w:vAlign w:val="center"/>
          </w:tcPr>
          <w:p>
            <w:pPr>
              <w:jc w:val="left"/>
            </w:pPr>
            <w:r>
              <w:rPr>
                <w:rFonts w:ascii="Arial" w:hAnsi="Arial"/>
                <w:sz w:val="20"/>
              </w:rPr>
              <w:t>BAKKERLOGISTIEK_NLD|AS2_Service|BAKKERLOGISTIEK_NLD_B2BSeparator_OB|urn:upfield.europe.com:M2D:BAKKERLOGISTIEK_NLD_B2BSeparator||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183</w:t>
            </w:r>
          </w:p>
        </w:tc>
        <w:tc>
          <w:tcPr>
            <w:tcW w:type="dxa" w:w="4479"/>
            <w:shd w:val="clear" w:fill="DDEBF7"/>
            <w:vAlign w:val="center"/>
          </w:tcPr>
          <w:p>
            <w:pPr>
              <w:jc w:val="left"/>
            </w:pPr>
            <w:r>
              <w:rPr>
                <w:rFonts w:ascii="Arial" w:hAnsi="Arial"/>
                <w:sz w:val="20"/>
              </w:rPr>
              <w:t>|SATTSTORE_SWE|CommonFlatFilHBRG_SU_OB|urn:upfield.europe.com:M2D:DCWarehousing:Common:FlatFileStructure||</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Adjustment required</w:t>
            </w:r>
          </w:p>
        </w:tc>
      </w:tr>
      <w:tr>
        <w:tc>
          <w:tcPr>
            <w:tcW w:type="dxa" w:w="1119"/>
            <w:shd w:val="clear" w:fill="DDEBF7"/>
            <w:vAlign w:val="center"/>
          </w:tcPr>
          <w:p>
            <w:pPr>
              <w:jc w:val="left"/>
            </w:pPr>
            <w:r>
              <w:rPr>
                <w:rFonts w:ascii="Arial" w:hAnsi="Arial"/>
                <w:sz w:val="20"/>
              </w:rPr>
              <w:t>184</w:t>
            </w:r>
          </w:p>
        </w:tc>
        <w:tc>
          <w:tcPr>
            <w:tcW w:type="dxa" w:w="4479"/>
            <w:shd w:val="clear" w:fill="DDEBF7"/>
            <w:vAlign w:val="center"/>
          </w:tcPr>
          <w:p>
            <w:pPr>
              <w:jc w:val="left"/>
            </w:pPr>
            <w:r>
              <w:rPr>
                <w:rFonts w:ascii="Arial" w:hAnsi="Arial"/>
                <w:sz w:val="20"/>
              </w:rPr>
              <w:t>GXS_DEU|EDI_Separator|GS1_StockLevelAdjustments_OB|urn:upfield.europe.com:M2D:DCWarehousing:InventoryManagement:StockLevelAdjustments||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185</w:t>
            </w:r>
          </w:p>
        </w:tc>
        <w:tc>
          <w:tcPr>
            <w:tcW w:type="dxa" w:w="4479"/>
            <w:shd w:val="clear" w:fill="DDEBF7"/>
            <w:vAlign w:val="center"/>
          </w:tcPr>
          <w:p>
            <w:pPr>
              <w:jc w:val="left"/>
            </w:pPr>
            <w:r>
              <w:rPr>
                <w:rFonts w:ascii="Arial" w:hAnsi="Arial"/>
                <w:sz w:val="20"/>
              </w:rPr>
              <w:t>QLOGISTICS_AUT|EDI_Separator|StockBalanceDetail_GS1_OB|urn:upfield.europe.com:M2D:DCWarehousing:InventoryStatus:StockBalanceDetail||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186</w:t>
            </w:r>
          </w:p>
        </w:tc>
        <w:tc>
          <w:tcPr>
            <w:tcW w:type="dxa" w:w="4479"/>
            <w:shd w:val="clear" w:fill="DDEBF7"/>
            <w:vAlign w:val="center"/>
          </w:tcPr>
          <w:p>
            <w:pPr>
              <w:jc w:val="left"/>
            </w:pPr>
            <w:r>
              <w:rPr>
                <w:rFonts w:ascii="Arial" w:hAnsi="Arial"/>
                <w:sz w:val="20"/>
              </w:rPr>
              <w:t>|REXDALE_CAN|ProductionOrderConfirmation_OB|urn:upfield.americas.com:M2D:Manufacturing:ProductionOrderConfirmation||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187</w:t>
            </w:r>
          </w:p>
        </w:tc>
        <w:tc>
          <w:tcPr>
            <w:tcW w:type="dxa" w:w="4479"/>
            <w:shd w:val="clear" w:fill="DDEBF7"/>
            <w:vAlign w:val="center"/>
          </w:tcPr>
          <w:p>
            <w:pPr>
              <w:jc w:val="left"/>
            </w:pPr>
            <w:r>
              <w:rPr>
                <w:rFonts w:ascii="Arial" w:hAnsi="Arial"/>
                <w:sz w:val="20"/>
              </w:rPr>
              <w:t>LINEAGE_USA|EDI_Separator|EDI856_v5010_DeliveryConfirmation_OB|urn:upfield.americas.com:M2D:DCWarehousing:DespatchAdvice:DeliveryConfirmation||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188</w:t>
            </w:r>
          </w:p>
        </w:tc>
        <w:tc>
          <w:tcPr>
            <w:tcW w:type="dxa" w:w="4479"/>
            <w:shd w:val="clear" w:fill="DDEBF7"/>
            <w:vAlign w:val="center"/>
          </w:tcPr>
          <w:p>
            <w:pPr>
              <w:jc w:val="left"/>
            </w:pPr>
            <w:r>
              <w:rPr>
                <w:rFonts w:ascii="Arial" w:hAnsi="Arial"/>
                <w:sz w:val="20"/>
              </w:rPr>
              <w:t>USCOLD_USA|AS2_Service|USCOLD_USA_B2BSeparator_OB|urn:upfield.global.com:M2D:USCOLD_USA_B2BSeparator||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189</w:t>
            </w:r>
          </w:p>
        </w:tc>
        <w:tc>
          <w:tcPr>
            <w:tcW w:type="dxa" w:w="4479"/>
            <w:shd w:val="clear" w:fill="DDEBF7"/>
            <w:vAlign w:val="center"/>
          </w:tcPr>
          <w:p>
            <w:pPr>
              <w:jc w:val="left"/>
            </w:pPr>
            <w:r>
              <w:rPr>
                <w:rFonts w:ascii="Arial" w:hAnsi="Arial"/>
                <w:sz w:val="20"/>
              </w:rPr>
              <w:t>CULINA_GBR|EDI_Separator|RefusalOrder_OB|urn:upfield.europe.com:M2D:DCWarehousing:DespatchAdvice:RefusalOrder||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190</w:t>
            </w:r>
          </w:p>
        </w:tc>
        <w:tc>
          <w:tcPr>
            <w:tcW w:type="dxa" w:w="4479"/>
            <w:shd w:val="clear" w:fill="DDEBF7"/>
            <w:vAlign w:val="center"/>
          </w:tcPr>
          <w:p>
            <w:pPr>
              <w:jc w:val="left"/>
            </w:pPr>
            <w:r>
              <w:rPr>
                <w:rFonts w:ascii="Arial" w:hAnsi="Arial"/>
                <w:sz w:val="20"/>
              </w:rPr>
              <w:t>|S4QCLNT300|IntercompanyPayments_OB|urn:upfield.com:R2R:Finance:Treasury:IntercompanyPayments||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191</w:t>
            </w:r>
          </w:p>
        </w:tc>
        <w:tc>
          <w:tcPr>
            <w:tcW w:type="dxa" w:w="4479"/>
            <w:shd w:val="clear" w:fill="DDEBF7"/>
            <w:vAlign w:val="center"/>
          </w:tcPr>
          <w:p>
            <w:pPr>
              <w:jc w:val="left"/>
            </w:pPr>
            <w:r>
              <w:rPr>
                <w:rFonts w:ascii="Arial" w:hAnsi="Arial"/>
                <w:sz w:val="20"/>
              </w:rPr>
              <w:t>|S4QCLNT300|ZM2D_STCK_STATUS.WMMBID02.ZM2D_WMMBID02|urn:sap-com:document:sap:idoc:messages||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192</w:t>
            </w:r>
          </w:p>
        </w:tc>
        <w:tc>
          <w:tcPr>
            <w:tcW w:type="dxa" w:w="4479"/>
            <w:shd w:val="clear" w:fill="DDEBF7"/>
            <w:vAlign w:val="center"/>
          </w:tcPr>
          <w:p>
            <w:pPr>
              <w:jc w:val="left"/>
            </w:pPr>
            <w:r>
              <w:rPr>
                <w:rFonts w:ascii="Arial" w:hAnsi="Arial"/>
                <w:sz w:val="20"/>
              </w:rPr>
              <w:t>|S4QCLNT300|ODP_TransportationRequestSUITECancellationRequest_Out|http://sap.com/xi/APPL/SE/Global||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193</w:t>
            </w:r>
          </w:p>
        </w:tc>
        <w:tc>
          <w:tcPr>
            <w:tcW w:type="dxa" w:w="4479"/>
            <w:shd w:val="clear" w:fill="DDEBF7"/>
            <w:vAlign w:val="center"/>
          </w:tcPr>
          <w:p>
            <w:pPr>
              <w:jc w:val="left"/>
            </w:pPr>
            <w:r>
              <w:rPr>
                <w:rFonts w:ascii="Arial" w:hAnsi="Arial"/>
                <w:sz w:val="20"/>
              </w:rPr>
              <w:t>APIX_COL|EDI_Separator|EDI944_v5010_GRShipmentConfirmation_OB|urn:upfield.americas.com:M2D:DCWarehousing:Receipt:GRShipmentConfirmation||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194</w:t>
            </w:r>
          </w:p>
        </w:tc>
        <w:tc>
          <w:tcPr>
            <w:tcW w:type="dxa" w:w="4479"/>
            <w:shd w:val="clear" w:fill="DDEBF7"/>
            <w:vAlign w:val="center"/>
          </w:tcPr>
          <w:p>
            <w:pPr>
              <w:jc w:val="left"/>
            </w:pPr>
            <w:r>
              <w:rPr>
                <w:rFonts w:ascii="Arial" w:hAnsi="Arial"/>
                <w:sz w:val="20"/>
              </w:rPr>
              <w:t>FEDEX|AS2_Service|EDI944_v4010_GRShipmentConfirmation_OB|urn:upfield.americas.com:M2D:DCWarehousing:Receipt:GRShipmentConfirmation||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195</w:t>
            </w:r>
          </w:p>
        </w:tc>
        <w:tc>
          <w:tcPr>
            <w:tcW w:type="dxa" w:w="4479"/>
            <w:shd w:val="clear" w:fill="DDEBF7"/>
            <w:vAlign w:val="center"/>
          </w:tcPr>
          <w:p>
            <w:pPr>
              <w:jc w:val="left"/>
            </w:pPr>
            <w:r>
              <w:rPr>
                <w:rFonts w:ascii="Arial" w:hAnsi="Arial"/>
                <w:sz w:val="20"/>
              </w:rPr>
              <w:t>PLANZER_CHE|EDI_Separator|StockBalanceDetail_GS1_OB|urn:upfield.europe.com:M2D:DCWarehousing:InventoryStatus:StockBalanceDetail||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196</w:t>
            </w:r>
          </w:p>
        </w:tc>
        <w:tc>
          <w:tcPr>
            <w:tcW w:type="dxa" w:w="4479"/>
            <w:shd w:val="clear" w:fill="DDEBF7"/>
            <w:vAlign w:val="center"/>
          </w:tcPr>
          <w:p>
            <w:pPr>
              <w:jc w:val="left"/>
            </w:pPr>
            <w:r>
              <w:rPr>
                <w:rFonts w:ascii="Arial" w:hAnsi="Arial"/>
                <w:sz w:val="20"/>
              </w:rPr>
              <w:t>PRL_IRL|EDI_Separator|GS1_DeliveryConfirmation_OB|urn:upfield.europe.com:M2D:DCWarehousing:DespatchAdvice:DeliveryConfirmation||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197</w:t>
            </w:r>
          </w:p>
        </w:tc>
        <w:tc>
          <w:tcPr>
            <w:tcW w:type="dxa" w:w="4479"/>
            <w:shd w:val="clear" w:fill="DDEBF7"/>
            <w:vAlign w:val="center"/>
          </w:tcPr>
          <w:p>
            <w:pPr>
              <w:jc w:val="left"/>
            </w:pPr>
            <w:r>
              <w:rPr>
                <w:rFonts w:ascii="Arial" w:hAnsi="Arial"/>
                <w:sz w:val="20"/>
              </w:rPr>
              <w:t>KUEHNE_POL|EDI_Separator|GoodsReceiptConfirmation_GS1_OB|urn:upfield.europe.com:M2D:DCWarehousing:ReceivingAdvice:GoodsReceiptConfirmation||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198</w:t>
            </w:r>
          </w:p>
        </w:tc>
        <w:tc>
          <w:tcPr>
            <w:tcW w:type="dxa" w:w="4479"/>
            <w:shd w:val="clear" w:fill="DDEBF7"/>
            <w:vAlign w:val="center"/>
          </w:tcPr>
          <w:p>
            <w:pPr>
              <w:jc w:val="left"/>
            </w:pPr>
            <w:r>
              <w:rPr>
                <w:rFonts w:ascii="Arial" w:hAnsi="Arial"/>
                <w:sz w:val="20"/>
              </w:rPr>
              <w:t>|S4QCLNT300|CustomerFreightInvoiceRequestSUITEConfirmation_Out_V1|http://sap.com/xi/APPL/Global2||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199</w:t>
            </w:r>
          </w:p>
        </w:tc>
        <w:tc>
          <w:tcPr>
            <w:tcW w:type="dxa" w:w="4479"/>
            <w:shd w:val="clear" w:fill="DDEBF7"/>
            <w:vAlign w:val="center"/>
          </w:tcPr>
          <w:p>
            <w:pPr>
              <w:jc w:val="left"/>
            </w:pPr>
            <w:r>
              <w:rPr>
                <w:rFonts w:ascii="Arial" w:hAnsi="Arial"/>
                <w:sz w:val="20"/>
              </w:rPr>
              <w:t>STEF_PRT_FRA|EDI_Separator|GS1_OnTimeDeliveryConfirmation_OB|urn:upfield.europe.com:M2D:DCWarehousing:ReceivingAdvice:OnTimeDeliveryConfirmation||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200</w:t>
            </w:r>
          </w:p>
        </w:tc>
        <w:tc>
          <w:tcPr>
            <w:tcW w:type="dxa" w:w="4479"/>
            <w:shd w:val="clear" w:fill="DDEBF7"/>
            <w:vAlign w:val="center"/>
          </w:tcPr>
          <w:p>
            <w:pPr>
              <w:jc w:val="left"/>
            </w:pPr>
            <w:r>
              <w:rPr>
                <w:rFonts w:ascii="Arial" w:hAnsi="Arial"/>
                <w:sz w:val="20"/>
              </w:rPr>
              <w:t>KUEHNE_POL|EDI_Separator|StockBalanceDetail_GS1_OB|urn:upfield.europe.com:M2D:DCWarehousing:InventoryStatus:StockBalanceDetail||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201</w:t>
            </w:r>
          </w:p>
        </w:tc>
        <w:tc>
          <w:tcPr>
            <w:tcW w:type="dxa" w:w="4479"/>
            <w:shd w:val="clear" w:fill="DDEBF7"/>
            <w:vAlign w:val="center"/>
          </w:tcPr>
          <w:p>
            <w:pPr>
              <w:jc w:val="left"/>
            </w:pPr>
            <w:r>
              <w:rPr>
                <w:rFonts w:ascii="Arial" w:hAnsi="Arial"/>
                <w:sz w:val="20"/>
              </w:rPr>
              <w:t>|S4QCLNT300|MATMAS.MATMAS03.ZM2D_MATMAS03|urn:sap-com:document:sap:idoc:messages||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202</w:t>
            </w:r>
          </w:p>
        </w:tc>
        <w:tc>
          <w:tcPr>
            <w:tcW w:type="dxa" w:w="4479"/>
            <w:shd w:val="clear" w:fill="DDEBF7"/>
            <w:vAlign w:val="center"/>
          </w:tcPr>
          <w:p>
            <w:pPr>
              <w:jc w:val="left"/>
            </w:pPr>
            <w:r>
              <w:rPr>
                <w:rFonts w:ascii="Arial" w:hAnsi="Arial"/>
                <w:sz w:val="20"/>
              </w:rPr>
              <w:t>BAKKERLOGISTIEK_NLD|EDI_Separator|PurchaseOrderReceiptConfirmation_GS1_OB|urn:upfield.europe.com:M2D:DCWarehousing:ReceivingAdvice:PurchaseOrderReceiptConfirmation||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203</w:t>
            </w:r>
          </w:p>
        </w:tc>
        <w:tc>
          <w:tcPr>
            <w:tcW w:type="dxa" w:w="4479"/>
            <w:shd w:val="clear" w:fill="DDEBF7"/>
            <w:vAlign w:val="center"/>
          </w:tcPr>
          <w:p>
            <w:pPr>
              <w:jc w:val="left"/>
            </w:pPr>
            <w:r>
              <w:rPr>
                <w:rFonts w:ascii="Arial" w:hAnsi="Arial"/>
                <w:sz w:val="20"/>
              </w:rPr>
              <w:t>|S4QCLNT300|DEBMAS.DEBMAS07.ZM2D_DEBMAS07|urn:sap-com:document:sap:idoc:messages||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204</w:t>
            </w:r>
          </w:p>
        </w:tc>
        <w:tc>
          <w:tcPr>
            <w:tcW w:type="dxa" w:w="4479"/>
            <w:shd w:val="clear" w:fill="DDEBF7"/>
            <w:vAlign w:val="center"/>
          </w:tcPr>
          <w:p>
            <w:pPr>
              <w:jc w:val="left"/>
            </w:pPr>
            <w:r>
              <w:rPr>
                <w:rFonts w:ascii="Arial" w:hAnsi="Arial"/>
                <w:sz w:val="20"/>
              </w:rPr>
              <w:t>DHL_TENERIFE_ESP|EDI_Separator|ProofOfDelivery_OB|urn:upfield.europe.com:M2D:DCWarehousing:ReceivingAdvice:ProofOfDelivery||</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205</w:t>
            </w:r>
          </w:p>
        </w:tc>
        <w:tc>
          <w:tcPr>
            <w:tcW w:type="dxa" w:w="4479"/>
            <w:shd w:val="clear" w:fill="DDEBF7"/>
            <w:vAlign w:val="center"/>
          </w:tcPr>
          <w:p>
            <w:pPr>
              <w:jc w:val="left"/>
            </w:pPr>
            <w:r>
              <w:rPr>
                <w:rFonts w:ascii="Arial" w:hAnsi="Arial"/>
                <w:sz w:val="20"/>
              </w:rPr>
              <w:t>|HELSINGBORG_SWE|ProductionOrderRecording_SattStore_SW_S_OB|urn:upfield.europe.com:M2D:Manufacturing:ProductionOrderRecording||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206</w:t>
            </w:r>
          </w:p>
        </w:tc>
        <w:tc>
          <w:tcPr>
            <w:tcW w:type="dxa" w:w="4479"/>
            <w:shd w:val="clear" w:fill="DDEBF7"/>
            <w:vAlign w:val="center"/>
          </w:tcPr>
          <w:p>
            <w:pPr>
              <w:jc w:val="left"/>
            </w:pPr>
            <w:r>
              <w:rPr>
                <w:rFonts w:ascii="Arial" w:hAnsi="Arial"/>
                <w:sz w:val="20"/>
              </w:rPr>
              <w:t>CATONE_HUN|EDI_Separator|GS1_DeliveryConfirmation_OB|urn:upfield.europe.com:M2D:DCWarehousing:DespatchAdvice:DeliveryConfirmation||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207</w:t>
            </w:r>
          </w:p>
        </w:tc>
        <w:tc>
          <w:tcPr>
            <w:tcW w:type="dxa" w:w="4479"/>
            <w:shd w:val="clear" w:fill="DDEBF7"/>
            <w:vAlign w:val="center"/>
          </w:tcPr>
          <w:p>
            <w:pPr>
              <w:jc w:val="left"/>
            </w:pPr>
            <w:r>
              <w:rPr>
                <w:rFonts w:ascii="Arial" w:hAnsi="Arial"/>
                <w:sz w:val="20"/>
              </w:rPr>
              <w:t>DHL_IDN|AS2_Service|DHL_IDN_B2BSeparator_OB|urn:upfield.global.com:M2D:DHL_IDN_B2BSeparator||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208</w:t>
            </w:r>
          </w:p>
        </w:tc>
        <w:tc>
          <w:tcPr>
            <w:tcW w:type="dxa" w:w="4479"/>
            <w:shd w:val="clear" w:fill="DDEBF7"/>
            <w:vAlign w:val="center"/>
          </w:tcPr>
          <w:p>
            <w:pPr>
              <w:jc w:val="left"/>
            </w:pPr>
            <w:r>
              <w:rPr>
                <w:rFonts w:ascii="Arial" w:hAnsi="Arial"/>
                <w:sz w:val="20"/>
              </w:rPr>
              <w:t>USCOLD_TURLOCK_USA|EDI_Separator|EDI944_v5010_GRShipmentConfirmation_OB|urn:upfield.americas.com:M2D:DCWarehousing:Receipt:GRShipmentConfirmation||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209</w:t>
            </w:r>
          </w:p>
        </w:tc>
        <w:tc>
          <w:tcPr>
            <w:tcW w:type="dxa" w:w="4479"/>
            <w:shd w:val="clear" w:fill="DDEBF7"/>
            <w:vAlign w:val="center"/>
          </w:tcPr>
          <w:p>
            <w:pPr>
              <w:jc w:val="left"/>
            </w:pPr>
            <w:r>
              <w:rPr>
                <w:rFonts w:ascii="Arial" w:hAnsi="Arial"/>
                <w:sz w:val="20"/>
              </w:rPr>
              <w:t>SALVESEN_ESP|EDI_Separator|GS1_OnTimeDeliveryConfirmation_OB|urn:upfield.europe.com:M2D:DCWarehousing:ReceivingAdvice:OnTimeDeliveryConfirmation||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210</w:t>
            </w:r>
          </w:p>
        </w:tc>
        <w:tc>
          <w:tcPr>
            <w:tcW w:type="dxa" w:w="4479"/>
            <w:shd w:val="clear" w:fill="DDEBF7"/>
            <w:vAlign w:val="center"/>
          </w:tcPr>
          <w:p>
            <w:pPr>
              <w:jc w:val="left"/>
            </w:pPr>
            <w:r>
              <w:rPr>
                <w:rFonts w:ascii="Arial" w:hAnsi="Arial"/>
                <w:sz w:val="20"/>
              </w:rPr>
              <w:t>LUISSIMOES_PRT|EDI_Separator|StockBalanceDetail_GS1_OB|urn:upfield.europe.com:M2D:DCWarehousing:InventoryStatus:StockBalanceDetail||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211</w:t>
            </w:r>
          </w:p>
        </w:tc>
        <w:tc>
          <w:tcPr>
            <w:tcW w:type="dxa" w:w="4479"/>
            <w:shd w:val="clear" w:fill="DDEBF7"/>
            <w:vAlign w:val="center"/>
          </w:tcPr>
          <w:p>
            <w:pPr>
              <w:jc w:val="left"/>
            </w:pPr>
            <w:r>
              <w:rPr>
                <w:rFonts w:ascii="Arial" w:hAnsi="Arial"/>
                <w:sz w:val="20"/>
              </w:rPr>
              <w:t>|S5QCLNT300|ZM2D_ASN.ZM2D_ASN_IDOC|urn:sap-com:document:sap:idoc:messages||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212</w:t>
            </w:r>
          </w:p>
        </w:tc>
        <w:tc>
          <w:tcPr>
            <w:tcW w:type="dxa" w:w="4479"/>
            <w:shd w:val="clear" w:fill="DDEBF7"/>
            <w:vAlign w:val="center"/>
          </w:tcPr>
          <w:p>
            <w:pPr>
              <w:jc w:val="left"/>
            </w:pPr>
            <w:r>
              <w:rPr>
                <w:rFonts w:ascii="Arial" w:hAnsi="Arial"/>
                <w:sz w:val="20"/>
              </w:rPr>
              <w:t>|S4QCLNT300|ODP_TransportationRequestSUITERequest_Out|http://sap.com/xi/APPL/SE/Global||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213</w:t>
            </w:r>
          </w:p>
        </w:tc>
        <w:tc>
          <w:tcPr>
            <w:tcW w:type="dxa" w:w="4479"/>
            <w:shd w:val="clear" w:fill="DDEBF7"/>
            <w:vAlign w:val="center"/>
          </w:tcPr>
          <w:p>
            <w:pPr>
              <w:jc w:val="left"/>
            </w:pPr>
            <w:r>
              <w:rPr>
                <w:rFonts w:ascii="Arial" w:hAnsi="Arial"/>
                <w:sz w:val="20"/>
              </w:rPr>
              <w:t>|S4QCLNT300|XelixInvoices_OB|urn:upfield.com:R2R:Finance:Xelix:Al11Invoices||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214</w:t>
            </w:r>
          </w:p>
        </w:tc>
        <w:tc>
          <w:tcPr>
            <w:tcW w:type="dxa" w:w="4479"/>
            <w:shd w:val="clear" w:fill="DDEBF7"/>
            <w:vAlign w:val="center"/>
          </w:tcPr>
          <w:p>
            <w:pPr>
              <w:jc w:val="left"/>
            </w:pPr>
            <w:r>
              <w:rPr>
                <w:rFonts w:ascii="Arial" w:hAnsi="Arial"/>
                <w:sz w:val="20"/>
              </w:rPr>
              <w:t>BAKKERLOGISTIEK_NLD|EDI_Separator|GS1_DeliveryConfirmation_OB|urn:upfield.europe.com:M2D:DCWarehousing:DespatchAdvice:DeliveryConfirmation||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215</w:t>
            </w:r>
          </w:p>
        </w:tc>
        <w:tc>
          <w:tcPr>
            <w:tcW w:type="dxa" w:w="4479"/>
            <w:shd w:val="clear" w:fill="DDEBF7"/>
            <w:vAlign w:val="center"/>
          </w:tcPr>
          <w:p>
            <w:pPr>
              <w:jc w:val="left"/>
            </w:pPr>
            <w:r>
              <w:rPr>
                <w:rFonts w:ascii="Arial" w:hAnsi="Arial"/>
                <w:sz w:val="20"/>
              </w:rPr>
              <w:t>DHL_ESP|EDI_Separator|GS1_StockLevelAdjustments_OB|urn:upfield.europe.com:M2D:DCWarehousing:InventoryManagement:StockLevelAdjustments||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216</w:t>
            </w:r>
          </w:p>
        </w:tc>
        <w:tc>
          <w:tcPr>
            <w:tcW w:type="dxa" w:w="4479"/>
            <w:shd w:val="clear" w:fill="DDEBF7"/>
            <w:vAlign w:val="center"/>
          </w:tcPr>
          <w:p>
            <w:pPr>
              <w:jc w:val="left"/>
            </w:pPr>
            <w:r>
              <w:rPr>
                <w:rFonts w:ascii="Arial" w:hAnsi="Arial"/>
                <w:sz w:val="20"/>
              </w:rPr>
              <w:t>DHL_BEL|EDI_Separator|GoodsReceiptConfirmation_GS1_OB|urn:upfield.europe.com:M2D:DCWarehousing:ReceivingAdvice:GoodsReceiptConfirmation||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217</w:t>
            </w:r>
          </w:p>
        </w:tc>
        <w:tc>
          <w:tcPr>
            <w:tcW w:type="dxa" w:w="4479"/>
            <w:shd w:val="clear" w:fill="DDEBF7"/>
            <w:vAlign w:val="center"/>
          </w:tcPr>
          <w:p>
            <w:pPr>
              <w:jc w:val="left"/>
            </w:pPr>
            <w:r>
              <w:rPr>
                <w:rFonts w:ascii="Arial" w:hAnsi="Arial"/>
                <w:sz w:val="20"/>
              </w:rPr>
              <w:t>LUISSIMOES_PRT|EDI_Separator|GS1_DeliveryConfirmation_OB|urn:upfield.europe.com:M2D:DCWarehousing:DespatchAdvice:DeliveryConfirmation||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218</w:t>
            </w:r>
          </w:p>
        </w:tc>
        <w:tc>
          <w:tcPr>
            <w:tcW w:type="dxa" w:w="4479"/>
            <w:shd w:val="clear" w:fill="DDEBF7"/>
            <w:vAlign w:val="center"/>
          </w:tcPr>
          <w:p>
            <w:pPr>
              <w:jc w:val="left"/>
            </w:pPr>
            <w:r>
              <w:rPr>
                <w:rFonts w:ascii="Arial" w:hAnsi="Arial"/>
                <w:sz w:val="20"/>
              </w:rPr>
              <w:t>DHL_IDN|EDI_Separator|StockReconciliation_OB|urn:upfield.global.com:M2D:DCWarehousing:InventoryManagement:StockReconciliation||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219</w:t>
            </w:r>
          </w:p>
        </w:tc>
        <w:tc>
          <w:tcPr>
            <w:tcW w:type="dxa" w:w="4479"/>
            <w:shd w:val="clear" w:fill="DDEBF7"/>
            <w:vAlign w:val="center"/>
          </w:tcPr>
          <w:p>
            <w:pPr>
              <w:jc w:val="left"/>
            </w:pPr>
            <w:r>
              <w:rPr>
                <w:rFonts w:ascii="Arial" w:hAnsi="Arial"/>
                <w:sz w:val="20"/>
              </w:rPr>
              <w:t>NAGEL_EUR|AS2_Service|NAGEL_EUR_B2BSeparator_OB|urn:upfield.global.com:M2D:NAGEL_EUR_B2BSeparator_OB||</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220</w:t>
            </w:r>
          </w:p>
        </w:tc>
        <w:tc>
          <w:tcPr>
            <w:tcW w:type="dxa" w:w="4479"/>
            <w:shd w:val="clear" w:fill="DDEBF7"/>
            <w:vAlign w:val="center"/>
          </w:tcPr>
          <w:p>
            <w:pPr>
              <w:jc w:val="left"/>
            </w:pPr>
            <w:r>
              <w:rPr>
                <w:rFonts w:ascii="Arial" w:hAnsi="Arial"/>
                <w:sz w:val="20"/>
              </w:rPr>
              <w:t>LUISSIMOES_PRT|EDI_Separator|GoodsReceiptConfirmation_GS1_OB|urn:upfield.europe.com:M2D:DCWarehousing:ReceivingAdvice:GoodsReceiptConfirmation||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221</w:t>
            </w:r>
          </w:p>
        </w:tc>
        <w:tc>
          <w:tcPr>
            <w:tcW w:type="dxa" w:w="4479"/>
            <w:shd w:val="clear" w:fill="DDEBF7"/>
            <w:vAlign w:val="center"/>
          </w:tcPr>
          <w:p>
            <w:pPr>
              <w:jc w:val="left"/>
            </w:pPr>
            <w:r>
              <w:rPr>
                <w:rFonts w:ascii="Arial" w:hAnsi="Arial"/>
                <w:sz w:val="20"/>
              </w:rPr>
              <w:t>TOPTRANS_SVK|EDI_Separator|GoodsReceiptConfirmation_GS1_OB|urn:upfield.europe.com:M2D:DCWarehousing:ReceivingAdvice:GoodsReceiptConfirmation||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222</w:t>
            </w:r>
          </w:p>
        </w:tc>
        <w:tc>
          <w:tcPr>
            <w:tcW w:type="dxa" w:w="4479"/>
            <w:shd w:val="clear" w:fill="DDEBF7"/>
            <w:vAlign w:val="center"/>
          </w:tcPr>
          <w:p>
            <w:pPr>
              <w:jc w:val="left"/>
            </w:pPr>
            <w:r>
              <w:rPr>
                <w:rFonts w:ascii="Arial" w:hAnsi="Arial"/>
                <w:sz w:val="20"/>
              </w:rPr>
              <w:t>TOPTRANS_SVK|EDI_Separator|StockBalanceDetail_GS1_OB|urn:upfield.europe.com:M2D:DCWarehousing:InventoryStatus:StockBalanceDetail||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223</w:t>
            </w:r>
          </w:p>
        </w:tc>
        <w:tc>
          <w:tcPr>
            <w:tcW w:type="dxa" w:w="4479"/>
            <w:shd w:val="clear" w:fill="DDEBF7"/>
            <w:vAlign w:val="center"/>
          </w:tcPr>
          <w:p>
            <w:pPr>
              <w:jc w:val="left"/>
            </w:pPr>
            <w:r>
              <w:rPr>
                <w:rFonts w:ascii="Arial" w:hAnsi="Arial"/>
                <w:sz w:val="20"/>
              </w:rPr>
              <w:t>|SATTSTORE_SWE|CommonFlatFilHBRG_OB|urn:upfield.europe.com:M2D:DCWarehousing:Common:FlatFileStructure||</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Adjustment required</w:t>
            </w:r>
          </w:p>
        </w:tc>
      </w:tr>
      <w:tr>
        <w:tc>
          <w:tcPr>
            <w:tcW w:type="dxa" w:w="1119"/>
            <w:shd w:val="clear" w:fill="DDEBF7"/>
            <w:vAlign w:val="center"/>
          </w:tcPr>
          <w:p>
            <w:pPr>
              <w:jc w:val="left"/>
            </w:pPr>
            <w:r>
              <w:rPr>
                <w:rFonts w:ascii="Arial" w:hAnsi="Arial"/>
                <w:sz w:val="20"/>
              </w:rPr>
              <w:t>224</w:t>
            </w:r>
          </w:p>
        </w:tc>
        <w:tc>
          <w:tcPr>
            <w:tcW w:type="dxa" w:w="4479"/>
            <w:shd w:val="clear" w:fill="DDEBF7"/>
            <w:vAlign w:val="center"/>
          </w:tcPr>
          <w:p>
            <w:pPr>
              <w:jc w:val="left"/>
            </w:pPr>
            <w:r>
              <w:rPr>
                <w:rFonts w:ascii="Arial" w:hAnsi="Arial"/>
                <w:sz w:val="20"/>
              </w:rPr>
              <w:t>|S5QCLNT300|Edelivery_OB|urn:upfield.europe.com:M2D:Carrier:Edelivery||</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225</w:t>
            </w:r>
          </w:p>
        </w:tc>
        <w:tc>
          <w:tcPr>
            <w:tcW w:type="dxa" w:w="4479"/>
            <w:shd w:val="clear" w:fill="DDEBF7"/>
            <w:vAlign w:val="center"/>
          </w:tcPr>
          <w:p>
            <w:pPr>
              <w:jc w:val="left"/>
            </w:pPr>
            <w:r>
              <w:rPr>
                <w:rFonts w:ascii="Arial" w:hAnsi="Arial"/>
                <w:sz w:val="20"/>
              </w:rPr>
              <w:t>|SHIMATARI_GRC|OnTimeDeliveryConfirmation_GR_OB|urn:upfield.europe.com:M2D:DCWarehousing:ReceivingAdvice:OnTimeDeliveryConfirmation||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226</w:t>
            </w:r>
          </w:p>
        </w:tc>
        <w:tc>
          <w:tcPr>
            <w:tcW w:type="dxa" w:w="4479"/>
            <w:shd w:val="clear" w:fill="DDEBF7"/>
            <w:vAlign w:val="center"/>
          </w:tcPr>
          <w:p>
            <w:pPr>
              <w:jc w:val="left"/>
            </w:pPr>
            <w:r>
              <w:rPr>
                <w:rFonts w:ascii="Arial" w:hAnsi="Arial"/>
                <w:sz w:val="20"/>
              </w:rPr>
              <w:t>LUISSIMOES_PRT|EDI_Separator|GS1_StockLevelAdjustments_OB|urn:upfield.europe.com:M2D:DCWarehousing:InventoryManagement:StockLevelAdjustments||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227</w:t>
            </w:r>
          </w:p>
        </w:tc>
        <w:tc>
          <w:tcPr>
            <w:tcW w:type="dxa" w:w="4479"/>
            <w:shd w:val="clear" w:fill="DDEBF7"/>
            <w:vAlign w:val="center"/>
          </w:tcPr>
          <w:p>
            <w:pPr>
              <w:jc w:val="left"/>
            </w:pPr>
            <w:r>
              <w:rPr>
                <w:rFonts w:ascii="Arial" w:hAnsi="Arial"/>
                <w:sz w:val="20"/>
              </w:rPr>
              <w:t>FEDEX|AS2_Service|EDI856_v5010_GIShipmentConfirmation_OB|urn:upfield.americas.com:M2D:DCWarehousing:Shipment:GIShipmentConfirmation||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228</w:t>
            </w:r>
          </w:p>
        </w:tc>
        <w:tc>
          <w:tcPr>
            <w:tcW w:type="dxa" w:w="4479"/>
            <w:shd w:val="clear" w:fill="DDEBF7"/>
            <w:vAlign w:val="center"/>
          </w:tcPr>
          <w:p>
            <w:pPr>
              <w:jc w:val="left"/>
            </w:pPr>
            <w:r>
              <w:rPr>
                <w:rFonts w:ascii="Arial" w:hAnsi="Arial"/>
                <w:sz w:val="20"/>
              </w:rPr>
              <w:t>USCOLD_TURLOCK_USA|EDI_Separator|EDI846_v5010_StockReconciliation_OB|urn:upfield.americas.com:M2D:DCWarehousing:InventoryManagement:StockReconciliation||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229</w:t>
            </w:r>
          </w:p>
        </w:tc>
        <w:tc>
          <w:tcPr>
            <w:tcW w:type="dxa" w:w="4479"/>
            <w:shd w:val="clear" w:fill="DDEBF7"/>
            <w:vAlign w:val="center"/>
          </w:tcPr>
          <w:p>
            <w:pPr>
              <w:jc w:val="left"/>
            </w:pPr>
            <w:r>
              <w:rPr>
                <w:rFonts w:ascii="Arial" w:hAnsi="Arial"/>
                <w:sz w:val="20"/>
              </w:rPr>
              <w:t>|S4QCLNT300|WMTORD.WMTOID02.ZM2D_WMTOID02|urn:sap-com:document:sap:idoc:messages||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Adjustment required</w:t>
            </w:r>
          </w:p>
        </w:tc>
      </w:tr>
      <w:tr>
        <w:tc>
          <w:tcPr>
            <w:tcW w:type="dxa" w:w="1119"/>
            <w:shd w:val="clear" w:fill="DDEBF7"/>
            <w:vAlign w:val="center"/>
          </w:tcPr>
          <w:p>
            <w:pPr>
              <w:jc w:val="left"/>
            </w:pPr>
            <w:r>
              <w:rPr>
                <w:rFonts w:ascii="Arial" w:hAnsi="Arial"/>
                <w:sz w:val="20"/>
              </w:rPr>
              <w:t>230</w:t>
            </w:r>
          </w:p>
        </w:tc>
        <w:tc>
          <w:tcPr>
            <w:tcW w:type="dxa" w:w="4479"/>
            <w:shd w:val="clear" w:fill="DDEBF7"/>
            <w:vAlign w:val="center"/>
          </w:tcPr>
          <w:p>
            <w:pPr>
              <w:jc w:val="left"/>
            </w:pPr>
            <w:r>
              <w:rPr>
                <w:rFonts w:ascii="Arial" w:hAnsi="Arial"/>
                <w:sz w:val="20"/>
              </w:rPr>
              <w:t>|TMQCLNT100|SI_CASS_Report_Out|http://upfield.com:CASS||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231</w:t>
            </w:r>
          </w:p>
        </w:tc>
        <w:tc>
          <w:tcPr>
            <w:tcW w:type="dxa" w:w="4479"/>
            <w:shd w:val="clear" w:fill="DDEBF7"/>
            <w:vAlign w:val="center"/>
          </w:tcPr>
          <w:p>
            <w:pPr>
              <w:jc w:val="left"/>
            </w:pPr>
            <w:r>
              <w:rPr>
                <w:rFonts w:ascii="Arial" w:hAnsi="Arial"/>
                <w:sz w:val="20"/>
              </w:rPr>
              <w:t>|BC_LOOPBACK|ProductionOrderDetails_KATOWICE_OB|urn:upfield.europe.com:M2D:Manufacturing:ProductionOrder||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232</w:t>
            </w:r>
          </w:p>
        </w:tc>
        <w:tc>
          <w:tcPr>
            <w:tcW w:type="dxa" w:w="4479"/>
            <w:shd w:val="clear" w:fill="DDEBF7"/>
            <w:vAlign w:val="center"/>
          </w:tcPr>
          <w:p>
            <w:pPr>
              <w:jc w:val="left"/>
            </w:pPr>
            <w:r>
              <w:rPr>
                <w:rFonts w:ascii="Arial" w:hAnsi="Arial"/>
                <w:sz w:val="20"/>
              </w:rPr>
              <w:t>NAGEL_DEU|EDI_Separator|StockStatusConfirmation_GS1_OB|urn:upfield.europe.com:M2D:DCWarehousing:InventoryStatus:StockStatusConfirmation||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233</w:t>
            </w:r>
          </w:p>
        </w:tc>
        <w:tc>
          <w:tcPr>
            <w:tcW w:type="dxa" w:w="4479"/>
            <w:shd w:val="clear" w:fill="DDEBF7"/>
            <w:vAlign w:val="center"/>
          </w:tcPr>
          <w:p>
            <w:pPr>
              <w:jc w:val="left"/>
            </w:pPr>
            <w:r>
              <w:rPr>
                <w:rFonts w:ascii="Arial" w:hAnsi="Arial"/>
                <w:sz w:val="20"/>
              </w:rPr>
              <w:t>USCOLD_HAZLETON_USA|EDI_Separator|EDI944_v5010_GRShipmentConfirmation_OB|urn:upfield.americas.com:M2D:DCWarehousing:Receipt:GRShipmentConfirmation||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234</w:t>
            </w:r>
          </w:p>
        </w:tc>
        <w:tc>
          <w:tcPr>
            <w:tcW w:type="dxa" w:w="4479"/>
            <w:shd w:val="clear" w:fill="DDEBF7"/>
            <w:vAlign w:val="center"/>
          </w:tcPr>
          <w:p>
            <w:pPr>
              <w:jc w:val="left"/>
            </w:pPr>
            <w:r>
              <w:rPr>
                <w:rFonts w:ascii="Arial" w:hAnsi="Arial"/>
                <w:sz w:val="20"/>
              </w:rPr>
              <w:t>|S4QCLNT300|GetTransportationDocumentURI|http://sap.com/xi/APPL/PI/TM/UX||</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235</w:t>
            </w:r>
          </w:p>
        </w:tc>
        <w:tc>
          <w:tcPr>
            <w:tcW w:type="dxa" w:w="4479"/>
            <w:shd w:val="clear" w:fill="DDEBF7"/>
            <w:vAlign w:val="center"/>
          </w:tcPr>
          <w:p>
            <w:pPr>
              <w:jc w:val="left"/>
            </w:pPr>
            <w:r>
              <w:rPr>
                <w:rFonts w:ascii="Arial" w:hAnsi="Arial"/>
                <w:sz w:val="20"/>
              </w:rPr>
              <w:t>|S4QCLNT300|TransportationOrderLoadingAppointmentNotification_Out|http://sap.com/xi/EWM/Global||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236</w:t>
            </w:r>
          </w:p>
        </w:tc>
        <w:tc>
          <w:tcPr>
            <w:tcW w:type="dxa" w:w="4479"/>
            <w:shd w:val="clear" w:fill="DDEBF7"/>
            <w:vAlign w:val="center"/>
          </w:tcPr>
          <w:p>
            <w:pPr>
              <w:jc w:val="left"/>
            </w:pPr>
            <w:r>
              <w:rPr>
                <w:rFonts w:ascii="Arial" w:hAnsi="Arial"/>
                <w:sz w:val="20"/>
              </w:rPr>
              <w:t>|S5QCLNT300|ODP_TransportationRequestSUITECancellationRequest_Out|http://sap.com/xi/APPL/SE/Global||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237</w:t>
            </w:r>
          </w:p>
        </w:tc>
        <w:tc>
          <w:tcPr>
            <w:tcW w:type="dxa" w:w="4479"/>
            <w:shd w:val="clear" w:fill="DDEBF7"/>
            <w:vAlign w:val="center"/>
          </w:tcPr>
          <w:p>
            <w:pPr>
              <w:jc w:val="left"/>
            </w:pPr>
            <w:r>
              <w:rPr>
                <w:rFonts w:ascii="Arial" w:hAnsi="Arial"/>
                <w:sz w:val="20"/>
              </w:rPr>
              <w:t>USCOLD_USA|AS2_Service|USCOLD_USA_B2BSeparator_OB_NEW|urn:upfield.global.com:M2D:USCOLD_USA_B2BSeparator||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238</w:t>
            </w:r>
          </w:p>
        </w:tc>
        <w:tc>
          <w:tcPr>
            <w:tcW w:type="dxa" w:w="4479"/>
            <w:shd w:val="clear" w:fill="DDEBF7"/>
            <w:vAlign w:val="center"/>
          </w:tcPr>
          <w:p>
            <w:pPr>
              <w:jc w:val="left"/>
            </w:pPr>
            <w:r>
              <w:rPr>
                <w:rFonts w:ascii="Arial" w:hAnsi="Arial"/>
                <w:sz w:val="20"/>
              </w:rPr>
              <w:t>CULINA_GBR|EDI_Separator|GoodsReceipt_InboundDelivery_GS1_OB|urn:upfield.europe.com:M2D:DCWarehousing:ReceivingAdvice:GoodsReceipt_InboundDelivery||</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239</w:t>
            </w:r>
          </w:p>
        </w:tc>
        <w:tc>
          <w:tcPr>
            <w:tcW w:type="dxa" w:w="4479"/>
            <w:shd w:val="clear" w:fill="DDEBF7"/>
            <w:vAlign w:val="center"/>
          </w:tcPr>
          <w:p>
            <w:pPr>
              <w:jc w:val="left"/>
            </w:pPr>
            <w:r>
              <w:rPr>
                <w:rFonts w:ascii="Arial" w:hAnsi="Arial"/>
                <w:sz w:val="20"/>
              </w:rPr>
              <w:t>DHL_IDN|EDI_Separator|GoodsissueShipmentUpdate_OB|urn:upfield.global.com:M2D:DCWarehousing:TransportStatusNotification:GoodsIssueShipmentUpdate||</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240</w:t>
            </w:r>
          </w:p>
        </w:tc>
        <w:tc>
          <w:tcPr>
            <w:tcW w:type="dxa" w:w="4479"/>
            <w:shd w:val="clear" w:fill="DDEBF7"/>
            <w:vAlign w:val="center"/>
          </w:tcPr>
          <w:p>
            <w:pPr>
              <w:jc w:val="left"/>
            </w:pPr>
            <w:r>
              <w:rPr>
                <w:rFonts w:ascii="Arial" w:hAnsi="Arial"/>
                <w:sz w:val="20"/>
              </w:rPr>
              <w:t>|TMQCLNT300|TransportationOrderCancellationRequestFourKites_Out|http://upfield.com:FourKites||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241</w:t>
            </w:r>
          </w:p>
        </w:tc>
        <w:tc>
          <w:tcPr>
            <w:tcW w:type="dxa" w:w="4479"/>
            <w:shd w:val="clear" w:fill="DDEBF7"/>
            <w:vAlign w:val="center"/>
          </w:tcPr>
          <w:p>
            <w:pPr>
              <w:jc w:val="left"/>
            </w:pPr>
            <w:r>
              <w:rPr>
                <w:rFonts w:ascii="Arial" w:hAnsi="Arial"/>
                <w:sz w:val="20"/>
              </w:rPr>
              <w:t>USCOLD_FRESNO_USA|EDI_Separator|EDI944_v5010_GRShipmentConfirmation_OB|urn:upfield.americas.com:M2D:DCWarehousing:Receipt:GRShipmentConfirmation||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242</w:t>
            </w:r>
          </w:p>
        </w:tc>
        <w:tc>
          <w:tcPr>
            <w:tcW w:type="dxa" w:w="4479"/>
            <w:shd w:val="clear" w:fill="DDEBF7"/>
            <w:vAlign w:val="center"/>
          </w:tcPr>
          <w:p>
            <w:pPr>
              <w:jc w:val="left"/>
            </w:pPr>
            <w:r>
              <w:rPr>
                <w:rFonts w:ascii="Arial" w:hAnsi="Arial"/>
                <w:sz w:val="20"/>
              </w:rPr>
              <w:t>|S5QCLNT300|BOMMAT.BOMMAT01|urn:sap-com:document:sap:idoc:messages||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243</w:t>
            </w:r>
          </w:p>
        </w:tc>
        <w:tc>
          <w:tcPr>
            <w:tcW w:type="dxa" w:w="4479"/>
            <w:shd w:val="clear" w:fill="DDEBF7"/>
            <w:vAlign w:val="center"/>
          </w:tcPr>
          <w:p>
            <w:pPr>
              <w:jc w:val="left"/>
            </w:pPr>
            <w:r>
              <w:rPr>
                <w:rFonts w:ascii="Arial" w:hAnsi="Arial"/>
                <w:sz w:val="20"/>
              </w:rPr>
              <w:t>PORTRANS_ECU|EDI_Separator|EDI947_v5010_InventoryAdjustments_OB|urn:upfield.americas.com:M2D:DCWarehousing:InventoryManagement:InventoryAdjustments||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244</w:t>
            </w:r>
          </w:p>
        </w:tc>
        <w:tc>
          <w:tcPr>
            <w:tcW w:type="dxa" w:w="4479"/>
            <w:shd w:val="clear" w:fill="DDEBF7"/>
            <w:vAlign w:val="center"/>
          </w:tcPr>
          <w:p>
            <w:pPr>
              <w:jc w:val="left"/>
            </w:pPr>
            <w:r>
              <w:rPr>
                <w:rFonts w:ascii="Arial" w:hAnsi="Arial"/>
                <w:sz w:val="20"/>
              </w:rPr>
              <w:t>|ILABLO_POL|PalletSplit_ILABO_OB|urn:upfield.europe.com:M2D:Warehousing:SplitPallet||</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245</w:t>
            </w:r>
          </w:p>
        </w:tc>
        <w:tc>
          <w:tcPr>
            <w:tcW w:type="dxa" w:w="4479"/>
            <w:shd w:val="clear" w:fill="DDEBF7"/>
            <w:vAlign w:val="center"/>
          </w:tcPr>
          <w:p>
            <w:pPr>
              <w:jc w:val="left"/>
            </w:pPr>
            <w:r>
              <w:rPr>
                <w:rFonts w:ascii="Arial" w:hAnsi="Arial"/>
                <w:sz w:val="20"/>
              </w:rPr>
              <w:t>STEF_FRA|EDI_Separator|GS1_OnTimeDeliveryConfirmation_OB|urn:upfield.europe.com:M2D:DCWarehousing:ReceivingAdvice:OnTimeDeliveryConfirmation||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246</w:t>
            </w:r>
          </w:p>
        </w:tc>
        <w:tc>
          <w:tcPr>
            <w:tcW w:type="dxa" w:w="4479"/>
            <w:shd w:val="clear" w:fill="DDEBF7"/>
            <w:vAlign w:val="center"/>
          </w:tcPr>
          <w:p>
            <w:pPr>
              <w:jc w:val="left"/>
            </w:pPr>
            <w:r>
              <w:rPr>
                <w:rFonts w:ascii="Arial" w:hAnsi="Arial"/>
                <w:sz w:val="20"/>
              </w:rPr>
              <w:t>|S5QCLNT300|LOIROU.LOIROU02.ZM2D_LOIROU|urn:sap-com:document:sap:idoc:messages||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247</w:t>
            </w:r>
          </w:p>
        </w:tc>
        <w:tc>
          <w:tcPr>
            <w:tcW w:type="dxa" w:w="4479"/>
            <w:shd w:val="clear" w:fill="DDEBF7"/>
            <w:vAlign w:val="center"/>
          </w:tcPr>
          <w:p>
            <w:pPr>
              <w:jc w:val="left"/>
            </w:pPr>
            <w:r>
              <w:rPr>
                <w:rFonts w:ascii="Arial" w:hAnsi="Arial"/>
                <w:sz w:val="20"/>
              </w:rPr>
              <w:t>USCOLD_FRESNO_USA|EDI_Separator|EDI947_v5010_InventoryAdjustments_OB|urn:upfield.americas.com:M2D:DCWarehousing:InventoryManagement:InventoryAdjustments||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248</w:t>
            </w:r>
          </w:p>
        </w:tc>
        <w:tc>
          <w:tcPr>
            <w:tcW w:type="dxa" w:w="4479"/>
            <w:shd w:val="clear" w:fill="DDEBF7"/>
            <w:vAlign w:val="center"/>
          </w:tcPr>
          <w:p>
            <w:pPr>
              <w:jc w:val="left"/>
            </w:pPr>
            <w:r>
              <w:rPr>
                <w:rFonts w:ascii="Arial" w:hAnsi="Arial"/>
                <w:sz w:val="20"/>
              </w:rPr>
              <w:t>|BC_LOOPBACK|SWIFT_payload_parFile_OB|urn:upfield.com:R2R:Finance:Banking:OutgoingPayments||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249</w:t>
            </w:r>
          </w:p>
        </w:tc>
        <w:tc>
          <w:tcPr>
            <w:tcW w:type="dxa" w:w="4479"/>
            <w:shd w:val="clear" w:fill="DDEBF7"/>
            <w:vAlign w:val="center"/>
          </w:tcPr>
          <w:p>
            <w:pPr>
              <w:jc w:val="left"/>
            </w:pPr>
            <w:r>
              <w:rPr>
                <w:rFonts w:ascii="Arial" w:hAnsi="Arial"/>
                <w:sz w:val="20"/>
              </w:rPr>
              <w:t>DHL_EUR|AS2_Service|DHL_EUR_B2BSeparator_OB|urn:upfield.global.com:M2D:DHL_EUR_B2BSeparator_OB||</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250</w:t>
            </w:r>
          </w:p>
        </w:tc>
        <w:tc>
          <w:tcPr>
            <w:tcW w:type="dxa" w:w="4479"/>
            <w:shd w:val="clear" w:fill="DDEBF7"/>
            <w:vAlign w:val="center"/>
          </w:tcPr>
          <w:p>
            <w:pPr>
              <w:jc w:val="left"/>
            </w:pPr>
            <w:r>
              <w:rPr>
                <w:rFonts w:ascii="Arial" w:hAnsi="Arial"/>
                <w:sz w:val="20"/>
              </w:rPr>
              <w:t>NAGEL_AUT|AS2_Service|NAGEL_AUT_B2BSeparator_OB|urn:upfield.europe.com:M2D:NAGEL_AUT_B2BSeparator||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251</w:t>
            </w:r>
          </w:p>
        </w:tc>
        <w:tc>
          <w:tcPr>
            <w:tcW w:type="dxa" w:w="4479"/>
            <w:shd w:val="clear" w:fill="DDEBF7"/>
            <w:vAlign w:val="center"/>
          </w:tcPr>
          <w:p>
            <w:pPr>
              <w:jc w:val="left"/>
            </w:pPr>
            <w:r>
              <w:rPr>
                <w:rFonts w:ascii="Arial" w:hAnsi="Arial"/>
                <w:sz w:val="20"/>
              </w:rPr>
              <w:t>DHL_TENERIFE_ESP|EDI_Separator|StockBalanceDetail_GS1_OB|urn:upfield.europe.com:M2D:DCWarehousing:InventoryStatus:StockBalanceDetail||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252</w:t>
            </w:r>
          </w:p>
        </w:tc>
        <w:tc>
          <w:tcPr>
            <w:tcW w:type="dxa" w:w="4479"/>
            <w:shd w:val="clear" w:fill="DDEBF7"/>
            <w:vAlign w:val="center"/>
          </w:tcPr>
          <w:p>
            <w:pPr>
              <w:jc w:val="left"/>
            </w:pPr>
            <w:r>
              <w:rPr>
                <w:rFonts w:ascii="Arial" w:hAnsi="Arial"/>
                <w:sz w:val="20"/>
              </w:rPr>
              <w:t>QLOGISTICS_AUT|EDI_Separator|GS1_DeliveryConfirmation_OB|urn:upfield.europe.com:M2D:DCWarehousing:DespatchAdvice:DeliveryConfirmation||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253</w:t>
            </w:r>
          </w:p>
        </w:tc>
        <w:tc>
          <w:tcPr>
            <w:tcW w:type="dxa" w:w="4479"/>
            <w:shd w:val="clear" w:fill="DDEBF7"/>
            <w:vAlign w:val="center"/>
          </w:tcPr>
          <w:p>
            <w:pPr>
              <w:jc w:val="left"/>
            </w:pPr>
            <w:r>
              <w:rPr>
                <w:rFonts w:ascii="Arial" w:hAnsi="Arial"/>
                <w:sz w:val="20"/>
              </w:rPr>
              <w:t>|BRANTFORD_CAN|ProductionOrderConfirmation_OB|urn:upfield.americas.com:M2D:Manufacturing:ProductionOrderConfirmation||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254</w:t>
            </w:r>
          </w:p>
        </w:tc>
        <w:tc>
          <w:tcPr>
            <w:tcW w:type="dxa" w:w="4479"/>
            <w:shd w:val="clear" w:fill="DDEBF7"/>
            <w:vAlign w:val="center"/>
          </w:tcPr>
          <w:p>
            <w:pPr>
              <w:jc w:val="left"/>
            </w:pPr>
            <w:r>
              <w:rPr>
                <w:rFonts w:ascii="Arial" w:hAnsi="Arial"/>
                <w:sz w:val="20"/>
              </w:rPr>
              <w:t>|S5QCLNT300|DEBMAS.DEBMAS01|urn:sap-com:document:sap:idoc:messages||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255</w:t>
            </w:r>
          </w:p>
        </w:tc>
        <w:tc>
          <w:tcPr>
            <w:tcW w:type="dxa" w:w="4479"/>
            <w:shd w:val="clear" w:fill="DDEBF7"/>
            <w:vAlign w:val="center"/>
          </w:tcPr>
          <w:p>
            <w:pPr>
              <w:jc w:val="left"/>
            </w:pPr>
            <w:r>
              <w:rPr>
                <w:rFonts w:ascii="Arial" w:hAnsi="Arial"/>
                <w:sz w:val="20"/>
              </w:rPr>
              <w:t>DHL_TENERIFE_ESP|EDI_Separator|GS1_StockLevelAdjustments_OB|urn:upfield.europe.com:M2D:DCWarehousing:InventoryManagement:StockLevelAdjustments||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256</w:t>
            </w:r>
          </w:p>
        </w:tc>
        <w:tc>
          <w:tcPr>
            <w:tcW w:type="dxa" w:w="4479"/>
            <w:shd w:val="clear" w:fill="DDEBF7"/>
            <w:vAlign w:val="center"/>
          </w:tcPr>
          <w:p>
            <w:pPr>
              <w:jc w:val="left"/>
            </w:pPr>
            <w:r>
              <w:rPr>
                <w:rFonts w:ascii="Arial" w:hAnsi="Arial"/>
                <w:sz w:val="20"/>
              </w:rPr>
              <w:t>|S4QCLNT300|BusinessDocumentFlowTMInformationbyBusinessObjectReferenceQueryResponse_Out|http://sap.com/xi/APPL/Global2||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257</w:t>
            </w:r>
          </w:p>
        </w:tc>
        <w:tc>
          <w:tcPr>
            <w:tcW w:type="dxa" w:w="4479"/>
            <w:shd w:val="clear" w:fill="DDEBF7"/>
            <w:vAlign w:val="center"/>
          </w:tcPr>
          <w:p>
            <w:pPr>
              <w:jc w:val="left"/>
            </w:pPr>
            <w:r>
              <w:rPr>
                <w:rFonts w:ascii="Arial" w:hAnsi="Arial"/>
                <w:sz w:val="20"/>
              </w:rPr>
              <w:t>ACCEL_MEX|EDI_Separator|EDI944_v5010_GRShipmentConfirmation_OB|urn:upfield.americas.com:M2D:DCWarehousing:Receipt:GRShipmentConfirmation||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258</w:t>
            </w:r>
          </w:p>
        </w:tc>
        <w:tc>
          <w:tcPr>
            <w:tcW w:type="dxa" w:w="4479"/>
            <w:shd w:val="clear" w:fill="DDEBF7"/>
            <w:vAlign w:val="center"/>
          </w:tcPr>
          <w:p>
            <w:pPr>
              <w:jc w:val="left"/>
            </w:pPr>
            <w:r>
              <w:rPr>
                <w:rFonts w:ascii="Arial" w:hAnsi="Arial"/>
                <w:sz w:val="20"/>
              </w:rPr>
              <w:t>GXS_DEU|EDI_Separator|StockBalanceDetail_GS1_OB|urn:upfield.europe.com:M2D:DCWarehousing:InventoryStatus:StockBalanceDetail||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259</w:t>
            </w:r>
          </w:p>
        </w:tc>
        <w:tc>
          <w:tcPr>
            <w:tcW w:type="dxa" w:w="4479"/>
            <w:shd w:val="clear" w:fill="DDEBF7"/>
            <w:vAlign w:val="center"/>
          </w:tcPr>
          <w:p>
            <w:pPr>
              <w:jc w:val="left"/>
            </w:pPr>
            <w:r>
              <w:rPr>
                <w:rFonts w:ascii="Arial" w:hAnsi="Arial"/>
                <w:sz w:val="20"/>
              </w:rPr>
              <w:t>DHL_BEL|EDI_Separator|GS1_OnTimeDeliveryConfirmation_OB|urn:upfield.europe.com:M2D:DCWarehousing:ReceivingAdvice:OnTimeDeliveryConfirmation||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260</w:t>
            </w:r>
          </w:p>
        </w:tc>
        <w:tc>
          <w:tcPr>
            <w:tcW w:type="dxa" w:w="4479"/>
            <w:shd w:val="clear" w:fill="DDEBF7"/>
            <w:vAlign w:val="center"/>
          </w:tcPr>
          <w:p>
            <w:pPr>
              <w:jc w:val="left"/>
            </w:pPr>
            <w:r>
              <w:rPr>
                <w:rFonts w:ascii="Arial" w:hAnsi="Arial"/>
                <w:sz w:val="20"/>
              </w:rPr>
              <w:t>FMLOGISTICS_CZE|EDI_Separator|GS1_StockLevelAdjustments_OB|urn:upfield.europe.com:M2D:DCWarehousing:InventoryManagement:StockLevelAdjustments||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261</w:t>
            </w:r>
          </w:p>
        </w:tc>
        <w:tc>
          <w:tcPr>
            <w:tcW w:type="dxa" w:w="4479"/>
            <w:shd w:val="clear" w:fill="DDEBF7"/>
            <w:vAlign w:val="center"/>
          </w:tcPr>
          <w:p>
            <w:pPr>
              <w:jc w:val="left"/>
            </w:pPr>
            <w:r>
              <w:rPr>
                <w:rFonts w:ascii="Arial" w:hAnsi="Arial"/>
                <w:sz w:val="20"/>
              </w:rPr>
              <w:t>STEF_FRA|EDI_Separator|GoodsReceiptConfirmation_GS1_OB|urn:upfield.europe.com:M2D:DCWarehousing:ReceivingAdvice:GoodsReceiptConfirmation||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262</w:t>
            </w:r>
          </w:p>
        </w:tc>
        <w:tc>
          <w:tcPr>
            <w:tcW w:type="dxa" w:w="4479"/>
            <w:shd w:val="clear" w:fill="DDEBF7"/>
            <w:vAlign w:val="center"/>
          </w:tcPr>
          <w:p>
            <w:pPr>
              <w:jc w:val="left"/>
            </w:pPr>
            <w:r>
              <w:rPr>
                <w:rFonts w:ascii="Arial" w:hAnsi="Arial"/>
                <w:sz w:val="20"/>
              </w:rPr>
              <w:t>|SHIMATARI_GRC|RefusalOrder_GR_OB|urn:upfield.europe.com:M2D:DCWarehousing:DespatchAdvice:RefusalOrder||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263</w:t>
            </w:r>
          </w:p>
        </w:tc>
        <w:tc>
          <w:tcPr>
            <w:tcW w:type="dxa" w:w="4479"/>
            <w:shd w:val="clear" w:fill="DDEBF7"/>
            <w:vAlign w:val="center"/>
          </w:tcPr>
          <w:p>
            <w:pPr>
              <w:jc w:val="left"/>
            </w:pPr>
            <w:r>
              <w:rPr>
                <w:rFonts w:ascii="Arial" w:hAnsi="Arial"/>
                <w:sz w:val="20"/>
              </w:rPr>
              <w:t>|S5QCLNT300|PurchaseRequisition_OB|urn:upfield.europe.com:S2P:Manufacturing:PurchaseRequisition||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Adjustment required</w:t>
            </w:r>
          </w:p>
        </w:tc>
      </w:tr>
      <w:tr>
        <w:tc>
          <w:tcPr>
            <w:tcW w:type="dxa" w:w="1119"/>
            <w:shd w:val="clear" w:fill="DDEBF7"/>
            <w:vAlign w:val="center"/>
          </w:tcPr>
          <w:p>
            <w:pPr>
              <w:jc w:val="left"/>
            </w:pPr>
            <w:r>
              <w:rPr>
                <w:rFonts w:ascii="Arial" w:hAnsi="Arial"/>
                <w:sz w:val="20"/>
              </w:rPr>
              <w:t>264</w:t>
            </w:r>
          </w:p>
        </w:tc>
        <w:tc>
          <w:tcPr>
            <w:tcW w:type="dxa" w:w="4479"/>
            <w:shd w:val="clear" w:fill="DDEBF7"/>
            <w:vAlign w:val="center"/>
          </w:tcPr>
          <w:p>
            <w:pPr>
              <w:jc w:val="left"/>
            </w:pPr>
            <w:r>
              <w:rPr>
                <w:rFonts w:ascii="Arial" w:hAnsi="Arial"/>
                <w:sz w:val="20"/>
              </w:rPr>
              <w:t>SOGETRA_FRA|EDI_Separator|GS1_StockLevelAdjustments_OB|urn:upfield.europe.com:M2D:DCWarehousing:InventoryManagement:StockLevelAdjustments||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265</w:t>
            </w:r>
          </w:p>
        </w:tc>
        <w:tc>
          <w:tcPr>
            <w:tcW w:type="dxa" w:w="4479"/>
            <w:shd w:val="clear" w:fill="DDEBF7"/>
            <w:vAlign w:val="center"/>
          </w:tcPr>
          <w:p>
            <w:pPr>
              <w:jc w:val="left"/>
            </w:pPr>
            <w:r>
              <w:rPr>
                <w:rFonts w:ascii="Arial" w:hAnsi="Arial"/>
                <w:sz w:val="20"/>
              </w:rPr>
              <w:t>|BC_FIS_SSB|IncomingBankStatements_OB|urn:upfield.com:R2R:Finance:Banking:IncomingBankStatements||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266</w:t>
            </w:r>
          </w:p>
        </w:tc>
        <w:tc>
          <w:tcPr>
            <w:tcW w:type="dxa" w:w="4479"/>
            <w:shd w:val="clear" w:fill="DDEBF7"/>
            <w:vAlign w:val="center"/>
          </w:tcPr>
          <w:p>
            <w:pPr>
              <w:jc w:val="left"/>
            </w:pPr>
            <w:r>
              <w:rPr>
                <w:rFonts w:ascii="Arial" w:hAnsi="Arial"/>
                <w:sz w:val="20"/>
              </w:rPr>
              <w:t>|S5QCLNT300|ZS2P_VNDET.ZS2P_SRSUPPLY|urn:sap-com:document:sap:idoc:messages||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267</w:t>
            </w:r>
          </w:p>
        </w:tc>
        <w:tc>
          <w:tcPr>
            <w:tcW w:type="dxa" w:w="4479"/>
            <w:shd w:val="clear" w:fill="DDEBF7"/>
            <w:vAlign w:val="center"/>
          </w:tcPr>
          <w:p>
            <w:pPr>
              <w:jc w:val="left"/>
            </w:pPr>
            <w:r>
              <w:rPr>
                <w:rFonts w:ascii="Arial" w:hAnsi="Arial"/>
                <w:sz w:val="20"/>
              </w:rPr>
              <w:t>PLANZER_CHE|EDI_Separator|GS1_StockLevelAdjustments_OB|urn:upfield.europe.com:M2D:DCWarehousing:InventoryManagement:StockLevelAdjustments||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268</w:t>
            </w:r>
          </w:p>
        </w:tc>
        <w:tc>
          <w:tcPr>
            <w:tcW w:type="dxa" w:w="4479"/>
            <w:shd w:val="clear" w:fill="DDEBF7"/>
            <w:vAlign w:val="center"/>
          </w:tcPr>
          <w:p>
            <w:pPr>
              <w:jc w:val="left"/>
            </w:pPr>
            <w:r>
              <w:rPr>
                <w:rFonts w:ascii="Arial" w:hAnsi="Arial"/>
                <w:sz w:val="20"/>
              </w:rPr>
              <w:t>|S4QCLNT300|Edelivery_OB|urn:upfield.europe.com:M2D:Carrier:Edelivery||</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269</w:t>
            </w:r>
          </w:p>
        </w:tc>
        <w:tc>
          <w:tcPr>
            <w:tcW w:type="dxa" w:w="4479"/>
            <w:shd w:val="clear" w:fill="DDEBF7"/>
            <w:vAlign w:val="center"/>
          </w:tcPr>
          <w:p>
            <w:pPr>
              <w:jc w:val="left"/>
            </w:pPr>
            <w:r>
              <w:rPr>
                <w:rFonts w:ascii="Arial" w:hAnsi="Arial"/>
                <w:sz w:val="20"/>
              </w:rPr>
              <w:t>STEF_PRT_FRA|EDI_Separator|StockBalanceDetail_GS1_OB|urn:upfield.europe.com:M2D:DCWarehousing:InventoryStatus:StockBalanceDetail||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270</w:t>
            </w:r>
          </w:p>
        </w:tc>
        <w:tc>
          <w:tcPr>
            <w:tcW w:type="dxa" w:w="4479"/>
            <w:shd w:val="clear" w:fill="DDEBF7"/>
            <w:vAlign w:val="center"/>
          </w:tcPr>
          <w:p>
            <w:pPr>
              <w:jc w:val="left"/>
            </w:pPr>
            <w:r>
              <w:rPr>
                <w:rFonts w:ascii="Arial" w:hAnsi="Arial"/>
                <w:sz w:val="20"/>
              </w:rPr>
              <w:t>|S4QCLNT300|OutboundDeliveryConfirmation_Out_V1|http://sap.com/xi/APPL/Global2||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271</w:t>
            </w:r>
          </w:p>
        </w:tc>
        <w:tc>
          <w:tcPr>
            <w:tcW w:type="dxa" w:w="4479"/>
            <w:shd w:val="clear" w:fill="DDEBF7"/>
            <w:vAlign w:val="center"/>
          </w:tcPr>
          <w:p>
            <w:pPr>
              <w:jc w:val="left"/>
            </w:pPr>
            <w:r>
              <w:rPr>
                <w:rFonts w:ascii="Arial" w:hAnsi="Arial"/>
                <w:sz w:val="20"/>
              </w:rPr>
              <w:t>SALVESEN_ESP|EDI_Separator|GS1_StockLevelAdjustments_OB|urn:upfield.europe.com:M2D:DCWarehousing:InventoryManagement:StockLevelAdjustments||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272</w:t>
            </w:r>
          </w:p>
        </w:tc>
        <w:tc>
          <w:tcPr>
            <w:tcW w:type="dxa" w:w="4479"/>
            <w:shd w:val="clear" w:fill="DDEBF7"/>
            <w:vAlign w:val="center"/>
          </w:tcPr>
          <w:p>
            <w:pPr>
              <w:jc w:val="left"/>
            </w:pPr>
            <w:r>
              <w:rPr>
                <w:rFonts w:ascii="Arial" w:hAnsi="Arial"/>
                <w:sz w:val="20"/>
              </w:rPr>
              <w:t>KUEHNE_POL|EDI_Separator|PurchaseOrderReceiptConfirmation_GS1_OB|urn:upfield.europe.com:M2D:DCWarehousing:ReceivingAdvice:PurchaseOrderReceiptConfirmation||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273</w:t>
            </w:r>
          </w:p>
        </w:tc>
        <w:tc>
          <w:tcPr>
            <w:tcW w:type="dxa" w:w="4479"/>
            <w:shd w:val="clear" w:fill="DDEBF7"/>
            <w:vAlign w:val="center"/>
          </w:tcPr>
          <w:p>
            <w:pPr>
              <w:jc w:val="left"/>
            </w:pPr>
            <w:r>
              <w:rPr>
                <w:rFonts w:ascii="Arial" w:hAnsi="Arial"/>
                <w:sz w:val="20"/>
              </w:rPr>
              <w:t>|S5QCLNT300|ZM2D_RECEIPT.SHPMNT05|urn:sap-com:document:sap:idoc:messages||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274</w:t>
            </w:r>
          </w:p>
        </w:tc>
        <w:tc>
          <w:tcPr>
            <w:tcW w:type="dxa" w:w="4479"/>
            <w:shd w:val="clear" w:fill="DDEBF7"/>
            <w:vAlign w:val="center"/>
          </w:tcPr>
          <w:p>
            <w:pPr>
              <w:jc w:val="left"/>
            </w:pPr>
            <w:r>
              <w:rPr>
                <w:rFonts w:ascii="Arial" w:hAnsi="Arial"/>
                <w:sz w:val="20"/>
              </w:rPr>
              <w:t>APIX_COL|EDI_Separator|EDI947_v5010_InventoryAdjustments_OB|urn:upfield.americas.com:M2D:DCWarehousing:InventoryManagement:InventoryAdjustments||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275</w:t>
            </w:r>
          </w:p>
        </w:tc>
        <w:tc>
          <w:tcPr>
            <w:tcW w:type="dxa" w:w="4479"/>
            <w:shd w:val="clear" w:fill="DDEBF7"/>
            <w:vAlign w:val="center"/>
          </w:tcPr>
          <w:p>
            <w:pPr>
              <w:jc w:val="left"/>
            </w:pPr>
            <w:r>
              <w:rPr>
                <w:rFonts w:ascii="Arial" w:hAnsi="Arial"/>
                <w:sz w:val="20"/>
              </w:rPr>
              <w:t>PLANZER_CHE|EDI_Separator|GS1_OnTimeDeliveryConfirmation_OB|urn:upfield.europe.com:M2D:DCWarehousing:ReceivingAdvice:OnTimeDeliveryConfirmation||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276</w:t>
            </w:r>
          </w:p>
        </w:tc>
        <w:tc>
          <w:tcPr>
            <w:tcW w:type="dxa" w:w="4479"/>
            <w:shd w:val="clear" w:fill="DDEBF7"/>
            <w:vAlign w:val="center"/>
          </w:tcPr>
          <w:p>
            <w:pPr>
              <w:jc w:val="left"/>
            </w:pPr>
            <w:r>
              <w:rPr>
                <w:rFonts w:ascii="Arial" w:hAnsi="Arial"/>
                <w:sz w:val="20"/>
              </w:rPr>
              <w:t>QLOGISTICS_AUT|EDI_Separator|PurchaseOrderReceiptConfirmation_GS1_OB|urn:upfield.europe.com:M2D:DCWarehousing:ReceivingAdvice:PurchaseOrderReceiptConfirmation||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277</w:t>
            </w:r>
          </w:p>
        </w:tc>
        <w:tc>
          <w:tcPr>
            <w:tcW w:type="dxa" w:w="4479"/>
            <w:shd w:val="clear" w:fill="DDEBF7"/>
            <w:vAlign w:val="center"/>
          </w:tcPr>
          <w:p>
            <w:pPr>
              <w:jc w:val="left"/>
            </w:pPr>
            <w:r>
              <w:rPr>
                <w:rFonts w:ascii="Arial" w:hAnsi="Arial"/>
                <w:sz w:val="20"/>
              </w:rPr>
              <w:t>NAGEL_AUT|EDI_Separator|GS1_OnTimeDeliveryConfirmation_OB|urn:upfield.europe.com:M2D:DCWarehousing:ReceivingAdvice:OnTimeDeliveryConfirmation||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278</w:t>
            </w:r>
          </w:p>
        </w:tc>
        <w:tc>
          <w:tcPr>
            <w:tcW w:type="dxa" w:w="4479"/>
            <w:shd w:val="clear" w:fill="DDEBF7"/>
            <w:vAlign w:val="center"/>
          </w:tcPr>
          <w:p>
            <w:pPr>
              <w:jc w:val="left"/>
            </w:pPr>
            <w:r>
              <w:rPr>
                <w:rFonts w:ascii="Arial" w:hAnsi="Arial"/>
                <w:sz w:val="20"/>
              </w:rPr>
              <w:t>|S5QCLNT300|ZM2D_LOIPRO2.ZM2D_LOIPRO201|urn:sap-com:document:sap:idoc:messages||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279</w:t>
            </w:r>
          </w:p>
        </w:tc>
        <w:tc>
          <w:tcPr>
            <w:tcW w:type="dxa" w:w="4479"/>
            <w:shd w:val="clear" w:fill="DDEBF7"/>
            <w:vAlign w:val="center"/>
          </w:tcPr>
          <w:p>
            <w:pPr>
              <w:jc w:val="left"/>
            </w:pPr>
            <w:r>
              <w:rPr>
                <w:rFonts w:ascii="Arial" w:hAnsi="Arial"/>
                <w:sz w:val="20"/>
              </w:rPr>
              <w:t>|TMQCLNT100|TransportationOrderCancellationRequestFourKites_Out|http://upfield.com:FourKites||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280</w:t>
            </w:r>
          </w:p>
        </w:tc>
        <w:tc>
          <w:tcPr>
            <w:tcW w:type="dxa" w:w="4479"/>
            <w:shd w:val="clear" w:fill="DDEBF7"/>
            <w:vAlign w:val="center"/>
          </w:tcPr>
          <w:p>
            <w:pPr>
              <w:jc w:val="left"/>
            </w:pPr>
            <w:r>
              <w:rPr>
                <w:rFonts w:ascii="Arial" w:hAnsi="Arial"/>
                <w:sz w:val="20"/>
              </w:rPr>
              <w:t>DHL_IDN|EDI_Separator|StockLevelAdjustments_OB|urn:upfield.global.com:M2D:DCWarehousing:InventoryManagement:StockLevelAdjustments||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281</w:t>
            </w:r>
          </w:p>
        </w:tc>
        <w:tc>
          <w:tcPr>
            <w:tcW w:type="dxa" w:w="4479"/>
            <w:shd w:val="clear" w:fill="DDEBF7"/>
            <w:vAlign w:val="center"/>
          </w:tcPr>
          <w:p>
            <w:pPr>
              <w:jc w:val="left"/>
            </w:pPr>
            <w:r>
              <w:rPr>
                <w:rFonts w:ascii="Arial" w:hAnsi="Arial"/>
                <w:sz w:val="20"/>
              </w:rPr>
              <w:t>|TMQCLNT300|TransportationOrderRequestWMS_Out|http://upfield.com:FEDEX||</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282</w:t>
            </w:r>
          </w:p>
        </w:tc>
        <w:tc>
          <w:tcPr>
            <w:tcW w:type="dxa" w:w="4479"/>
            <w:shd w:val="clear" w:fill="DDEBF7"/>
            <w:vAlign w:val="center"/>
          </w:tcPr>
          <w:p>
            <w:pPr>
              <w:jc w:val="left"/>
            </w:pPr>
            <w:r>
              <w:rPr>
                <w:rFonts w:ascii="Arial" w:hAnsi="Arial"/>
                <w:sz w:val="20"/>
              </w:rPr>
              <w:t>SALVESEN_ESP|EDI_Separator|RefusalOrder_OB|urn:upfield.europe.com:M2D:DCWarehousing:DespatchAdvice:RefusalOrder||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283</w:t>
            </w:r>
          </w:p>
        </w:tc>
        <w:tc>
          <w:tcPr>
            <w:tcW w:type="dxa" w:w="4479"/>
            <w:shd w:val="clear" w:fill="DDEBF7"/>
            <w:vAlign w:val="center"/>
          </w:tcPr>
          <w:p>
            <w:pPr>
              <w:jc w:val="left"/>
            </w:pPr>
            <w:r>
              <w:rPr>
                <w:rFonts w:ascii="Arial" w:hAnsi="Arial"/>
                <w:sz w:val="20"/>
              </w:rPr>
              <w:t>HOLDTRANS_FRA|EDI_Separator|GS1_StockLevelAdjustments_OB|urn:upfield.europe.com:M2D:DCWarehousing:InventoryManagement:StockLevelAdjustments||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284</w:t>
            </w:r>
          </w:p>
        </w:tc>
        <w:tc>
          <w:tcPr>
            <w:tcW w:type="dxa" w:w="4479"/>
            <w:shd w:val="clear" w:fill="DDEBF7"/>
            <w:vAlign w:val="center"/>
          </w:tcPr>
          <w:p>
            <w:pPr>
              <w:jc w:val="left"/>
            </w:pPr>
            <w:r>
              <w:rPr>
                <w:rFonts w:ascii="Arial" w:hAnsi="Arial"/>
                <w:sz w:val="20"/>
              </w:rPr>
              <w:t>DHL_BEL|EDI_Separator|StockBalanceDetail_GS1_OB|urn:upfield.europe.com:M2D:DCWarehousing:InventoryStatus:StockBalanceDetail||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285</w:t>
            </w:r>
          </w:p>
        </w:tc>
        <w:tc>
          <w:tcPr>
            <w:tcW w:type="dxa" w:w="4479"/>
            <w:shd w:val="clear" w:fill="DDEBF7"/>
            <w:vAlign w:val="center"/>
          </w:tcPr>
          <w:p>
            <w:pPr>
              <w:jc w:val="left"/>
            </w:pPr>
            <w:r>
              <w:rPr>
                <w:rFonts w:ascii="Arial" w:hAnsi="Arial"/>
                <w:sz w:val="20"/>
              </w:rPr>
              <w:t>STEF_FRA|EDI_Separator|GS1_StockLevelAdjustments_OB|urn:upfield.europe.com:M2D:DCWarehousing:InventoryManagement:StockLevelAdjustments||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286</w:t>
            </w:r>
          </w:p>
        </w:tc>
        <w:tc>
          <w:tcPr>
            <w:tcW w:type="dxa" w:w="4479"/>
            <w:shd w:val="clear" w:fill="DDEBF7"/>
            <w:vAlign w:val="center"/>
          </w:tcPr>
          <w:p>
            <w:pPr>
              <w:jc w:val="left"/>
            </w:pPr>
            <w:r>
              <w:rPr>
                <w:rFonts w:ascii="Arial" w:hAnsi="Arial"/>
                <w:sz w:val="20"/>
              </w:rPr>
              <w:t>|S5QCLNT300|SLO_TransportationRequestSUITERequest_Out|http://sap.com/xi/APPL/Global2||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287</w:t>
            </w:r>
          </w:p>
        </w:tc>
        <w:tc>
          <w:tcPr>
            <w:tcW w:type="dxa" w:w="4479"/>
            <w:shd w:val="clear" w:fill="DDEBF7"/>
            <w:vAlign w:val="center"/>
          </w:tcPr>
          <w:p>
            <w:pPr>
              <w:jc w:val="left"/>
            </w:pPr>
            <w:r>
              <w:rPr>
                <w:rFonts w:ascii="Arial" w:hAnsi="Arial"/>
                <w:sz w:val="20"/>
              </w:rPr>
              <w:t>|S5QCLNT300|BusinessDocumentFlowTMInformationbyBusinessObjectReferenceQueryResponse_Out|http://sap.com/xi/APPL/Global2||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288</w:t>
            </w:r>
          </w:p>
        </w:tc>
        <w:tc>
          <w:tcPr>
            <w:tcW w:type="dxa" w:w="4479"/>
            <w:shd w:val="clear" w:fill="DDEBF7"/>
            <w:vAlign w:val="center"/>
          </w:tcPr>
          <w:p>
            <w:pPr>
              <w:jc w:val="left"/>
            </w:pPr>
            <w:r>
              <w:rPr>
                <w:rFonts w:ascii="Arial" w:hAnsi="Arial"/>
                <w:sz w:val="20"/>
              </w:rPr>
              <w:t>APIX_COL|EDI_Separator|EDI856_v5010_DeliveryConfirmation_OB|urn:upfield.americas.com:M2D:DCWarehousing:DespatchAdvice:DeliveryConfirmation||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289</w:t>
            </w:r>
          </w:p>
        </w:tc>
        <w:tc>
          <w:tcPr>
            <w:tcW w:type="dxa" w:w="4479"/>
            <w:shd w:val="clear" w:fill="DDEBF7"/>
            <w:vAlign w:val="center"/>
          </w:tcPr>
          <w:p>
            <w:pPr>
              <w:jc w:val="left"/>
            </w:pPr>
            <w:r>
              <w:rPr>
                <w:rFonts w:ascii="Arial" w:hAnsi="Arial"/>
                <w:sz w:val="20"/>
              </w:rPr>
              <w:t>|HELSINGBORG_SWE|ProductionOrderRecording_SattStore_SW_T_OB|urn:upfield.europe.com:M2D:Manufacturing:ProductionOrderRecording||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290</w:t>
            </w:r>
          </w:p>
        </w:tc>
        <w:tc>
          <w:tcPr>
            <w:tcW w:type="dxa" w:w="4479"/>
            <w:shd w:val="clear" w:fill="DDEBF7"/>
            <w:vAlign w:val="center"/>
          </w:tcPr>
          <w:p>
            <w:pPr>
              <w:jc w:val="left"/>
            </w:pPr>
            <w:r>
              <w:rPr>
                <w:rFonts w:ascii="Arial" w:hAnsi="Arial"/>
                <w:sz w:val="20"/>
              </w:rPr>
              <w:t>CULINA_GBR|EDI_Separator|PurchaseOrderReceiptConfirmation_GS1_OB|urn:upfield.europe.com:M2D:DCWarehousing:ReceivingAdvice:PurchaseOrderReceiptConfirmation||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291</w:t>
            </w:r>
          </w:p>
        </w:tc>
        <w:tc>
          <w:tcPr>
            <w:tcW w:type="dxa" w:w="4479"/>
            <w:shd w:val="clear" w:fill="DDEBF7"/>
            <w:vAlign w:val="center"/>
          </w:tcPr>
          <w:p>
            <w:pPr>
              <w:jc w:val="left"/>
            </w:pPr>
            <w:r>
              <w:rPr>
                <w:rFonts w:ascii="Arial" w:hAnsi="Arial"/>
                <w:sz w:val="20"/>
              </w:rPr>
              <w:t>|S4QCLNT300|DESADV.DELVRY07|urn:sap-com:document:sap:idoc:messages||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292</w:t>
            </w:r>
          </w:p>
        </w:tc>
        <w:tc>
          <w:tcPr>
            <w:tcW w:type="dxa" w:w="4479"/>
            <w:shd w:val="clear" w:fill="DDEBF7"/>
            <w:vAlign w:val="center"/>
          </w:tcPr>
          <w:p>
            <w:pPr>
              <w:jc w:val="left"/>
            </w:pPr>
            <w:r>
              <w:rPr>
                <w:rFonts w:ascii="Arial" w:hAnsi="Arial"/>
                <w:sz w:val="20"/>
              </w:rPr>
              <w:t>|S4QCLNT300|PurchaseRequisition_OB|urn:upfield.europe.com:S2P:Manufacturing:PurchaseRequisition||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Adjustment required</w:t>
            </w:r>
          </w:p>
        </w:tc>
      </w:tr>
      <w:tr>
        <w:tc>
          <w:tcPr>
            <w:tcW w:type="dxa" w:w="1119"/>
            <w:shd w:val="clear" w:fill="DDEBF7"/>
            <w:vAlign w:val="center"/>
          </w:tcPr>
          <w:p>
            <w:pPr>
              <w:jc w:val="left"/>
            </w:pPr>
            <w:r>
              <w:rPr>
                <w:rFonts w:ascii="Arial" w:hAnsi="Arial"/>
                <w:sz w:val="20"/>
              </w:rPr>
              <w:t>293</w:t>
            </w:r>
          </w:p>
        </w:tc>
        <w:tc>
          <w:tcPr>
            <w:tcW w:type="dxa" w:w="4479"/>
            <w:shd w:val="clear" w:fill="DDEBF7"/>
            <w:vAlign w:val="center"/>
          </w:tcPr>
          <w:p>
            <w:pPr>
              <w:jc w:val="left"/>
            </w:pPr>
            <w:r>
              <w:rPr>
                <w:rFonts w:ascii="Arial" w:hAnsi="Arial"/>
                <w:sz w:val="20"/>
              </w:rPr>
              <w:t>SOGETRA_FRA|EDI_Separator|StockBalanceDetail_GS1_OB|urn:upfield.europe.com:M2D:DCWarehousing:InventoryStatus:StockBalanceDetail||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294</w:t>
            </w:r>
          </w:p>
        </w:tc>
        <w:tc>
          <w:tcPr>
            <w:tcW w:type="dxa" w:w="4479"/>
            <w:shd w:val="clear" w:fill="DDEBF7"/>
            <w:vAlign w:val="center"/>
          </w:tcPr>
          <w:p>
            <w:pPr>
              <w:jc w:val="left"/>
            </w:pPr>
            <w:r>
              <w:rPr>
                <w:rFonts w:ascii="Arial" w:hAnsi="Arial"/>
                <w:sz w:val="20"/>
              </w:rPr>
              <w:t>PORTRANS_ECU|EDI_Separator|EDI944_v5010_GRShipmentConfirmation_OB|urn:upfield.americas.com:M2D:DCWarehousing:Receipt:GRShipmentConfirmation||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295</w:t>
            </w:r>
          </w:p>
        </w:tc>
        <w:tc>
          <w:tcPr>
            <w:tcW w:type="dxa" w:w="4479"/>
            <w:shd w:val="clear" w:fill="DDEBF7"/>
            <w:vAlign w:val="center"/>
          </w:tcPr>
          <w:p>
            <w:pPr>
              <w:jc w:val="left"/>
            </w:pPr>
            <w:r>
              <w:rPr>
                <w:rFonts w:ascii="Arial" w:hAnsi="Arial"/>
                <w:sz w:val="20"/>
              </w:rPr>
              <w:t>NAGEL_AUT|EDI_Separator|GS1_DeliveryConfirmation_OB|urn:upfield.europe.com:M2D:DCWarehousing:DespatchAdvice:DeliveryConfirmation||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296</w:t>
            </w:r>
          </w:p>
        </w:tc>
        <w:tc>
          <w:tcPr>
            <w:tcW w:type="dxa" w:w="4479"/>
            <w:shd w:val="clear" w:fill="DDEBF7"/>
            <w:vAlign w:val="center"/>
          </w:tcPr>
          <w:p>
            <w:pPr>
              <w:jc w:val="left"/>
            </w:pPr>
            <w:r>
              <w:rPr>
                <w:rFonts w:ascii="Arial" w:hAnsi="Arial"/>
                <w:sz w:val="20"/>
              </w:rPr>
              <w:t>|S5QCLNT300|ZM2D_MATMAS.MATMAS03.ZM2D_MATMAS04|urn:sap-com:document:sap:idoc:messages||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297</w:t>
            </w:r>
          </w:p>
        </w:tc>
        <w:tc>
          <w:tcPr>
            <w:tcW w:type="dxa" w:w="4479"/>
            <w:shd w:val="clear" w:fill="DDEBF7"/>
            <w:vAlign w:val="center"/>
          </w:tcPr>
          <w:p>
            <w:pPr>
              <w:jc w:val="left"/>
            </w:pPr>
            <w:r>
              <w:rPr>
                <w:rFonts w:ascii="Arial" w:hAnsi="Arial"/>
                <w:sz w:val="20"/>
              </w:rPr>
              <w:t>LUISSIMOES_PRT|AS2_Service|LUISSIMOES_PRT_B2BSeparator_OB|urn:upfield.europe.com:M2D:LUISSIMOES_PRT_B2BSeparator||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298</w:t>
            </w:r>
          </w:p>
        </w:tc>
        <w:tc>
          <w:tcPr>
            <w:tcW w:type="dxa" w:w="4479"/>
            <w:shd w:val="clear" w:fill="DDEBF7"/>
            <w:vAlign w:val="center"/>
          </w:tcPr>
          <w:p>
            <w:pPr>
              <w:jc w:val="left"/>
            </w:pPr>
            <w:r>
              <w:rPr>
                <w:rFonts w:ascii="Arial" w:hAnsi="Arial"/>
                <w:sz w:val="20"/>
              </w:rPr>
              <w:t>|S5QCLNT300|ConnectionTest|ConnectionTest||</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299</w:t>
            </w:r>
          </w:p>
        </w:tc>
        <w:tc>
          <w:tcPr>
            <w:tcW w:type="dxa" w:w="4479"/>
            <w:shd w:val="clear" w:fill="DDEBF7"/>
            <w:vAlign w:val="center"/>
          </w:tcPr>
          <w:p>
            <w:pPr>
              <w:jc w:val="left"/>
            </w:pPr>
            <w:r>
              <w:rPr>
                <w:rFonts w:ascii="Arial" w:hAnsi="Arial"/>
                <w:sz w:val="20"/>
              </w:rPr>
              <w:t>STEF_PRT_FRA|EDI_Separator|GoodsReceiptConfirmation_GS1_OB|urn:upfield.europe.com:M2D:DCWarehousing:ReceivingAdvice:GoodsReceiptConfirmation||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300</w:t>
            </w:r>
          </w:p>
        </w:tc>
        <w:tc>
          <w:tcPr>
            <w:tcW w:type="dxa" w:w="4479"/>
            <w:shd w:val="clear" w:fill="DDEBF7"/>
            <w:vAlign w:val="center"/>
          </w:tcPr>
          <w:p>
            <w:pPr>
              <w:jc w:val="left"/>
            </w:pPr>
            <w:r>
              <w:rPr>
                <w:rFonts w:ascii="Arial" w:hAnsi="Arial"/>
                <w:sz w:val="20"/>
              </w:rPr>
              <w:t>TOPTRANS_SVK|EDI_Separator|GS1_OnTimeDeliveryConfirmation_OB|urn:upfield.europe.com:M2D:DCWarehousing:ReceivingAdvice:OnTimeDeliveryConfirmation||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301</w:t>
            </w:r>
          </w:p>
        </w:tc>
        <w:tc>
          <w:tcPr>
            <w:tcW w:type="dxa" w:w="4479"/>
            <w:shd w:val="clear" w:fill="DDEBF7"/>
            <w:vAlign w:val="center"/>
          </w:tcPr>
          <w:p>
            <w:pPr>
              <w:jc w:val="left"/>
            </w:pPr>
            <w:r>
              <w:rPr>
                <w:rFonts w:ascii="Arial" w:hAnsi="Arial"/>
                <w:sz w:val="20"/>
              </w:rPr>
              <w:t>PRL_IRL|EDI_Separator|GoodsReceiptConfirmation_GS1_OB|urn:upfield.europe.com:M2D:DCWarehousing:ReceivingAdvice:GoodsReceiptConfirmation||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302</w:t>
            </w:r>
          </w:p>
        </w:tc>
        <w:tc>
          <w:tcPr>
            <w:tcW w:type="dxa" w:w="4479"/>
            <w:shd w:val="clear" w:fill="DDEBF7"/>
            <w:vAlign w:val="center"/>
          </w:tcPr>
          <w:p>
            <w:pPr>
              <w:jc w:val="left"/>
            </w:pPr>
            <w:r>
              <w:rPr>
                <w:rFonts w:ascii="Arial" w:hAnsi="Arial"/>
                <w:sz w:val="20"/>
              </w:rPr>
              <w:t>|SHIMATARI_GRC|DeliveryConfirmation_GR_OB|urn:upfield.europe.com:M2D:DCWarehousing:DespatchAdvice:DeliveryConfirmation||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303</w:t>
            </w:r>
          </w:p>
        </w:tc>
        <w:tc>
          <w:tcPr>
            <w:tcW w:type="dxa" w:w="4479"/>
            <w:shd w:val="clear" w:fill="DDEBF7"/>
            <w:vAlign w:val="center"/>
          </w:tcPr>
          <w:p>
            <w:pPr>
              <w:jc w:val="left"/>
            </w:pPr>
            <w:r>
              <w:rPr>
                <w:rFonts w:ascii="Arial" w:hAnsi="Arial"/>
                <w:sz w:val="20"/>
              </w:rPr>
              <w:t>NFT_GBR|EDI_Separator|GoodsReceiptConfirmation_GS1_OB|urn:upfield.europe.com:M2D:DCWarehousing:ReceivingAdvice:GoodsReceiptConfirmation||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304</w:t>
            </w:r>
          </w:p>
        </w:tc>
        <w:tc>
          <w:tcPr>
            <w:tcW w:type="dxa" w:w="4479"/>
            <w:shd w:val="clear" w:fill="DDEBF7"/>
            <w:vAlign w:val="center"/>
          </w:tcPr>
          <w:p>
            <w:pPr>
              <w:jc w:val="left"/>
            </w:pPr>
            <w:r>
              <w:rPr>
                <w:rFonts w:ascii="Arial" w:hAnsi="Arial"/>
                <w:sz w:val="20"/>
              </w:rPr>
              <w:t>DHL_LASPALMAS_ESP|EDI_Separator|GS1_StockLevelAdjustments_OB|urn:upfield.europe.com:M2D:DCWarehousing:InventoryManagement:StockLevelAdjustments||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305</w:t>
            </w:r>
          </w:p>
        </w:tc>
        <w:tc>
          <w:tcPr>
            <w:tcW w:type="dxa" w:w="4479"/>
            <w:shd w:val="clear" w:fill="DDEBF7"/>
            <w:vAlign w:val="center"/>
          </w:tcPr>
          <w:p>
            <w:pPr>
              <w:jc w:val="left"/>
            </w:pPr>
            <w:r>
              <w:rPr>
                <w:rFonts w:ascii="Arial" w:hAnsi="Arial"/>
                <w:sz w:val="20"/>
              </w:rPr>
              <w:t>COLDPOINT_USA|EDI_Separator|EDI856_v5010_DeliveryConfirmation_OB|urn:upfield.americas.com:M2D:DCWarehousing:DespatchAdvice:DeliveryConfirmation||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306</w:t>
            </w:r>
          </w:p>
        </w:tc>
        <w:tc>
          <w:tcPr>
            <w:tcW w:type="dxa" w:w="4479"/>
            <w:shd w:val="clear" w:fill="DDEBF7"/>
            <w:vAlign w:val="center"/>
          </w:tcPr>
          <w:p>
            <w:pPr>
              <w:jc w:val="left"/>
            </w:pPr>
            <w:r>
              <w:rPr>
                <w:rFonts w:ascii="Arial" w:hAnsi="Arial"/>
                <w:sz w:val="20"/>
              </w:rPr>
              <w:t>PORTRANS_ECU|EDI_Separator|EDI856_v5010_DeliveryConfirmation_OB|urn:upfield.americas.com:M2D:DCWarehousing:DespatchAdvice:DeliveryConfirmation||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307</w:t>
            </w:r>
          </w:p>
        </w:tc>
        <w:tc>
          <w:tcPr>
            <w:tcW w:type="dxa" w:w="4479"/>
            <w:shd w:val="clear" w:fill="DDEBF7"/>
            <w:vAlign w:val="center"/>
          </w:tcPr>
          <w:p>
            <w:pPr>
              <w:jc w:val="left"/>
            </w:pPr>
            <w:r>
              <w:rPr>
                <w:rFonts w:ascii="Arial" w:hAnsi="Arial"/>
                <w:sz w:val="20"/>
              </w:rPr>
              <w:t>KUEHNENAGEL_NLD|EDI_Separator|GS1_StockLevelAdjustments_OB|urn:upfield.europe.com:M2D:DCWarehousing:InventoryManagement:StockLevelAdjustments||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308</w:t>
            </w:r>
          </w:p>
        </w:tc>
        <w:tc>
          <w:tcPr>
            <w:tcW w:type="dxa" w:w="4479"/>
            <w:shd w:val="clear" w:fill="DDEBF7"/>
            <w:vAlign w:val="center"/>
          </w:tcPr>
          <w:p>
            <w:pPr>
              <w:jc w:val="left"/>
            </w:pPr>
            <w:r>
              <w:rPr>
                <w:rFonts w:ascii="Arial" w:hAnsi="Arial"/>
                <w:sz w:val="20"/>
              </w:rPr>
              <w:t>|S4QCLNT300|DEBMAS.DEBMAS01|urn:sap-com:document:sap:idoc:messages||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309</w:t>
            </w:r>
          </w:p>
        </w:tc>
        <w:tc>
          <w:tcPr>
            <w:tcW w:type="dxa" w:w="4479"/>
            <w:shd w:val="clear" w:fill="DDEBF7"/>
            <w:vAlign w:val="center"/>
          </w:tcPr>
          <w:p>
            <w:pPr>
              <w:jc w:val="left"/>
            </w:pPr>
            <w:r>
              <w:rPr>
                <w:rFonts w:ascii="Arial" w:hAnsi="Arial"/>
                <w:sz w:val="20"/>
              </w:rPr>
              <w:t>|S5QCLNT300|TransportationOrderSCMExecutionConfirmation_Out|http://sap.com/xi/APPL/Global||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310</w:t>
            </w:r>
          </w:p>
        </w:tc>
        <w:tc>
          <w:tcPr>
            <w:tcW w:type="dxa" w:w="4479"/>
            <w:shd w:val="clear" w:fill="DDEBF7"/>
            <w:vAlign w:val="center"/>
          </w:tcPr>
          <w:p>
            <w:pPr>
              <w:jc w:val="left"/>
            </w:pPr>
            <w:r>
              <w:rPr>
                <w:rFonts w:ascii="Arial" w:hAnsi="Arial"/>
                <w:sz w:val="20"/>
              </w:rPr>
              <w:t>AMERICOLD_AUS|AS2_Service|AMERICOLD_AUS_B2BSeparator_OB|urn:upfield.global.com:M2D:AMERICOLD_AUS_B2BSeparator||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311</w:t>
            </w:r>
          </w:p>
        </w:tc>
        <w:tc>
          <w:tcPr>
            <w:tcW w:type="dxa" w:w="4479"/>
            <w:shd w:val="clear" w:fill="DDEBF7"/>
            <w:vAlign w:val="center"/>
          </w:tcPr>
          <w:p>
            <w:pPr>
              <w:jc w:val="left"/>
            </w:pPr>
            <w:r>
              <w:rPr>
                <w:rFonts w:ascii="Arial" w:hAnsi="Arial"/>
                <w:sz w:val="20"/>
              </w:rPr>
              <w:t>|S5QCLNT300|ORDERS.ORDERS05|urn:sap-com:document:sap:idoc:messages||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312</w:t>
            </w:r>
          </w:p>
        </w:tc>
        <w:tc>
          <w:tcPr>
            <w:tcW w:type="dxa" w:w="4479"/>
            <w:shd w:val="clear" w:fill="DDEBF7"/>
            <w:vAlign w:val="center"/>
          </w:tcPr>
          <w:p>
            <w:pPr>
              <w:jc w:val="left"/>
            </w:pPr>
            <w:r>
              <w:rPr>
                <w:rFonts w:ascii="Arial" w:hAnsi="Arial"/>
                <w:sz w:val="20"/>
              </w:rPr>
              <w:t>|BC_FIS_INTEGRITY|CBRRates_OB|urn:upfield.com:R2R:Finance:Treasury:CBRRates||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313</w:t>
            </w:r>
          </w:p>
        </w:tc>
        <w:tc>
          <w:tcPr>
            <w:tcW w:type="dxa" w:w="4479"/>
            <w:shd w:val="clear" w:fill="DDEBF7"/>
            <w:vAlign w:val="center"/>
          </w:tcPr>
          <w:p>
            <w:pPr>
              <w:jc w:val="left"/>
            </w:pPr>
            <w:r>
              <w:rPr>
                <w:rFonts w:ascii="Arial" w:hAnsi="Arial"/>
                <w:sz w:val="20"/>
              </w:rPr>
              <w:t>KUEHNE_POL|EDI_Separator|GS1_DeliveryConfirmation_OB|urn:upfield.europe.com:M2D:DCWarehousing:DespatchAdvice:DeliveryConfirmation||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314</w:t>
            </w:r>
          </w:p>
        </w:tc>
        <w:tc>
          <w:tcPr>
            <w:tcW w:type="dxa" w:w="4479"/>
            <w:shd w:val="clear" w:fill="DDEBF7"/>
            <w:vAlign w:val="center"/>
          </w:tcPr>
          <w:p>
            <w:pPr>
              <w:jc w:val="left"/>
            </w:pPr>
            <w:r>
              <w:rPr>
                <w:rFonts w:ascii="Arial" w:hAnsi="Arial"/>
                <w:sz w:val="20"/>
              </w:rPr>
              <w:t>|S5QCLNT300|IDP_TransportationRequestSUITERequest_Out|http://sap.com/xi/APPL/SE/Global||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315</w:t>
            </w:r>
          </w:p>
        </w:tc>
        <w:tc>
          <w:tcPr>
            <w:tcW w:type="dxa" w:w="4479"/>
            <w:shd w:val="clear" w:fill="DDEBF7"/>
            <w:vAlign w:val="center"/>
          </w:tcPr>
          <w:p>
            <w:pPr>
              <w:jc w:val="left"/>
            </w:pPr>
            <w:r>
              <w:rPr>
                <w:rFonts w:ascii="Arial" w:hAnsi="Arial"/>
                <w:sz w:val="20"/>
              </w:rPr>
              <w:t>STEF_FRA|EDI_Separator|PurchaseOrderReceiptConfirmation_GS1_OB|urn:upfield.europe.com:M2D:DCWarehousing:ReceivingAdvice:PurchaseOrderReceiptConfirmation||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316</w:t>
            </w:r>
          </w:p>
        </w:tc>
        <w:tc>
          <w:tcPr>
            <w:tcW w:type="dxa" w:w="4479"/>
            <w:shd w:val="clear" w:fill="DDEBF7"/>
            <w:vAlign w:val="center"/>
          </w:tcPr>
          <w:p>
            <w:pPr>
              <w:jc w:val="left"/>
            </w:pPr>
            <w:r>
              <w:rPr>
                <w:rFonts w:ascii="Arial" w:hAnsi="Arial"/>
                <w:sz w:val="20"/>
              </w:rPr>
              <w:t>|S4QCLNT300|ZM2D_WMSASN1.DELVRY07.ZM2D_DELIVRY07|urn:sap-com:document:sap:idoc:messages||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317</w:t>
            </w:r>
          </w:p>
        </w:tc>
        <w:tc>
          <w:tcPr>
            <w:tcW w:type="dxa" w:w="4479"/>
            <w:shd w:val="clear" w:fill="DDEBF7"/>
            <w:vAlign w:val="center"/>
          </w:tcPr>
          <w:p>
            <w:pPr>
              <w:jc w:val="left"/>
            </w:pPr>
            <w:r>
              <w:rPr>
                <w:rFonts w:ascii="Arial" w:hAnsi="Arial"/>
                <w:sz w:val="20"/>
              </w:rPr>
              <w:t>PORTRANS_ECU|AS2_Service|PORTRANS_ECU_B2BSeparator_OB|urn:upfield.americas.com:M2D:PORTRANS_ECU_B2BSeparator||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318</w:t>
            </w:r>
          </w:p>
        </w:tc>
        <w:tc>
          <w:tcPr>
            <w:tcW w:type="dxa" w:w="4479"/>
            <w:shd w:val="clear" w:fill="DDEBF7"/>
            <w:vAlign w:val="center"/>
          </w:tcPr>
          <w:p>
            <w:pPr>
              <w:jc w:val="left"/>
            </w:pPr>
            <w:r>
              <w:rPr>
                <w:rFonts w:ascii="Arial" w:hAnsi="Arial"/>
                <w:sz w:val="20"/>
              </w:rPr>
              <w:t>USCOLD_HAZLETON_USA|EDI_Separator|EDI856_v5010_DeliveryConfirmation_OB|urn:upfield.americas.com:M2D:DCWarehousing:DespatchAdvice:DeliveryConfirmation||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319</w:t>
            </w:r>
          </w:p>
        </w:tc>
        <w:tc>
          <w:tcPr>
            <w:tcW w:type="dxa" w:w="4479"/>
            <w:shd w:val="clear" w:fill="DDEBF7"/>
            <w:vAlign w:val="center"/>
          </w:tcPr>
          <w:p>
            <w:pPr>
              <w:jc w:val="left"/>
            </w:pPr>
            <w:r>
              <w:rPr>
                <w:rFonts w:ascii="Arial" w:hAnsi="Arial"/>
                <w:sz w:val="20"/>
              </w:rPr>
              <w:t>DHL_IDN|EDI_Separator|DeliveryConfirmation_OB|urn:upfield.global.com:M2D:DCWarehousing:DespatchAdvice:DeliveryConfirmation||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320</w:t>
            </w:r>
          </w:p>
        </w:tc>
        <w:tc>
          <w:tcPr>
            <w:tcW w:type="dxa" w:w="4479"/>
            <w:shd w:val="clear" w:fill="DDEBF7"/>
            <w:vAlign w:val="center"/>
          </w:tcPr>
          <w:p>
            <w:pPr>
              <w:jc w:val="left"/>
            </w:pPr>
            <w:r>
              <w:rPr>
                <w:rFonts w:ascii="Arial" w:hAnsi="Arial"/>
                <w:sz w:val="20"/>
              </w:rPr>
              <w:t>|S5QCLNT300|GetTransportationDocumentURI|http://sap.com/xi/APPL/PI/TM/UX||</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321</w:t>
            </w:r>
          </w:p>
        </w:tc>
        <w:tc>
          <w:tcPr>
            <w:tcW w:type="dxa" w:w="4479"/>
            <w:shd w:val="clear" w:fill="DDEBF7"/>
            <w:vAlign w:val="center"/>
          </w:tcPr>
          <w:p>
            <w:pPr>
              <w:jc w:val="left"/>
            </w:pPr>
            <w:r>
              <w:rPr>
                <w:rFonts w:ascii="Arial" w:hAnsi="Arial"/>
                <w:sz w:val="20"/>
              </w:rPr>
              <w:t>|S4QCLNT300|ZS2P_REPACK.ORDERS05.ZORDERS05|urn:sap-com:document:sap:idoc:messages||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322</w:t>
            </w:r>
          </w:p>
        </w:tc>
        <w:tc>
          <w:tcPr>
            <w:tcW w:type="dxa" w:w="4479"/>
            <w:shd w:val="clear" w:fill="DDEBF7"/>
            <w:vAlign w:val="center"/>
          </w:tcPr>
          <w:p>
            <w:pPr>
              <w:jc w:val="left"/>
            </w:pPr>
            <w:r>
              <w:rPr>
                <w:rFonts w:ascii="Arial" w:hAnsi="Arial"/>
                <w:sz w:val="20"/>
              </w:rPr>
              <w:t>|SHIMATARI_GRC|StockLevelAdjustments_3PL_GR_OB|urn:upfield.europe.com:M2D:DCWarehousing:InventoryManagement:StockLevelAdjustments||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323</w:t>
            </w:r>
          </w:p>
        </w:tc>
        <w:tc>
          <w:tcPr>
            <w:tcW w:type="dxa" w:w="4479"/>
            <w:shd w:val="clear" w:fill="DDEBF7"/>
            <w:vAlign w:val="center"/>
          </w:tcPr>
          <w:p>
            <w:pPr>
              <w:jc w:val="left"/>
            </w:pPr>
            <w:r>
              <w:rPr>
                <w:rFonts w:ascii="Arial" w:hAnsi="Arial"/>
                <w:sz w:val="20"/>
              </w:rPr>
              <w:t>NAGEL_DEU|EDI_Separator|GoodsReceiptConfirmation_GS1_OB|urn:upfield.europe.com:M2D:DCWarehousing:ReceivingAdvice:GoodsReceiptConfirmation||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324</w:t>
            </w:r>
          </w:p>
        </w:tc>
        <w:tc>
          <w:tcPr>
            <w:tcW w:type="dxa" w:w="4479"/>
            <w:shd w:val="clear" w:fill="DDEBF7"/>
            <w:vAlign w:val="center"/>
          </w:tcPr>
          <w:p>
            <w:pPr>
              <w:jc w:val="left"/>
            </w:pPr>
            <w:r>
              <w:rPr>
                <w:rFonts w:ascii="Arial" w:hAnsi="Arial"/>
                <w:sz w:val="20"/>
              </w:rPr>
              <w:t>|S4QCLNT300|TransportationOrderLoadingAppointmentNotification_Out|http://upfield.com:EWM||</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325</w:t>
            </w:r>
          </w:p>
        </w:tc>
        <w:tc>
          <w:tcPr>
            <w:tcW w:type="dxa" w:w="4479"/>
            <w:shd w:val="clear" w:fill="DDEBF7"/>
            <w:vAlign w:val="center"/>
          </w:tcPr>
          <w:p>
            <w:pPr>
              <w:jc w:val="left"/>
            </w:pPr>
            <w:r>
              <w:rPr>
                <w:rFonts w:ascii="Arial" w:hAnsi="Arial"/>
                <w:sz w:val="20"/>
              </w:rPr>
              <w:t>DHL_BEL|EDI_Separator|PurchaseOrderReceiptConfirmation_GS1_OB|urn:upfield.europe.com:M2D:DCWarehousing:ReceivingAdvice:PurchaseOrderReceiptConfirmation||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326</w:t>
            </w:r>
          </w:p>
        </w:tc>
        <w:tc>
          <w:tcPr>
            <w:tcW w:type="dxa" w:w="4479"/>
            <w:shd w:val="clear" w:fill="DDEBF7"/>
            <w:vAlign w:val="center"/>
          </w:tcPr>
          <w:p>
            <w:pPr>
              <w:jc w:val="left"/>
            </w:pPr>
            <w:r>
              <w:rPr>
                <w:rFonts w:ascii="Arial" w:hAnsi="Arial"/>
                <w:sz w:val="20"/>
              </w:rPr>
              <w:t>NAGEL_AUT|EDI_Separator|PurchaseOrderReceiptConfirmation_GS1_OB|urn:upfield.europe.com:M2D:DCWarehousing:ReceivingAdvice:PurchaseOrderReceiptConfirmation||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327</w:t>
            </w:r>
          </w:p>
        </w:tc>
        <w:tc>
          <w:tcPr>
            <w:tcW w:type="dxa" w:w="4479"/>
            <w:shd w:val="clear" w:fill="DDEBF7"/>
            <w:vAlign w:val="center"/>
          </w:tcPr>
          <w:p>
            <w:pPr>
              <w:jc w:val="left"/>
            </w:pPr>
            <w:r>
              <w:rPr>
                <w:rFonts w:ascii="Arial" w:hAnsi="Arial"/>
                <w:sz w:val="20"/>
              </w:rPr>
              <w:t>|S5QCLNT300|WMTORD.WMTOID02|urn:sap-com:document:sap:idoc:messages||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328</w:t>
            </w:r>
          </w:p>
        </w:tc>
        <w:tc>
          <w:tcPr>
            <w:tcW w:type="dxa" w:w="4479"/>
            <w:shd w:val="clear" w:fill="DDEBF7"/>
            <w:vAlign w:val="center"/>
          </w:tcPr>
          <w:p>
            <w:pPr>
              <w:jc w:val="left"/>
            </w:pPr>
            <w:r>
              <w:rPr>
                <w:rFonts w:ascii="Arial" w:hAnsi="Arial"/>
                <w:sz w:val="20"/>
              </w:rPr>
              <w:t>GXS_DEU|EDI_Separator|PurchaseOrderReceiptConfirmation_GS1_OB|urn:upfield.europe.com:M2D:DCWarehousing:ReceivingAdvice:PurchaseOrderReceiptConfirmation||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329</w:t>
            </w:r>
          </w:p>
        </w:tc>
        <w:tc>
          <w:tcPr>
            <w:tcW w:type="dxa" w:w="4479"/>
            <w:shd w:val="clear" w:fill="DDEBF7"/>
            <w:vAlign w:val="center"/>
          </w:tcPr>
          <w:p>
            <w:pPr>
              <w:jc w:val="left"/>
            </w:pPr>
            <w:r>
              <w:rPr>
                <w:rFonts w:ascii="Arial" w:hAnsi="Arial"/>
                <w:sz w:val="20"/>
              </w:rPr>
              <w:t>KUEHNE_POL|EDI_Separator|GS1_StockLevelAdjustments_OB|urn:upfield.europe.com:M2D:DCWarehousing:InventoryManagement:StockLevelAdjustments||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330</w:t>
            </w:r>
          </w:p>
        </w:tc>
        <w:tc>
          <w:tcPr>
            <w:tcW w:type="dxa" w:w="4479"/>
            <w:shd w:val="clear" w:fill="DDEBF7"/>
            <w:vAlign w:val="center"/>
          </w:tcPr>
          <w:p>
            <w:pPr>
              <w:jc w:val="left"/>
            </w:pPr>
            <w:r>
              <w:rPr>
                <w:rFonts w:ascii="Arial" w:hAnsi="Arial"/>
                <w:sz w:val="20"/>
              </w:rPr>
              <w:t>DHL_ESP|EDI_Separator|StockBalanceDetail_GS1_OB|urn:upfield.europe.com:M2D:DCWarehousing:InventoryStatus:StockBalanceDetail||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331</w:t>
            </w:r>
          </w:p>
        </w:tc>
        <w:tc>
          <w:tcPr>
            <w:tcW w:type="dxa" w:w="4479"/>
            <w:shd w:val="clear" w:fill="DDEBF7"/>
            <w:vAlign w:val="center"/>
          </w:tcPr>
          <w:p>
            <w:pPr>
              <w:jc w:val="left"/>
            </w:pPr>
            <w:r>
              <w:rPr>
                <w:rFonts w:ascii="Arial" w:hAnsi="Arial"/>
                <w:sz w:val="20"/>
              </w:rPr>
              <w:t>|S5QCLNT300|ZM2D_WMSASN1.DELVRY07.ZM2D_DELIVRY07|urn:sap-com:document:sap:idoc:messages||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332</w:t>
            </w:r>
          </w:p>
        </w:tc>
        <w:tc>
          <w:tcPr>
            <w:tcW w:type="dxa" w:w="4479"/>
            <w:shd w:val="clear" w:fill="DDEBF7"/>
            <w:vAlign w:val="center"/>
          </w:tcPr>
          <w:p>
            <w:pPr>
              <w:jc w:val="left"/>
            </w:pPr>
            <w:r>
              <w:rPr>
                <w:rFonts w:ascii="Arial" w:hAnsi="Arial"/>
                <w:sz w:val="20"/>
              </w:rPr>
              <w:t>NFT_GBR|EDI_Separator|PurchaseOrderReceiptConfirmation_GS1_OB|urn:upfield.europe.com:M2D:DCWarehousing:ReceivingAdvice:PurchaseOrderReceiptConfirmation||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333</w:t>
            </w:r>
          </w:p>
        </w:tc>
        <w:tc>
          <w:tcPr>
            <w:tcW w:type="dxa" w:w="4479"/>
            <w:shd w:val="clear" w:fill="DDEBF7"/>
            <w:vAlign w:val="center"/>
          </w:tcPr>
          <w:p>
            <w:pPr>
              <w:jc w:val="left"/>
            </w:pPr>
            <w:r>
              <w:rPr>
                <w:rFonts w:ascii="Arial" w:hAnsi="Arial"/>
                <w:sz w:val="20"/>
              </w:rPr>
              <w:t>NFT_GBR|EDI_Separator|GS1_StockLevelAdjustments_OB|urn:upfield.europe.com:M2D:DCWarehousing:InventoryManagement:StockLevelAdjustments||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334</w:t>
            </w:r>
          </w:p>
        </w:tc>
        <w:tc>
          <w:tcPr>
            <w:tcW w:type="dxa" w:w="4479"/>
            <w:shd w:val="clear" w:fill="DDEBF7"/>
            <w:vAlign w:val="center"/>
          </w:tcPr>
          <w:p>
            <w:pPr>
              <w:jc w:val="left"/>
            </w:pPr>
            <w:r>
              <w:rPr>
                <w:rFonts w:ascii="Arial" w:hAnsi="Arial"/>
                <w:sz w:val="20"/>
              </w:rPr>
              <w:t>PLANZER_CHE|AS2_Service|PLANZER_CHE_B2BSeparator_OB|urn:upfield.europe.com:M2D:PLANZER_CHE_B2BSeparator||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335</w:t>
            </w:r>
          </w:p>
        </w:tc>
        <w:tc>
          <w:tcPr>
            <w:tcW w:type="dxa" w:w="4479"/>
            <w:shd w:val="clear" w:fill="DDEBF7"/>
            <w:vAlign w:val="center"/>
          </w:tcPr>
          <w:p>
            <w:pPr>
              <w:jc w:val="left"/>
            </w:pPr>
            <w:r>
              <w:rPr>
                <w:rFonts w:ascii="Arial" w:hAnsi="Arial"/>
                <w:sz w:val="20"/>
              </w:rPr>
              <w:t>|S5QCLNT300|testopt|testopt||</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336</w:t>
            </w:r>
          </w:p>
        </w:tc>
        <w:tc>
          <w:tcPr>
            <w:tcW w:type="dxa" w:w="4479"/>
            <w:shd w:val="clear" w:fill="DDEBF7"/>
            <w:vAlign w:val="center"/>
          </w:tcPr>
          <w:p>
            <w:pPr>
              <w:jc w:val="left"/>
            </w:pPr>
            <w:r>
              <w:rPr>
                <w:rFonts w:ascii="Arial" w:hAnsi="Arial"/>
                <w:sz w:val="20"/>
              </w:rPr>
              <w:t>NFT_GBR|EDI_Separator|RefusalOrder_OB|urn:upfield.europe.com:M2D:DCWarehousing:DespatchAdvice:RefusalOrder||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337</w:t>
            </w:r>
          </w:p>
        </w:tc>
        <w:tc>
          <w:tcPr>
            <w:tcW w:type="dxa" w:w="4479"/>
            <w:shd w:val="clear" w:fill="DDEBF7"/>
            <w:vAlign w:val="center"/>
          </w:tcPr>
          <w:p>
            <w:pPr>
              <w:jc w:val="left"/>
            </w:pPr>
            <w:r>
              <w:rPr>
                <w:rFonts w:ascii="Arial" w:hAnsi="Arial"/>
                <w:sz w:val="20"/>
              </w:rPr>
              <w:t>|S4QCLNT300|ZS2P_DELDUELIST.ZDELVDUE|urn:sap-com:document:sap:idoc:messages||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338</w:t>
            </w:r>
          </w:p>
        </w:tc>
        <w:tc>
          <w:tcPr>
            <w:tcW w:type="dxa" w:w="4479"/>
            <w:shd w:val="clear" w:fill="DDEBF7"/>
            <w:vAlign w:val="center"/>
          </w:tcPr>
          <w:p>
            <w:pPr>
              <w:jc w:val="left"/>
            </w:pPr>
            <w:r>
              <w:rPr>
                <w:rFonts w:ascii="Arial" w:hAnsi="Arial"/>
                <w:sz w:val="20"/>
              </w:rPr>
              <w:t>BAKKERLOGISTIEK_NLD|EDI_Separator|GoodsReceiptConfirmation_GS1_OB|urn:upfield.europe.com:M2D:DCWarehousing:ReceivingAdvice:GoodsReceiptConfirmation||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339</w:t>
            </w:r>
          </w:p>
        </w:tc>
        <w:tc>
          <w:tcPr>
            <w:tcW w:type="dxa" w:w="4479"/>
            <w:shd w:val="clear" w:fill="DDEBF7"/>
            <w:vAlign w:val="center"/>
          </w:tcPr>
          <w:p>
            <w:pPr>
              <w:jc w:val="left"/>
            </w:pPr>
            <w:r>
              <w:rPr>
                <w:rFonts w:ascii="Arial" w:hAnsi="Arial"/>
                <w:sz w:val="20"/>
              </w:rPr>
              <w:t>NAGEL_AUT|EDI_Separator|GS1_StockLevelAdjustments_OB|urn:upfield.europe.com:M2D:DCWarehousing:InventoryManagement:StockLevelAdjustments||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340</w:t>
            </w:r>
          </w:p>
        </w:tc>
        <w:tc>
          <w:tcPr>
            <w:tcW w:type="dxa" w:w="4479"/>
            <w:shd w:val="clear" w:fill="DDEBF7"/>
            <w:vAlign w:val="center"/>
          </w:tcPr>
          <w:p>
            <w:pPr>
              <w:jc w:val="left"/>
            </w:pPr>
            <w:r>
              <w:rPr>
                <w:rFonts w:ascii="Arial" w:hAnsi="Arial"/>
                <w:sz w:val="20"/>
              </w:rPr>
              <w:t>PLANZER_CHE|EDI_Separator|GS1_CopackingComponents_OB|urn:upfield.europe.com:M2D:DCWarehousing:InventoryStatus:CopackingComponents||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341</w:t>
            </w:r>
          </w:p>
        </w:tc>
        <w:tc>
          <w:tcPr>
            <w:tcW w:type="dxa" w:w="4479"/>
            <w:shd w:val="clear" w:fill="DDEBF7"/>
            <w:vAlign w:val="center"/>
          </w:tcPr>
          <w:p>
            <w:pPr>
              <w:jc w:val="left"/>
            </w:pPr>
            <w:r>
              <w:rPr>
                <w:rFonts w:ascii="Arial" w:hAnsi="Arial"/>
                <w:sz w:val="20"/>
              </w:rPr>
              <w:t>DHL_ESP|EDI_Separator|GS1_DeliveryConfirmation_OB|urn:upfield.europe.com:M2D:DCWarehousing:DespatchAdvice:DeliveryConfirmation||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342</w:t>
            </w:r>
          </w:p>
        </w:tc>
        <w:tc>
          <w:tcPr>
            <w:tcW w:type="dxa" w:w="4479"/>
            <w:shd w:val="clear" w:fill="DDEBF7"/>
            <w:vAlign w:val="center"/>
          </w:tcPr>
          <w:p>
            <w:pPr>
              <w:jc w:val="left"/>
            </w:pPr>
            <w:r>
              <w:rPr>
                <w:rFonts w:ascii="Arial" w:hAnsi="Arial"/>
                <w:sz w:val="20"/>
              </w:rPr>
              <w:t>|S4QCLNT300|ZS2P_VNDET.ZS2P_SRSUPPLY|urn:sap-com:document:sap:idoc:messages||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343</w:t>
            </w:r>
          </w:p>
        </w:tc>
        <w:tc>
          <w:tcPr>
            <w:tcW w:type="dxa" w:w="4479"/>
            <w:shd w:val="clear" w:fill="DDEBF7"/>
            <w:vAlign w:val="center"/>
          </w:tcPr>
          <w:p>
            <w:pPr>
              <w:jc w:val="left"/>
            </w:pPr>
            <w:r>
              <w:rPr>
                <w:rFonts w:ascii="Arial" w:hAnsi="Arial"/>
                <w:sz w:val="20"/>
              </w:rPr>
              <w:t>|S5QCLNT300|TransportationOrderSUITEInvoicingPreparationConfirmation_Out|http://sap.com/xi/APPL/Global2||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344</w:t>
            </w:r>
          </w:p>
        </w:tc>
        <w:tc>
          <w:tcPr>
            <w:tcW w:type="dxa" w:w="4479"/>
            <w:shd w:val="clear" w:fill="DDEBF7"/>
            <w:vAlign w:val="center"/>
          </w:tcPr>
          <w:p>
            <w:pPr>
              <w:jc w:val="left"/>
            </w:pPr>
            <w:r>
              <w:rPr>
                <w:rFonts w:ascii="Arial" w:hAnsi="Arial"/>
                <w:sz w:val="20"/>
              </w:rPr>
              <w:t>KUEHNE_EUR|AS2_Service|KUEHNE_EUR_B2BSeparator_OB|urn:upfield.europe.com:M2D:KUEHNE_EUR_B2BSeparator||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345</w:t>
            </w:r>
          </w:p>
        </w:tc>
        <w:tc>
          <w:tcPr>
            <w:tcW w:type="dxa" w:w="4479"/>
            <w:shd w:val="clear" w:fill="DDEBF7"/>
            <w:vAlign w:val="center"/>
          </w:tcPr>
          <w:p>
            <w:pPr>
              <w:jc w:val="left"/>
            </w:pPr>
            <w:r>
              <w:rPr>
                <w:rFonts w:ascii="Arial" w:hAnsi="Arial"/>
                <w:sz w:val="20"/>
              </w:rPr>
              <w:t>COLDPOINT_USA|EDI_Separator|EDI846_v5010_StockReconciliation_OB|urn:upfield.americas.com:M2D:DCWarehousing:InventoryManagement:StockReconciliation||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346</w:t>
            </w:r>
          </w:p>
        </w:tc>
        <w:tc>
          <w:tcPr>
            <w:tcW w:type="dxa" w:w="4479"/>
            <w:shd w:val="clear" w:fill="DDEBF7"/>
            <w:vAlign w:val="center"/>
          </w:tcPr>
          <w:p>
            <w:pPr>
              <w:jc w:val="left"/>
            </w:pPr>
            <w:r>
              <w:rPr>
                <w:rFonts w:ascii="Arial" w:hAnsi="Arial"/>
                <w:sz w:val="20"/>
              </w:rPr>
              <w:t>FEDEX|AS2_Service|EDI947_v4010_InventoryAdjustments_OB|urn:upfield.americas.com:M2D:DCWarehousing:InventoryManagement:InventoryAdjustments||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347</w:t>
            </w:r>
          </w:p>
        </w:tc>
        <w:tc>
          <w:tcPr>
            <w:tcW w:type="dxa" w:w="4479"/>
            <w:shd w:val="clear" w:fill="DDEBF7"/>
            <w:vAlign w:val="center"/>
          </w:tcPr>
          <w:p>
            <w:pPr>
              <w:jc w:val="left"/>
            </w:pPr>
            <w:r>
              <w:rPr>
                <w:rFonts w:ascii="Arial" w:hAnsi="Arial"/>
                <w:sz w:val="20"/>
              </w:rPr>
              <w:t>|PIRAEUS_GRC|ProductionOrderRecording_FlatFile_PAMCO_Refinery_OB|urn:upfield.europe.com:M2D:Manufacturing:ProductionOrderRecording||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348</w:t>
            </w:r>
          </w:p>
        </w:tc>
        <w:tc>
          <w:tcPr>
            <w:tcW w:type="dxa" w:w="4479"/>
            <w:shd w:val="clear" w:fill="DDEBF7"/>
            <w:vAlign w:val="center"/>
          </w:tcPr>
          <w:p>
            <w:pPr>
              <w:jc w:val="left"/>
            </w:pPr>
            <w:r>
              <w:rPr>
                <w:rFonts w:ascii="Arial" w:hAnsi="Arial"/>
                <w:sz w:val="20"/>
              </w:rPr>
              <w:t>|BC_FIS_INTEGRITY|FXMarketRates_OB|urn:upfield.com:R2R:Finance:Treasury:FXRates||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349</w:t>
            </w:r>
          </w:p>
        </w:tc>
        <w:tc>
          <w:tcPr>
            <w:tcW w:type="dxa" w:w="4479"/>
            <w:shd w:val="clear" w:fill="DDEBF7"/>
            <w:vAlign w:val="center"/>
          </w:tcPr>
          <w:p>
            <w:pPr>
              <w:jc w:val="left"/>
            </w:pPr>
            <w:r>
              <w:rPr>
                <w:rFonts w:ascii="Arial" w:hAnsi="Arial"/>
                <w:sz w:val="20"/>
              </w:rPr>
              <w:t>|S5QCLNT300|ZM2D_GOODSMVT.ZM2D_GOODSMVT|urn:sap-com:document:sap:idoc:messages||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350</w:t>
            </w:r>
          </w:p>
        </w:tc>
        <w:tc>
          <w:tcPr>
            <w:tcW w:type="dxa" w:w="4479"/>
            <w:shd w:val="clear" w:fill="DDEBF7"/>
            <w:vAlign w:val="center"/>
          </w:tcPr>
          <w:p>
            <w:pPr>
              <w:jc w:val="left"/>
            </w:pPr>
            <w:r>
              <w:rPr>
                <w:rFonts w:ascii="Arial" w:hAnsi="Arial"/>
                <w:sz w:val="20"/>
              </w:rPr>
              <w:t>|PRATAU_DEU|ProductionOrderRecording_PCS_S7_DE_OB|urn:upfield.europe.com:M2D:Manufacturing:ProductionOrderRecording||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351</w:t>
            </w:r>
          </w:p>
        </w:tc>
        <w:tc>
          <w:tcPr>
            <w:tcW w:type="dxa" w:w="4479"/>
            <w:shd w:val="clear" w:fill="DDEBF7"/>
            <w:vAlign w:val="center"/>
          </w:tcPr>
          <w:p>
            <w:pPr>
              <w:jc w:val="left"/>
            </w:pPr>
            <w:r>
              <w:rPr>
                <w:rFonts w:ascii="Arial" w:hAnsi="Arial"/>
                <w:sz w:val="20"/>
              </w:rPr>
              <w:t>DHL_TENERIFE_ESP|EDI_Separator|GoodsReceiptConfirmation_GS1_OB|urn:upfield.europe.com:M2D:DCWarehousing:ReceivingAdvice:GoodsReceiptConfirmation||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352</w:t>
            </w:r>
          </w:p>
        </w:tc>
        <w:tc>
          <w:tcPr>
            <w:tcW w:type="dxa" w:w="4479"/>
            <w:shd w:val="clear" w:fill="DDEBF7"/>
            <w:vAlign w:val="center"/>
          </w:tcPr>
          <w:p>
            <w:pPr>
              <w:jc w:val="left"/>
            </w:pPr>
            <w:r>
              <w:rPr>
                <w:rFonts w:ascii="Arial" w:hAnsi="Arial"/>
                <w:sz w:val="20"/>
              </w:rPr>
              <w:t>ACCEL_MEX|AS2_Service|ACCEL_MEX_B2BSeparator_OB|urn:upfield.global.com:M2D:ACCEL_MEX_B2BSeparator||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353</w:t>
            </w:r>
          </w:p>
        </w:tc>
        <w:tc>
          <w:tcPr>
            <w:tcW w:type="dxa" w:w="4479"/>
            <w:shd w:val="clear" w:fill="DDEBF7"/>
            <w:vAlign w:val="center"/>
          </w:tcPr>
          <w:p>
            <w:pPr>
              <w:jc w:val="left"/>
            </w:pPr>
            <w:r>
              <w:rPr>
                <w:rFonts w:ascii="Arial" w:hAnsi="Arial"/>
                <w:sz w:val="20"/>
              </w:rPr>
              <w:t>|S4QCLNT300|TransportationOrderSCMExecutionConfirmation_Out|http://sap.com/xi/APPL/Global||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354</w:t>
            </w:r>
          </w:p>
        </w:tc>
        <w:tc>
          <w:tcPr>
            <w:tcW w:type="dxa" w:w="4479"/>
            <w:shd w:val="clear" w:fill="DDEBF7"/>
            <w:vAlign w:val="center"/>
          </w:tcPr>
          <w:p>
            <w:pPr>
              <w:jc w:val="left"/>
            </w:pPr>
            <w:r>
              <w:rPr>
                <w:rFonts w:ascii="Arial" w:hAnsi="Arial"/>
                <w:sz w:val="20"/>
              </w:rPr>
              <w:t>|S4QCLNT300|TransportationOrderSUITEInvoicingPreparationConfirmation_Out|http://sap.com/xi/APPL/Global2||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355</w:t>
            </w:r>
          </w:p>
        </w:tc>
        <w:tc>
          <w:tcPr>
            <w:tcW w:type="dxa" w:w="4479"/>
            <w:shd w:val="clear" w:fill="DDEBF7"/>
            <w:vAlign w:val="center"/>
          </w:tcPr>
          <w:p>
            <w:pPr>
              <w:jc w:val="left"/>
            </w:pPr>
            <w:r>
              <w:rPr>
                <w:rFonts w:ascii="Arial" w:hAnsi="Arial"/>
                <w:sz w:val="20"/>
              </w:rPr>
              <w:t>|S4QCLNT300|SLO_TransportationRequestSUITECancellationRequest_Out|http://sap.com/xi/APPL/Global2||</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356</w:t>
            </w:r>
          </w:p>
        </w:tc>
        <w:tc>
          <w:tcPr>
            <w:tcW w:type="dxa" w:w="4479"/>
            <w:shd w:val="clear" w:fill="DDEBF7"/>
            <w:vAlign w:val="center"/>
          </w:tcPr>
          <w:p>
            <w:pPr>
              <w:jc w:val="left"/>
            </w:pPr>
            <w:r>
              <w:rPr>
                <w:rFonts w:ascii="Arial" w:hAnsi="Arial"/>
                <w:sz w:val="20"/>
              </w:rPr>
              <w:t>|S4QCLNT300|ZM2D_LOIPRO2.ZM2D_LOIPRO201|urn:sap-com:document:sap:idoc:messages||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357</w:t>
            </w:r>
          </w:p>
        </w:tc>
        <w:tc>
          <w:tcPr>
            <w:tcW w:type="dxa" w:w="4479"/>
            <w:shd w:val="clear" w:fill="DDEBF7"/>
            <w:vAlign w:val="center"/>
          </w:tcPr>
          <w:p>
            <w:pPr>
              <w:jc w:val="left"/>
            </w:pPr>
            <w:r>
              <w:rPr>
                <w:rFonts w:ascii="Arial" w:hAnsi="Arial"/>
                <w:sz w:val="20"/>
              </w:rPr>
              <w:t>BRIMICH_CA|EDI_Separator|EDI944_v5010_GRShipmentConfirmation_OB|urn:upfield.americas.com:M2D:DCWarehousing:Receipt:GRShipmentConfirmation||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358</w:t>
            </w:r>
          </w:p>
        </w:tc>
        <w:tc>
          <w:tcPr>
            <w:tcW w:type="dxa" w:w="4479"/>
            <w:shd w:val="clear" w:fill="DDEBF7"/>
            <w:vAlign w:val="center"/>
          </w:tcPr>
          <w:p>
            <w:pPr>
              <w:jc w:val="left"/>
            </w:pPr>
            <w:r>
              <w:rPr>
                <w:rFonts w:ascii="Arial" w:hAnsi="Arial"/>
                <w:sz w:val="20"/>
              </w:rPr>
              <w:t>|TMQCLNT300|TransportationOrderSUITEInvoicingPreparationCancellationRequest_Out|http://sap.com/xi/TMS/Global||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359</w:t>
            </w:r>
          </w:p>
        </w:tc>
        <w:tc>
          <w:tcPr>
            <w:tcW w:type="dxa" w:w="4479"/>
            <w:shd w:val="clear" w:fill="DDEBF7"/>
            <w:vAlign w:val="center"/>
          </w:tcPr>
          <w:p>
            <w:pPr>
              <w:jc w:val="left"/>
            </w:pPr>
            <w:r>
              <w:rPr>
                <w:rFonts w:ascii="Arial" w:hAnsi="Arial"/>
                <w:sz w:val="20"/>
              </w:rPr>
              <w:t>|S4QCLNT300|IDP_TransportationRequestSUITERequest_Out|http://sap.com/xi/APPL/SE/Global||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360</w:t>
            </w:r>
          </w:p>
        </w:tc>
        <w:tc>
          <w:tcPr>
            <w:tcW w:type="dxa" w:w="4479"/>
            <w:shd w:val="clear" w:fill="DDEBF7"/>
            <w:vAlign w:val="center"/>
          </w:tcPr>
          <w:p>
            <w:pPr>
              <w:jc w:val="left"/>
            </w:pPr>
            <w:r>
              <w:rPr>
                <w:rFonts w:ascii="Arial" w:hAnsi="Arial"/>
                <w:sz w:val="20"/>
              </w:rPr>
              <w:t>LINEAGE_USA|AS2_Service|LINEAGE_USA_B2BSeparator_OB|urn:upfield.global.com:M2D:LINEAGE_USA_B2BSeparator||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361</w:t>
            </w:r>
          </w:p>
        </w:tc>
        <w:tc>
          <w:tcPr>
            <w:tcW w:type="dxa" w:w="4479"/>
            <w:shd w:val="clear" w:fill="DDEBF7"/>
            <w:vAlign w:val="center"/>
          </w:tcPr>
          <w:p>
            <w:pPr>
              <w:jc w:val="left"/>
            </w:pPr>
            <w:r>
              <w:rPr>
                <w:rFonts w:ascii="Arial" w:hAnsi="Arial"/>
                <w:sz w:val="20"/>
              </w:rPr>
              <w:t>NFT_GBR|EDI_Separator|StockBalanceDetail_GS1_OB|urn:upfield.europe.com:M2D:DCWarehousing:InventoryStatus:StockBalanceDetail||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362</w:t>
            </w:r>
          </w:p>
        </w:tc>
        <w:tc>
          <w:tcPr>
            <w:tcW w:type="dxa" w:w="4479"/>
            <w:shd w:val="clear" w:fill="DDEBF7"/>
            <w:vAlign w:val="center"/>
          </w:tcPr>
          <w:p>
            <w:pPr>
              <w:jc w:val="left"/>
            </w:pPr>
            <w:r>
              <w:rPr>
                <w:rFonts w:ascii="Arial" w:hAnsi="Arial"/>
                <w:sz w:val="20"/>
              </w:rPr>
              <w:t>QLOGISTICS_AUT|AS2_Service|QLOGISTICS_AUT_B2BSeparator_OB|urn:upfield.europe.com:M2D:QLOGISTICS_AUT_B2BSeparator||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363</w:t>
            </w:r>
          </w:p>
        </w:tc>
        <w:tc>
          <w:tcPr>
            <w:tcW w:type="dxa" w:w="4479"/>
            <w:shd w:val="clear" w:fill="DDEBF7"/>
            <w:vAlign w:val="center"/>
          </w:tcPr>
          <w:p>
            <w:pPr>
              <w:jc w:val="left"/>
            </w:pPr>
            <w:r>
              <w:rPr>
                <w:rFonts w:ascii="Arial" w:hAnsi="Arial"/>
                <w:sz w:val="20"/>
              </w:rPr>
              <w:t>CULINA_GBR|EDI_Separator|GS1_StockLevelAdjustments_OB|urn:upfield.europe.com:M2D:DCWarehousing:InventoryManagement:StockLevelAdjustments||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364</w:t>
            </w:r>
          </w:p>
        </w:tc>
        <w:tc>
          <w:tcPr>
            <w:tcW w:type="dxa" w:w="4479"/>
            <w:shd w:val="clear" w:fill="DDEBF7"/>
            <w:vAlign w:val="center"/>
          </w:tcPr>
          <w:p>
            <w:pPr>
              <w:jc w:val="left"/>
            </w:pPr>
            <w:r>
              <w:rPr>
                <w:rFonts w:ascii="Arial" w:hAnsi="Arial"/>
                <w:sz w:val="20"/>
              </w:rPr>
              <w:t>COLDPOINT_USA|AS2_Service|COLDPOINT_USA_B2BSeparator_OB|urn:upfield.global.com:M2D:COLDPOINT_USA_B2BSeparator||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365</w:t>
            </w:r>
          </w:p>
        </w:tc>
        <w:tc>
          <w:tcPr>
            <w:tcW w:type="dxa" w:w="4479"/>
            <w:shd w:val="clear" w:fill="DDEBF7"/>
            <w:vAlign w:val="center"/>
          </w:tcPr>
          <w:p>
            <w:pPr>
              <w:jc w:val="left"/>
            </w:pPr>
            <w:r>
              <w:rPr>
                <w:rFonts w:ascii="Arial" w:hAnsi="Arial"/>
                <w:sz w:val="20"/>
              </w:rPr>
              <w:t>|S5QCLNT300|IDP_TransportationRequestSUITECancellationRequest_Out|http://sap.com/xi/APPL/SE/Global||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366</w:t>
            </w:r>
          </w:p>
        </w:tc>
        <w:tc>
          <w:tcPr>
            <w:tcW w:type="dxa" w:w="4479"/>
            <w:shd w:val="clear" w:fill="DDEBF7"/>
            <w:vAlign w:val="center"/>
          </w:tcPr>
          <w:p>
            <w:pPr>
              <w:jc w:val="left"/>
            </w:pPr>
            <w:r>
              <w:rPr>
                <w:rFonts w:ascii="Arial" w:hAnsi="Arial"/>
                <w:sz w:val="20"/>
              </w:rPr>
              <w:t>GXS_DEU|AS2_Service|GXS_DEU_B2BSeparator_OB|urn:upfield.global.com:M2D:GXS_DEU_B2BSeparator||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367</w:t>
            </w:r>
          </w:p>
        </w:tc>
        <w:tc>
          <w:tcPr>
            <w:tcW w:type="dxa" w:w="4479"/>
            <w:shd w:val="clear" w:fill="DDEBF7"/>
            <w:vAlign w:val="center"/>
          </w:tcPr>
          <w:p>
            <w:pPr>
              <w:jc w:val="left"/>
            </w:pPr>
            <w:r>
              <w:rPr>
                <w:rFonts w:ascii="Arial" w:hAnsi="Arial"/>
                <w:sz w:val="20"/>
              </w:rPr>
              <w:t>|SATTSTORE_SWE|CommonPurchaseOrderLineReceive_OB|urn:upfield.europe.com:M2D:DCWarehousing:Commonstructure||</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368</w:t>
            </w:r>
          </w:p>
        </w:tc>
        <w:tc>
          <w:tcPr>
            <w:tcW w:type="dxa" w:w="4479"/>
            <w:shd w:val="clear" w:fill="DDEBF7"/>
            <w:vAlign w:val="center"/>
          </w:tcPr>
          <w:p>
            <w:pPr>
              <w:jc w:val="left"/>
            </w:pPr>
            <w:r>
              <w:rPr>
                <w:rFonts w:ascii="Arial" w:hAnsi="Arial"/>
                <w:sz w:val="20"/>
              </w:rPr>
              <w:t>LINEAGE_USA|EDI_Separator|EDI846_v5010_StockReconciliation_OB|urn:upfield.americas.com:M2D:DCWarehousing:InventoryManagement:StockReconciliation||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369</w:t>
            </w:r>
          </w:p>
        </w:tc>
        <w:tc>
          <w:tcPr>
            <w:tcW w:type="dxa" w:w="4479"/>
            <w:shd w:val="clear" w:fill="DDEBF7"/>
            <w:vAlign w:val="center"/>
          </w:tcPr>
          <w:p>
            <w:pPr>
              <w:jc w:val="left"/>
            </w:pPr>
            <w:r>
              <w:rPr>
                <w:rFonts w:ascii="Arial" w:hAnsi="Arial"/>
                <w:sz w:val="20"/>
              </w:rPr>
              <w:t>|SHIMATARI_GRC|GoodsReceiptConfirmation_GR_OB|urn:upfield.europe.com:M2D:DCWarehousing:ReceivingAdvice:GoodsReceiptConfirmation||</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370</w:t>
            </w:r>
          </w:p>
        </w:tc>
        <w:tc>
          <w:tcPr>
            <w:tcW w:type="dxa" w:w="4479"/>
            <w:shd w:val="clear" w:fill="DDEBF7"/>
            <w:vAlign w:val="center"/>
          </w:tcPr>
          <w:p>
            <w:pPr>
              <w:jc w:val="left"/>
            </w:pPr>
            <w:r>
              <w:rPr>
                <w:rFonts w:ascii="Arial" w:hAnsi="Arial"/>
                <w:sz w:val="20"/>
              </w:rPr>
              <w:t>|PIRAEUS_GRC|ProductionOrderRecording_FlatFile_PAMCO_GR|urn:upfield.europe.com:M2D:Manufacturing:ProductionOrderRecording||</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371</w:t>
            </w:r>
          </w:p>
        </w:tc>
        <w:tc>
          <w:tcPr>
            <w:tcW w:type="dxa" w:w="4479"/>
            <w:shd w:val="clear" w:fill="DDEBF7"/>
            <w:vAlign w:val="center"/>
          </w:tcPr>
          <w:p>
            <w:pPr>
              <w:jc w:val="left"/>
            </w:pPr>
            <w:r>
              <w:rPr>
                <w:rFonts w:ascii="Arial" w:hAnsi="Arial"/>
                <w:sz w:val="20"/>
              </w:rPr>
              <w:t>KUEHNENAGEL_NLD|EDI_Separator|RefusalOrder_OB|urn:upfield.europe.com:M2D:DCWarehousing:DespatchAdvice:RefusalOrder||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372</w:t>
            </w:r>
          </w:p>
        </w:tc>
        <w:tc>
          <w:tcPr>
            <w:tcW w:type="dxa" w:w="4479"/>
            <w:shd w:val="clear" w:fill="DDEBF7"/>
            <w:vAlign w:val="center"/>
          </w:tcPr>
          <w:p>
            <w:pPr>
              <w:jc w:val="left"/>
            </w:pPr>
            <w:r>
              <w:rPr>
                <w:rFonts w:ascii="Arial" w:hAnsi="Arial"/>
                <w:sz w:val="20"/>
              </w:rPr>
              <w:t>COLDPOINT_USA|EDI_Separator|EDI947_v5010_InventoryAdjustments_OB|urn:upfield.americas.com:M2D:DCWarehousing:InventoryManagement:InventoryAdjustments||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373</w:t>
            </w:r>
          </w:p>
        </w:tc>
        <w:tc>
          <w:tcPr>
            <w:tcW w:type="dxa" w:w="4479"/>
            <w:shd w:val="clear" w:fill="DDEBF7"/>
            <w:vAlign w:val="center"/>
          </w:tcPr>
          <w:p>
            <w:pPr>
              <w:jc w:val="left"/>
            </w:pPr>
            <w:r>
              <w:rPr>
                <w:rFonts w:ascii="Arial" w:hAnsi="Arial"/>
                <w:sz w:val="20"/>
              </w:rPr>
              <w:t>STEF_FRA|AS2_Service|STEF_FRA_B2BSeparator_OB|urn:upfield.europe.com:M2D:STEF_FRA_B2BSeparator||</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Evaluation required</w:t>
            </w:r>
          </w:p>
        </w:tc>
      </w:tr>
      <w:tr>
        <w:tc>
          <w:tcPr>
            <w:tcW w:type="dxa" w:w="1119"/>
            <w:shd w:val="clear" w:fill="DDEBF7"/>
            <w:vAlign w:val="center"/>
          </w:tcPr>
          <w:p>
            <w:pPr>
              <w:jc w:val="left"/>
            </w:pPr>
            <w:r>
              <w:rPr>
                <w:rFonts w:ascii="Arial" w:hAnsi="Arial"/>
                <w:sz w:val="20"/>
              </w:rPr>
              <w:t>374</w:t>
            </w:r>
          </w:p>
        </w:tc>
        <w:tc>
          <w:tcPr>
            <w:tcW w:type="dxa" w:w="4479"/>
            <w:shd w:val="clear" w:fill="DDEBF7"/>
            <w:vAlign w:val="center"/>
          </w:tcPr>
          <w:p>
            <w:pPr>
              <w:jc w:val="left"/>
            </w:pPr>
            <w:r>
              <w:rPr>
                <w:rFonts w:ascii="Arial" w:hAnsi="Arial"/>
                <w:sz w:val="20"/>
              </w:rPr>
              <w:t>|TMQCLNT300|TransportationOrderLoadingAppointmentRequest_Out|http://sap.com/xi/TMS/Global||</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375</w:t>
            </w:r>
          </w:p>
        </w:tc>
        <w:tc>
          <w:tcPr>
            <w:tcW w:type="dxa" w:w="4479"/>
            <w:shd w:val="clear" w:fill="DDEBF7"/>
            <w:vAlign w:val="center"/>
          </w:tcPr>
          <w:p>
            <w:pPr>
              <w:jc w:val="left"/>
            </w:pPr>
            <w:r>
              <w:rPr>
                <w:rFonts w:ascii="Arial" w:hAnsi="Arial"/>
                <w:sz w:val="20"/>
              </w:rPr>
              <w:t>|S5QCLNT300|ZM2D_LOIPRO3.ZM2D_LOIPRO201.ZM2D_LOIPRO3|urn:sap-com:document:sap:idoc:messages||</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Ready to migrate</w:t>
            </w:r>
          </w:p>
        </w:tc>
      </w:tr>
      <w:tr>
        <w:tc>
          <w:tcPr>
            <w:tcW w:type="dxa" w:w="1119"/>
            <w:shd w:val="clear" w:fill="DDEBF7"/>
            <w:vAlign w:val="center"/>
          </w:tcPr>
          <w:p>
            <w:pPr>
              <w:jc w:val="left"/>
            </w:pPr>
            <w:r>
              <w:rPr>
                <w:rFonts w:ascii="Arial" w:hAnsi="Arial"/>
                <w:sz w:val="20"/>
              </w:rPr>
              <w:t>376</w:t>
            </w:r>
          </w:p>
        </w:tc>
        <w:tc>
          <w:tcPr>
            <w:tcW w:type="dxa" w:w="4479"/>
            <w:shd w:val="clear" w:fill="DDEBF7"/>
            <w:vAlign w:val="center"/>
          </w:tcPr>
          <w:p>
            <w:pPr>
              <w:jc w:val="left"/>
            </w:pPr>
            <w:r>
              <w:rPr>
                <w:rFonts w:ascii="Arial" w:hAnsi="Arial"/>
                <w:sz w:val="20"/>
              </w:rPr>
              <w:t>|TMQCLNT100|TransportationOrderRequestWMS_Out|http://upfield.com:FEDEX||</w:t>
            </w:r>
          </w:p>
        </w:tc>
        <w:tc>
          <w:tcPr>
            <w:tcW w:type="dxa" w:w="1493"/>
            <w:shd w:val="clear" w:fill="DDEBF7"/>
            <w:vAlign w:val="center"/>
          </w:tcPr>
          <w:p>
            <w:pPr>
              <w:jc w:val="left"/>
            </w:pPr>
            <w:r>
              <w:rPr>
                <w:rFonts w:ascii="Arial" w:hAnsi="Arial"/>
                <w:sz w:val="20"/>
              </w:rPr>
              <w:t>In-Use</w:t>
            </w:r>
          </w:p>
        </w:tc>
        <w:tc>
          <w:tcPr>
            <w:tcW w:type="dxa" w:w="2986"/>
            <w:shd w:val="clear" w:fill="DDEBF7"/>
            <w:vAlign w:val="center"/>
          </w:tcPr>
          <w:p>
            <w:pPr>
              <w:jc w:val="left"/>
            </w:pPr>
            <w:r>
              <w:rPr>
                <w:rFonts w:ascii="Arial" w:hAnsi="Arial"/>
                <w:sz w:val="20"/>
              </w:rPr>
              <w:t>-</w:t>
            </w:r>
          </w:p>
        </w:tc>
      </w:tr>
    </w:tbl>
    <w:sectPr w:rsidR="00FC693F" w:rsidRPr="0006063C" w:rsidSect="00034616">
      <w:headerReference w:type="default" r:id="rId11"/>
      <w:footerReference w:type="default" r:id="rId12"/>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18" w:space="1" w:color="E36B08"/>
      </w:pBdr>
    </w:pPr>
  </w:p>
  <w:p>
    <w:pPr>
      <w:jc w:val="left"/>
    </w:pPr>
    <w:r>
      <w:rPr>
        <w:rFonts w:ascii="Arial" w:hAnsi="Arial"/>
        <w:b/>
        <w:sz w:val="18"/>
      </w:rPr>
      <w:t xml:space="preserve">Company Confidential                                                                                                                                                                                                                           </w:t>
    </w:r>
    <w:r>
      <w:tab/>
      <w:tab/>
    </w:r>
    <w:r>
      <w:rPr>
        <w:rFonts w:ascii="Arial" w:hAnsi="Arial"/>
        <w:b/>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680313" cy="443682"/>
          <wp:docPr id="1" name="Picture 1"/>
          <wp:cNvGraphicFramePr>
            <a:graphicFrameLocks noChangeAspect="1"/>
          </wp:cNvGraphicFramePr>
          <a:graphic>
            <a:graphicData uri="http://schemas.openxmlformats.org/drawingml/2006/picture">
              <pic:pic>
                <pic:nvPicPr>
                  <pic:cNvPr id="0" name="Crave_Logo (1) (1).png"/>
                  <pic:cNvPicPr/>
                </pic:nvPicPr>
                <pic:blipFill>
                  <a:blip r:embed="rId1"/>
                  <a:stretch>
                    <a:fillRect/>
                  </a:stretch>
                </pic:blipFill>
                <pic:spPr>
                  <a:xfrm>
                    <a:off x="0" y="0"/>
                    <a:ext cx="680313" cy="44368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