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0C6E7D" w:rsidP="5816AD71" w:rsidRDefault="000C6E7D" w14:paraId="26039AA0" w14:textId="535A1F4A" w14:noSpellErr="1">
      <w:pPr>
        <w:spacing w:line="480" w:lineRule="auto"/>
        <w:jc w:val="both"/>
        <w:rPr>
          <w:rFonts w:ascii="Calibri" w:hAnsi="Calibri" w:eastAsia="Calibri" w:cs="Calibri" w:asciiTheme="minorAscii" w:hAnsiTheme="minorAscii" w:eastAsiaTheme="minorAscii" w:cstheme="minorAscii"/>
          <w:color w:val="000000" w:themeColor="text1"/>
          <w:sz w:val="24"/>
          <w:szCs w:val="24"/>
        </w:rPr>
      </w:pPr>
    </w:p>
    <w:p w:rsidR="000C6E7D" w:rsidP="5816AD71" w:rsidRDefault="000C6E7D" w14:paraId="363F6D13" w14:textId="07B91795">
      <w:pPr>
        <w:spacing w:line="480" w:lineRule="auto"/>
        <w:jc w:val="center"/>
        <w:rPr>
          <w:rFonts w:ascii="Calibri" w:hAnsi="Calibri" w:eastAsia="Calibri" w:cs="Calibri" w:asciiTheme="minorAscii" w:hAnsiTheme="minorAscii" w:eastAsiaTheme="minorAscii" w:cstheme="minorAscii"/>
          <w:b w:val="1"/>
          <w:bCs w:val="1"/>
          <w:color w:val="000000" w:themeColor="text1"/>
          <w:sz w:val="24"/>
          <w:szCs w:val="24"/>
        </w:rPr>
      </w:pPr>
      <w:r w:rsidRPr="5816AD71" w:rsidR="6BD5DE07">
        <w:rPr>
          <w:rFonts w:ascii="Calibri" w:hAnsi="Calibri" w:eastAsia="Calibri" w:cs="Calibri" w:asciiTheme="minorAscii" w:hAnsiTheme="minorAscii" w:eastAsiaTheme="minorAscii" w:cstheme="minorAscii"/>
          <w:b w:val="1"/>
          <w:bCs w:val="1"/>
          <w:color w:val="000000" w:themeColor="text1" w:themeTint="FF" w:themeShade="FF"/>
          <w:sz w:val="24"/>
          <w:szCs w:val="24"/>
        </w:rPr>
        <w:t>Predicting M</w:t>
      </w:r>
      <w:r w:rsidRPr="5816AD71" w:rsidR="4D2D6023">
        <w:rPr>
          <w:rFonts w:ascii="Calibri" w:hAnsi="Calibri" w:eastAsia="Calibri" w:cs="Calibri" w:asciiTheme="minorAscii" w:hAnsiTheme="minorAscii" w:eastAsiaTheme="minorAscii" w:cstheme="minorAscii"/>
          <w:b w:val="1"/>
          <w:bCs w:val="1"/>
          <w:color w:val="000000" w:themeColor="text1" w:themeTint="FF" w:themeShade="FF"/>
          <w:sz w:val="24"/>
          <w:szCs w:val="24"/>
        </w:rPr>
        <w:t>ort</w:t>
      </w:r>
      <w:r w:rsidRPr="5816AD71" w:rsidR="7822A299">
        <w:rPr>
          <w:rFonts w:ascii="Calibri" w:hAnsi="Calibri" w:eastAsia="Calibri" w:cs="Calibri" w:asciiTheme="minorAscii" w:hAnsiTheme="minorAscii" w:eastAsiaTheme="minorAscii" w:cstheme="minorAscii"/>
          <w:b w:val="1"/>
          <w:bCs w:val="1"/>
          <w:color w:val="000000" w:themeColor="text1" w:themeTint="FF" w:themeShade="FF"/>
          <w:sz w:val="24"/>
          <w:szCs w:val="24"/>
        </w:rPr>
        <w:t>gage Prepayment Using Deep Learning Networ</w:t>
      </w:r>
      <w:r w:rsidRPr="5816AD71" w:rsidR="1B20C12C">
        <w:rPr>
          <w:rFonts w:ascii="Calibri" w:hAnsi="Calibri" w:eastAsia="Calibri" w:cs="Calibri" w:asciiTheme="minorAscii" w:hAnsiTheme="minorAscii" w:eastAsiaTheme="minorAscii" w:cstheme="minorAscii"/>
          <w:b w:val="1"/>
          <w:bCs w:val="1"/>
          <w:color w:val="000000" w:themeColor="text1" w:themeTint="FF" w:themeShade="FF"/>
          <w:sz w:val="24"/>
          <w:szCs w:val="24"/>
        </w:rPr>
        <w:t>k</w:t>
      </w:r>
    </w:p>
    <w:p w:rsidR="000C6E7D" w:rsidP="5816AD71" w:rsidRDefault="1CFACDCE" w14:paraId="027813E7" w14:textId="5764901D" w14:noSpellErr="1">
      <w:pPr>
        <w:spacing w:line="480" w:lineRule="auto"/>
        <w:jc w:val="both"/>
        <w:rPr>
          <w:rFonts w:ascii="Calibri" w:hAnsi="Calibri" w:eastAsia="Calibri" w:cs="Calibri" w:asciiTheme="minorAscii" w:hAnsiTheme="minorAscii" w:eastAsiaTheme="minorAscii" w:cstheme="minorAscii"/>
          <w:b w:val="1"/>
          <w:bCs w:val="1"/>
          <w:color w:val="000000" w:themeColor="text1"/>
          <w:sz w:val="24"/>
          <w:szCs w:val="24"/>
        </w:rPr>
      </w:pPr>
      <w:r w:rsidRPr="5816AD71" w:rsidR="6E6DC207">
        <w:rPr>
          <w:rFonts w:ascii="Calibri" w:hAnsi="Calibri" w:eastAsia="Calibri" w:cs="Calibri" w:asciiTheme="minorAscii" w:hAnsiTheme="minorAscii" w:eastAsiaTheme="minorAscii" w:cstheme="minorAscii"/>
          <w:b w:val="1"/>
          <w:bCs w:val="1"/>
          <w:color w:val="000000" w:themeColor="text1" w:themeTint="FF" w:themeShade="FF"/>
          <w:sz w:val="24"/>
          <w:szCs w:val="24"/>
        </w:rPr>
        <w:t>Introduction</w:t>
      </w:r>
    </w:p>
    <w:p w:rsidR="000C6E7D" w:rsidP="5816AD71" w:rsidRDefault="000C6E7D" w14:paraId="6CF6C975" w14:textId="3FD83FF9">
      <w:pPr>
        <w:pStyle w:val="Normal"/>
        <w:spacing w:line="480"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5816AD71" w:rsidR="0390A564">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Mortgages are one of the largest financial sectors in the United States. The lending tree estimates the total value of mortgages is </w:t>
      </w:r>
      <w:r w:rsidRPr="5816AD71" w:rsidR="3C10CD14">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$10.5 trillion (about $32,000 per person in the US)</w:t>
      </w:r>
      <w:r w:rsidRPr="5816AD71" w:rsidR="0390A564">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(about $32,000 per person in the US) as of the third quarter of 2019. Mortgages also serve as a key lever for the federal government in managing monetary policies. When individuals buy a house, they must pay in cash or get a loan from a bank or other financial institution using the house as collateral. The mortgagor must pay specific interest rates depending on their credit to get the loan. They can get a better rate by changes in their credit, interest rate environment, or different economic or sociological factors. This is called refinancing (</w:t>
      </w:r>
      <w:r w:rsidRPr="5816AD71" w:rsidR="0390A564">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prepayment</w:t>
      </w:r>
      <w:r w:rsidRPr="5816AD71" w:rsidR="0390A564">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Banks and investors want to know to predict when this happens to manage their funding accordingly. This </w:t>
      </w:r>
      <w:r w:rsidRPr="5816AD71" w:rsidR="0390A564">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prepayment</w:t>
      </w:r>
      <w:r w:rsidRPr="5816AD71" w:rsidR="0390A564">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modeling is vital for risk analysis. </w:t>
      </w:r>
    </w:p>
    <w:p w:rsidR="000C6E7D" w:rsidP="5816AD71" w:rsidRDefault="000C6E7D" w14:paraId="12E3CBAC" w14:textId="6FD62ED2">
      <w:pPr>
        <w:pStyle w:val="Normal"/>
        <w:spacing w:line="480"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5816AD71" w:rsidR="0390A564">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Currently, investors (banks) pay millions of dollars to model the </w:t>
      </w:r>
      <w:r w:rsidRPr="5816AD71" w:rsidR="0390A564">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prepayment</w:t>
      </w:r>
      <w:r w:rsidRPr="5816AD71" w:rsidR="0390A564">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and are primarily based on models created by humans</w:t>
      </w:r>
      <w:r w:rsidRPr="5816AD71" w:rsidR="7A56A2B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w:t>
      </w:r>
      <w:r w:rsidRPr="5816AD71" w:rsidR="0390A564">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Prepayments are highly nonlinear and could change because of the underlying risk factors and </w:t>
      </w:r>
      <w:r w:rsidRPr="5816AD71" w:rsidR="0F0772CC">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regime</w:t>
      </w:r>
      <w:r w:rsidRPr="5816AD71" w:rsidR="0390A564">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changes in credit availability and borrower behavior. Prepayment due to housing turnover and </w:t>
      </w:r>
      <w:r w:rsidRPr="5816AD71" w:rsidR="0390A564">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prepayment</w:t>
      </w:r>
      <w:r w:rsidRPr="5816AD71" w:rsidR="0390A564">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due to rate refinance have </w:t>
      </w:r>
      <w:r w:rsidRPr="5816AD71" w:rsidR="174B469A">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vastly different</w:t>
      </w:r>
      <w:r w:rsidRPr="5816AD71" w:rsidR="0390A564">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risk factor sensitivities (Yu 2018). Because of this, housing turnover and rate refinance are often estimated separately. We had planned to use a single-family loan dataset from Freddie Mac to build a neural network to model the </w:t>
      </w:r>
      <w:r w:rsidRPr="5816AD71" w:rsidR="0390A564">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prepayment</w:t>
      </w:r>
      <w:r w:rsidRPr="5816AD71" w:rsidR="0390A564">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but we had around moved 90 million loans, and our laptop could not handle opening few data files. To mimic this, we chose to use the Mortage Banker Association Refi Index that reports the number of refinance applications </w:t>
      </w:r>
      <w:r w:rsidRPr="5816AD71" w:rsidR="0390A564">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submitted</w:t>
      </w:r>
      <w:r w:rsidRPr="5816AD71" w:rsidR="0390A564">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and is reported every Wednesday. Thus, the </w:t>
      </w:r>
      <w:r w:rsidRPr="5816AD71" w:rsidR="0390A564">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prepayment</w:t>
      </w:r>
      <w:r w:rsidRPr="5816AD71" w:rsidR="0390A564">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model we built will only be predicting the </w:t>
      </w:r>
      <w:r w:rsidRPr="5816AD71" w:rsidR="0390A564">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prepayment</w:t>
      </w:r>
      <w:r w:rsidRPr="5816AD71" w:rsidR="0390A564">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due to the rate refinance. </w:t>
      </w:r>
    </w:p>
    <w:p w:rsidR="000C6E7D" w:rsidP="5816AD71" w:rsidRDefault="000C6E7D" w14:paraId="17A45850" w14:textId="789C1438">
      <w:pPr>
        <w:pStyle w:val="Normal"/>
        <w:spacing w:line="480"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5816AD71" w:rsidR="0390A564">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Most of the models are built using historical data and forecasting </w:t>
      </w:r>
      <w:r w:rsidRPr="5816AD71" w:rsidR="0390A564">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prepayment</w:t>
      </w:r>
      <w:r w:rsidRPr="5816AD71" w:rsidR="0390A564">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delinquency, default, and loss probabilities. There are many models built using the interest rates dynamics modeled by a term structure model whose state variables are denoted by X1 (t), . . ., </w:t>
      </w:r>
      <w:proofErr w:type="spellStart"/>
      <w:r w:rsidRPr="5816AD71" w:rsidR="0390A564">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X</w:t>
      </w:r>
      <w:r w:rsidRPr="5816AD71" w:rsidR="1E9DA76C">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n</w:t>
      </w:r>
      <w:proofErr w:type="spellEnd"/>
      <w:r w:rsidRPr="5816AD71" w:rsidR="0390A564">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(t). These models are complex with various kinds of rates curve, loan characteristics, borrower characteristics, and millions of data built to predict the refinancing of the loan. The model we built is not data-intensive, but we have done our best to create the best model. </w:t>
      </w:r>
    </w:p>
    <w:p w:rsidR="000C6E7D" w:rsidP="5816AD71" w:rsidRDefault="000C6E7D" w14:paraId="2975D340" w14:textId="408A2F4B">
      <w:pPr>
        <w:pStyle w:val="Normal"/>
        <w:spacing w:line="480" w:lineRule="auto"/>
        <w:jc w:val="both"/>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pPr>
      <w:r w:rsidRPr="5816AD71" w:rsidR="0390A564">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t xml:space="preserve">Data </w:t>
      </w:r>
    </w:p>
    <w:p w:rsidR="000C6E7D" w:rsidP="5816AD71" w:rsidRDefault="000C6E7D" w14:paraId="7E17530B" w14:textId="220D3E5B">
      <w:pPr>
        <w:pStyle w:val="Normal"/>
        <w:spacing w:line="480"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5816AD71" w:rsidR="0390A564">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Most of the data was downloaded from the Federal Reserve Economic Data website (FRED) by </w:t>
      </w:r>
      <w:r w:rsidRPr="5816AD71" w:rsidR="33302213">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St. Louis</w:t>
      </w:r>
      <w:r w:rsidRPr="5816AD71" w:rsidR="0390A564">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Fed. FRED is an online database consisting of hundreds of thousands of economic data time series from scores of national, international, public, and private sources. FRED, created and </w:t>
      </w:r>
      <w:r w:rsidRPr="5816AD71" w:rsidR="0390A564">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maintained</w:t>
      </w:r>
      <w:r w:rsidRPr="5816AD71" w:rsidR="0390A564">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by the Research Department at the Federal Reserve Bank of St. Louis. All the data except MBA (Mortgage Bankers Association) refinance index was downloaded from FRED. MBA refinance index was downloaded from Bloomberg. Some of the data were available daily, </w:t>
      </w:r>
      <w:r w:rsidRPr="5816AD71" w:rsidR="0390A564">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whereas</w:t>
      </w:r>
      <w:r w:rsidRPr="5816AD71" w:rsidR="0390A564">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some of the data were weekly or monthly. We extrapolated the monthly </w:t>
      </w:r>
      <w:proofErr w:type="gramStart"/>
      <w:r w:rsidRPr="5816AD71" w:rsidR="0390A564">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data to</w:t>
      </w:r>
      <w:proofErr w:type="gramEnd"/>
      <w:r w:rsidRPr="5816AD71" w:rsidR="0390A564">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daily by using the same value daily over the month period</w:t>
      </w:r>
      <w:r w:rsidRPr="5816AD71" w:rsidR="2D6D165A">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w:t>
      </w:r>
    </w:p>
    <w:p w:rsidR="000C6E7D" w:rsidP="5816AD71" w:rsidRDefault="000C6E7D" w14:paraId="139506BA" w14:textId="5FF43D5B">
      <w:pPr>
        <w:pStyle w:val="Normal"/>
        <w:spacing w:line="480"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p>
    <w:p w:rsidR="000C6E7D" w:rsidP="5816AD71" w:rsidRDefault="000C6E7D" w14:paraId="56D2490D" w14:textId="6810E67E">
      <w:pPr>
        <w:pStyle w:val="Normal"/>
        <w:spacing w:line="48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1D590EA5">
        <w:drawing>
          <wp:inline wp14:editId="7401E3B3" wp14:anchorId="5988C570">
            <wp:extent cx="5534025" cy="2428875"/>
            <wp:effectExtent l="0" t="0" r="0" b="0"/>
            <wp:docPr id="246981071" name="" title=""/>
            <wp:cNvGraphicFramePr>
              <a:graphicFrameLocks noChangeAspect="1"/>
            </wp:cNvGraphicFramePr>
            <a:graphic>
              <a:graphicData uri="http://schemas.openxmlformats.org/drawingml/2006/picture">
                <pic:pic>
                  <pic:nvPicPr>
                    <pic:cNvPr id="0" name=""/>
                    <pic:cNvPicPr/>
                  </pic:nvPicPr>
                  <pic:blipFill>
                    <a:blip r:embed="R4d613d72f10c4f38">
                      <a:extLst>
                        <a:ext xmlns:a="http://schemas.openxmlformats.org/drawingml/2006/main" uri="{28A0092B-C50C-407E-A947-70E740481C1C}">
                          <a14:useLocalDpi val="0"/>
                        </a:ext>
                      </a:extLst>
                    </a:blip>
                    <a:stretch>
                      <a:fillRect/>
                    </a:stretch>
                  </pic:blipFill>
                  <pic:spPr>
                    <a:xfrm>
                      <a:off x="0" y="0"/>
                      <a:ext cx="5534025" cy="2428875"/>
                    </a:xfrm>
                    <a:prstGeom prst="rect">
                      <a:avLst/>
                    </a:prstGeom>
                  </pic:spPr>
                </pic:pic>
              </a:graphicData>
            </a:graphic>
          </wp:inline>
        </w:drawing>
      </w:r>
    </w:p>
    <w:p w:rsidR="000C6E7D" w:rsidP="5816AD71" w:rsidRDefault="000C6E7D" w14:paraId="35E5E3E2" w14:textId="50136FDC">
      <w:pPr>
        <w:pStyle w:val="Normal"/>
        <w:spacing w:line="480"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5816AD71" w:rsidR="0390A564">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t>MBA refinance index:</w:t>
      </w:r>
      <w:r w:rsidRPr="5816AD71" w:rsidR="0390A564">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The MBA Refinance Index is a weekly measurement put together by the Mortgage Bankers Association, a national real estate finance industry association. The index helps predict mortgage activity, and loan prepayments based on the number of mortgage refinance applications </w:t>
      </w:r>
      <w:r w:rsidRPr="5816AD71" w:rsidR="0390A564">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submitted</w:t>
      </w:r>
      <w:r w:rsidRPr="5816AD71" w:rsidR="6592B1C0">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w:t>
      </w:r>
    </w:p>
    <w:p w:rsidR="000C6E7D" w:rsidP="5816AD71" w:rsidRDefault="000C6E7D" w14:paraId="6D1C678B" w14:textId="6D926724">
      <w:pPr>
        <w:pStyle w:val="Normal"/>
        <w:spacing w:line="480" w:lineRule="auto"/>
        <w:jc w:val="center"/>
        <w:rPr>
          <w:rFonts w:ascii="Calibri" w:hAnsi="Calibri" w:eastAsia="Calibri" w:cs="Calibri" w:asciiTheme="minorAscii" w:hAnsiTheme="minorAscii" w:eastAsiaTheme="minorAscii" w:cstheme="minorAscii"/>
          <w:sz w:val="24"/>
          <w:szCs w:val="24"/>
        </w:rPr>
      </w:pPr>
      <w:r w:rsidR="6FA21667">
        <w:drawing>
          <wp:inline wp14:editId="246A8C9D" wp14:anchorId="532472FE">
            <wp:extent cx="5543550" cy="2309813"/>
            <wp:effectExtent l="0" t="0" r="0" b="0"/>
            <wp:docPr id="731355580" name="" title=""/>
            <wp:cNvGraphicFramePr>
              <a:graphicFrameLocks noChangeAspect="1"/>
            </wp:cNvGraphicFramePr>
            <a:graphic>
              <a:graphicData uri="http://schemas.openxmlformats.org/drawingml/2006/picture">
                <pic:pic>
                  <pic:nvPicPr>
                    <pic:cNvPr id="0" name=""/>
                    <pic:cNvPicPr/>
                  </pic:nvPicPr>
                  <pic:blipFill>
                    <a:blip r:embed="Rf22516da0c2a408c">
                      <a:extLst>
                        <a:ext xmlns:a="http://schemas.openxmlformats.org/drawingml/2006/main" uri="{28A0092B-C50C-407E-A947-70E740481C1C}">
                          <a14:useLocalDpi val="0"/>
                        </a:ext>
                      </a:extLst>
                    </a:blip>
                    <a:stretch>
                      <a:fillRect/>
                    </a:stretch>
                  </pic:blipFill>
                  <pic:spPr>
                    <a:xfrm>
                      <a:off x="0" y="0"/>
                      <a:ext cx="5543550" cy="2309813"/>
                    </a:xfrm>
                    <a:prstGeom prst="rect">
                      <a:avLst/>
                    </a:prstGeom>
                  </pic:spPr>
                </pic:pic>
              </a:graphicData>
            </a:graphic>
          </wp:inline>
        </w:drawing>
      </w:r>
    </w:p>
    <w:p w:rsidR="000C6E7D" w:rsidP="5816AD71" w:rsidRDefault="000C6E7D" w14:paraId="7BC6BFA1" w14:textId="388A8B6D">
      <w:pPr>
        <w:pStyle w:val="Normal"/>
        <w:spacing w:line="480"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5816AD71" w:rsidR="0390A564">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MBA refinance index is our target variable and is used as a proxy for mortgage </w:t>
      </w:r>
      <w:r w:rsidRPr="5816AD71" w:rsidR="0390A564">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prepayment</w:t>
      </w:r>
      <w:r w:rsidRPr="5816AD71" w:rsidR="0390A564">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due to interest rates. We used a total of 26 variables, including US treasury curves, inflation, </w:t>
      </w:r>
      <w:r w:rsidRPr="5816AD71" w:rsidR="409DF5FC">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WTI (West Texas Intermediate)</w:t>
      </w:r>
      <w:r w:rsidRPr="5816AD71" w:rsidR="0390A564">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Crude oil, employment data, money supply data, credit data, wood pulp prices, savings rate, US National Home Price Index, and others</w:t>
      </w:r>
      <w:r w:rsidRPr="5816AD71" w:rsidR="504A0419">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w:t>
      </w:r>
      <w:r w:rsidRPr="5816AD71" w:rsidR="7668ED17">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We checked for missing </w:t>
      </w:r>
      <w:r w:rsidRPr="5816AD71" w:rsidR="7668ED17">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data</w:t>
      </w:r>
      <w:r w:rsidRPr="5816AD71" w:rsidR="7668ED17">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and found none.</w:t>
      </w:r>
    </w:p>
    <w:p w:rsidR="000C6E7D" w:rsidP="5816AD71" w:rsidRDefault="000C6E7D" w14:paraId="2F1CB6D4" w14:textId="3AEB7D4C">
      <w:pPr>
        <w:pStyle w:val="Normal"/>
        <w:spacing w:line="480" w:lineRule="auto"/>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5816AD71" w:rsidR="0390A564">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As MBA refinance index was started in March of 199</w:t>
      </w:r>
      <w:r w:rsidRPr="5816AD71" w:rsidR="0449C17E">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0</w:t>
      </w:r>
      <w:r w:rsidRPr="5816AD71" w:rsidR="0390A564">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we have used the data </w:t>
      </w:r>
      <w:proofErr w:type="gramStart"/>
      <w:r w:rsidRPr="5816AD71" w:rsidR="0390A564">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since</w:t>
      </w:r>
      <w:proofErr w:type="gramEnd"/>
      <w:r w:rsidRPr="5816AD71" w:rsidR="0390A564">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its inception until June of 2021. There were 11,416 data points in the dataset. And from which 99% was used to train the model, whereas 1% was used to test the model.</w:t>
      </w:r>
    </w:p>
    <w:p w:rsidR="000C6E7D" w:rsidP="5816AD71" w:rsidRDefault="000C6E7D" w14:paraId="24A122F5" w14:textId="5F6E9AB6">
      <w:pPr>
        <w:pStyle w:val="Normal"/>
        <w:spacing w:line="480" w:lineRule="auto"/>
        <w:jc w:val="both"/>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pPr>
      <w:r w:rsidRPr="5816AD71" w:rsidR="706960DE">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t>Exploratory Data Analysis</w:t>
      </w:r>
    </w:p>
    <w:p w:rsidR="000C6E7D" w:rsidP="5816AD71" w:rsidRDefault="000C6E7D" w14:paraId="0DF4CD1A" w14:textId="45E01C7A">
      <w:pPr>
        <w:pStyle w:val="Normal"/>
        <w:spacing w:line="480" w:lineRule="auto"/>
        <w:jc w:val="both"/>
        <w:rPr>
          <w:rFonts w:ascii="Calibri" w:hAnsi="Calibri" w:eastAsia="Calibri" w:cs="Calibri" w:asciiTheme="minorAscii" w:hAnsiTheme="minorAscii" w:eastAsiaTheme="minorAscii" w:cstheme="minorAscii"/>
          <w:sz w:val="24"/>
          <w:szCs w:val="24"/>
        </w:rPr>
      </w:pPr>
      <w:r w:rsidRPr="5816AD71" w:rsidR="5978A735">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xml:space="preserve">The independent and dependent variables are all </w:t>
      </w:r>
      <w:r w:rsidRPr="5816AD71" w:rsidR="6ED034C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continuous</w:t>
      </w:r>
      <w:r w:rsidRPr="5816AD71" w:rsidR="5978A735">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xml:space="preserve"> in nature. </w:t>
      </w:r>
      <w:r w:rsidRPr="5816AD71" w:rsidR="06F36165">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xml:space="preserve">The histogram of all </w:t>
      </w:r>
      <w:r w:rsidRPr="5816AD71" w:rsidR="434577C8">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‘MBA Refi Index</w:t>
      </w:r>
      <w:r w:rsidRPr="5816AD71" w:rsidR="434577C8">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w:t>
      </w:r>
      <w:r w:rsidRPr="5816AD71" w:rsidR="1A86FACB">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w:t>
      </w:r>
      <w:r w:rsidRPr="5816AD71" w:rsidR="1A86FACB">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xml:space="preserve"> ’PPI</w:t>
      </w:r>
      <w:r w:rsidRPr="5816AD71" w:rsidR="1A86FACB">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w:t>
      </w:r>
      <w:r w:rsidRPr="5816AD71" w:rsidR="3B6F9848">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xml:space="preserve"> </w:t>
      </w:r>
      <w:r w:rsidRPr="5816AD71" w:rsidR="1A86FACB">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’Jobless claims</w:t>
      </w:r>
      <w:r w:rsidRPr="5816AD71" w:rsidR="1A86FACB">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w:t>
      </w:r>
      <w:r w:rsidRPr="5816AD71" w:rsidR="02A2D1B8">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xml:space="preserve">, </w:t>
      </w:r>
      <w:r w:rsidRPr="5816AD71" w:rsidR="1A86FACB">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xml:space="preserve">‘Personal </w:t>
      </w:r>
      <w:r w:rsidRPr="5816AD71" w:rsidR="013E58AB">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Savings</w:t>
      </w:r>
      <w:r w:rsidRPr="5816AD71" w:rsidR="1A86FACB">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xml:space="preserve"> Rate</w:t>
      </w:r>
      <w:r w:rsidRPr="5816AD71" w:rsidR="1A86FACB">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w:t>
      </w:r>
      <w:r w:rsidRPr="5816AD71" w:rsidR="0398462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w:t>
      </w:r>
      <w:r w:rsidRPr="5816AD71" w:rsidR="0398462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’M1 supply</w:t>
      </w:r>
      <w:r w:rsidRPr="5816AD71" w:rsidR="4BBD6FD8">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xml:space="preserve">’ are positively skewed. T </w:t>
      </w:r>
      <w:r w:rsidRPr="5816AD71" w:rsidR="0398462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xml:space="preserve"> </w:t>
      </w:r>
    </w:p>
    <w:p w:rsidR="000C6E7D" w:rsidP="5816AD71" w:rsidRDefault="000C6E7D" w14:paraId="1DFCE66B" w14:textId="5626BEAF">
      <w:pPr>
        <w:pStyle w:val="Normal"/>
        <w:spacing w:line="480" w:lineRule="auto"/>
        <w:jc w:val="both"/>
        <w:rPr>
          <w:rFonts w:ascii="Calibri" w:hAnsi="Calibri" w:eastAsia="Calibri" w:cs="Calibri" w:asciiTheme="minorAscii" w:hAnsiTheme="minorAscii" w:eastAsiaTheme="minorAscii" w:cstheme="minorAscii"/>
          <w:sz w:val="24"/>
          <w:szCs w:val="24"/>
        </w:rPr>
      </w:pPr>
      <w:r w:rsidR="4828997A">
        <w:rPr/>
        <w:t>Th</w:t>
      </w:r>
      <w:r w:rsidR="06AB667F">
        <w:drawing>
          <wp:inline wp14:editId="22D1FC5A" wp14:anchorId="36CE3DC4">
            <wp:extent cx="6143625" cy="4223778"/>
            <wp:effectExtent l="0" t="0" r="0" b="0"/>
            <wp:docPr id="840777283" name="" title=""/>
            <wp:cNvGraphicFramePr>
              <a:graphicFrameLocks noChangeAspect="1"/>
            </wp:cNvGraphicFramePr>
            <a:graphic>
              <a:graphicData uri="http://schemas.openxmlformats.org/drawingml/2006/picture">
                <pic:pic>
                  <pic:nvPicPr>
                    <pic:cNvPr id="0" name=""/>
                    <pic:cNvPicPr/>
                  </pic:nvPicPr>
                  <pic:blipFill>
                    <a:blip r:embed="Ref6d952966464b52">
                      <a:extLst>
                        <a:ext xmlns:a="http://schemas.openxmlformats.org/drawingml/2006/main" uri="{28A0092B-C50C-407E-A947-70E740481C1C}">
                          <a14:useLocalDpi val="0"/>
                        </a:ext>
                      </a:extLst>
                    </a:blip>
                    <a:stretch>
                      <a:fillRect/>
                    </a:stretch>
                  </pic:blipFill>
                  <pic:spPr>
                    <a:xfrm>
                      <a:off x="0" y="0"/>
                      <a:ext cx="6143625" cy="4223778"/>
                    </a:xfrm>
                    <a:prstGeom prst="rect">
                      <a:avLst/>
                    </a:prstGeom>
                  </pic:spPr>
                </pic:pic>
              </a:graphicData>
            </a:graphic>
          </wp:inline>
        </w:drawing>
      </w:r>
    </w:p>
    <w:p w:rsidR="000C6E7D" w:rsidP="5816AD71" w:rsidRDefault="000C6E7D" w14:paraId="248E50AC" w14:textId="45C3E750">
      <w:pPr>
        <w:pStyle w:val="Normal"/>
        <w:spacing w:line="480" w:lineRule="auto"/>
        <w:jc w:val="both"/>
        <w:rPr>
          <w:rFonts w:ascii="Calibri" w:hAnsi="Calibri" w:eastAsia="Calibri" w:cs="Calibri" w:asciiTheme="minorAscii" w:hAnsiTheme="minorAscii" w:eastAsiaTheme="minorAscii" w:cstheme="minorAscii"/>
          <w:sz w:val="24"/>
          <w:szCs w:val="24"/>
        </w:rPr>
      </w:pPr>
      <w:r w:rsidRPr="5816AD71" w:rsidR="5B4E1D7A">
        <w:rPr>
          <w:rFonts w:ascii="Calibri" w:hAnsi="Calibri" w:eastAsia="Calibri" w:cs="Calibri" w:asciiTheme="minorAscii" w:hAnsiTheme="minorAscii" w:eastAsiaTheme="minorAscii" w:cstheme="minorAscii"/>
          <w:sz w:val="24"/>
          <w:szCs w:val="24"/>
        </w:rPr>
        <w:t xml:space="preserve">The ‘CPI total’ has normal distribution. The ‘CPI Less </w:t>
      </w:r>
      <w:r w:rsidRPr="5816AD71" w:rsidR="49073A3B">
        <w:rPr>
          <w:rFonts w:ascii="Calibri" w:hAnsi="Calibri" w:eastAsia="Calibri" w:cs="Calibri" w:asciiTheme="minorAscii" w:hAnsiTheme="minorAscii" w:eastAsiaTheme="minorAscii" w:cstheme="minorAscii"/>
          <w:sz w:val="24"/>
          <w:szCs w:val="24"/>
        </w:rPr>
        <w:t>Food and Energy</w:t>
      </w:r>
      <w:r w:rsidRPr="5816AD71" w:rsidR="5B4E1D7A">
        <w:rPr>
          <w:rFonts w:ascii="Calibri" w:hAnsi="Calibri" w:eastAsia="Calibri" w:cs="Calibri" w:asciiTheme="minorAscii" w:hAnsiTheme="minorAscii" w:eastAsiaTheme="minorAscii" w:cstheme="minorAscii"/>
          <w:sz w:val="24"/>
          <w:szCs w:val="24"/>
        </w:rPr>
        <w:t>’</w:t>
      </w:r>
      <w:r w:rsidRPr="5816AD71" w:rsidR="1BB43C2F">
        <w:rPr>
          <w:rFonts w:ascii="Calibri" w:hAnsi="Calibri" w:eastAsia="Calibri" w:cs="Calibri" w:asciiTheme="minorAscii" w:hAnsiTheme="minorAscii" w:eastAsiaTheme="minorAscii" w:cstheme="minorAscii"/>
          <w:sz w:val="24"/>
          <w:szCs w:val="24"/>
        </w:rPr>
        <w:t>,</w:t>
      </w:r>
      <w:r w:rsidRPr="5816AD71" w:rsidR="1BB43C2F">
        <w:rPr>
          <w:rFonts w:ascii="Calibri" w:hAnsi="Calibri" w:eastAsia="Calibri" w:cs="Calibri" w:asciiTheme="minorAscii" w:hAnsiTheme="minorAscii" w:eastAsiaTheme="minorAscii" w:cstheme="minorAscii"/>
          <w:sz w:val="24"/>
          <w:szCs w:val="24"/>
        </w:rPr>
        <w:t xml:space="preserve"> ‘CPI</w:t>
      </w:r>
      <w:r w:rsidRPr="5816AD71" w:rsidR="1BB43C2F">
        <w:rPr>
          <w:rFonts w:ascii="Calibri" w:hAnsi="Calibri" w:eastAsia="Calibri" w:cs="Calibri" w:asciiTheme="minorAscii" w:hAnsiTheme="minorAscii" w:eastAsiaTheme="minorAscii" w:cstheme="minorAscii"/>
          <w:sz w:val="24"/>
          <w:szCs w:val="24"/>
        </w:rPr>
        <w:t>’,</w:t>
      </w:r>
      <w:r w:rsidRPr="5816AD71" w:rsidR="1BB43C2F">
        <w:rPr>
          <w:rFonts w:ascii="Calibri" w:hAnsi="Calibri" w:eastAsia="Calibri" w:cs="Calibri" w:asciiTheme="minorAscii" w:hAnsiTheme="minorAscii" w:eastAsiaTheme="minorAscii" w:cstheme="minorAscii"/>
          <w:sz w:val="24"/>
          <w:szCs w:val="24"/>
        </w:rPr>
        <w:t xml:space="preserve"> ‘10-2yr spread’ and </w:t>
      </w:r>
      <w:r w:rsidRPr="5816AD71" w:rsidR="30F97711">
        <w:rPr>
          <w:rFonts w:ascii="Calibri" w:hAnsi="Calibri" w:eastAsia="Calibri" w:cs="Calibri" w:asciiTheme="minorAscii" w:hAnsiTheme="minorAscii" w:eastAsiaTheme="minorAscii" w:cstheme="minorAscii"/>
          <w:sz w:val="24"/>
          <w:szCs w:val="24"/>
        </w:rPr>
        <w:t>‘Privately owned housing units’</w:t>
      </w:r>
      <w:r w:rsidRPr="5816AD71" w:rsidR="1BB43C2F">
        <w:rPr>
          <w:rFonts w:ascii="Calibri" w:hAnsi="Calibri" w:eastAsia="Calibri" w:cs="Calibri" w:asciiTheme="minorAscii" w:hAnsiTheme="minorAscii" w:eastAsiaTheme="minorAscii" w:cstheme="minorAscii"/>
          <w:sz w:val="24"/>
          <w:szCs w:val="24"/>
        </w:rPr>
        <w:t xml:space="preserve"> have</w:t>
      </w:r>
      <w:r w:rsidRPr="5816AD71" w:rsidR="1BB43C2F">
        <w:rPr>
          <w:rFonts w:ascii="Calibri" w:hAnsi="Calibri" w:eastAsia="Calibri" w:cs="Calibri" w:asciiTheme="minorAscii" w:hAnsiTheme="minorAscii" w:eastAsiaTheme="minorAscii" w:cstheme="minorAscii"/>
          <w:sz w:val="24"/>
          <w:szCs w:val="24"/>
        </w:rPr>
        <w:t xml:space="preserve"> negative kurtosis</w:t>
      </w:r>
      <w:r w:rsidRPr="5816AD71" w:rsidR="70EB2F03">
        <w:rPr>
          <w:rFonts w:ascii="Calibri" w:hAnsi="Calibri" w:eastAsia="Calibri" w:cs="Calibri" w:asciiTheme="minorAscii" w:hAnsiTheme="minorAscii" w:eastAsiaTheme="minorAscii" w:cstheme="minorAscii"/>
          <w:sz w:val="24"/>
          <w:szCs w:val="24"/>
        </w:rPr>
        <w:t xml:space="preserve">. The plot for the National housing price index shows that prices are always increasing expect during the time </w:t>
      </w:r>
      <w:r w:rsidRPr="5816AD71" w:rsidR="5B246009">
        <w:rPr>
          <w:rFonts w:ascii="Calibri" w:hAnsi="Calibri" w:eastAsia="Calibri" w:cs="Calibri" w:asciiTheme="minorAscii" w:hAnsiTheme="minorAscii" w:eastAsiaTheme="minorAscii" w:cstheme="minorAscii"/>
          <w:sz w:val="24"/>
          <w:szCs w:val="24"/>
        </w:rPr>
        <w:t xml:space="preserve">of housing crisis in </w:t>
      </w:r>
      <w:proofErr w:type="gramStart"/>
      <w:r w:rsidRPr="5816AD71" w:rsidR="5B246009">
        <w:rPr>
          <w:rFonts w:ascii="Calibri" w:hAnsi="Calibri" w:eastAsia="Calibri" w:cs="Calibri" w:asciiTheme="minorAscii" w:hAnsiTheme="minorAscii" w:eastAsiaTheme="minorAscii" w:cstheme="minorAscii"/>
          <w:sz w:val="24"/>
          <w:szCs w:val="24"/>
        </w:rPr>
        <w:t>year</w:t>
      </w:r>
      <w:proofErr w:type="gramEnd"/>
      <w:r w:rsidRPr="5816AD71" w:rsidR="5B246009">
        <w:rPr>
          <w:rFonts w:ascii="Calibri" w:hAnsi="Calibri" w:eastAsia="Calibri" w:cs="Calibri" w:asciiTheme="minorAscii" w:hAnsiTheme="minorAscii" w:eastAsiaTheme="minorAscii" w:cstheme="minorAscii"/>
          <w:sz w:val="24"/>
          <w:szCs w:val="24"/>
        </w:rPr>
        <w:t xml:space="preserve"> 2008 when the prices </w:t>
      </w:r>
      <w:r w:rsidRPr="5816AD71" w:rsidR="5E65F826">
        <w:rPr>
          <w:rFonts w:ascii="Calibri" w:hAnsi="Calibri" w:eastAsia="Calibri" w:cs="Calibri" w:asciiTheme="minorAscii" w:hAnsiTheme="minorAscii" w:eastAsiaTheme="minorAscii" w:cstheme="minorAscii"/>
          <w:sz w:val="24"/>
          <w:szCs w:val="24"/>
        </w:rPr>
        <w:t>go</w:t>
      </w:r>
      <w:r w:rsidRPr="5816AD71" w:rsidR="5B246009">
        <w:rPr>
          <w:rFonts w:ascii="Calibri" w:hAnsi="Calibri" w:eastAsia="Calibri" w:cs="Calibri" w:asciiTheme="minorAscii" w:hAnsiTheme="minorAscii" w:eastAsiaTheme="minorAscii" w:cstheme="minorAscii"/>
          <w:sz w:val="24"/>
          <w:szCs w:val="24"/>
        </w:rPr>
        <w:t xml:space="preserve"> dow</w:t>
      </w:r>
      <w:r w:rsidRPr="5816AD71" w:rsidR="4EF0CEDB">
        <w:rPr>
          <w:rFonts w:ascii="Calibri" w:hAnsi="Calibri" w:eastAsia="Calibri" w:cs="Calibri" w:asciiTheme="minorAscii" w:hAnsiTheme="minorAscii" w:eastAsiaTheme="minorAscii" w:cstheme="minorAscii"/>
          <w:sz w:val="24"/>
          <w:szCs w:val="24"/>
        </w:rPr>
        <w:t xml:space="preserve">n. </w:t>
      </w:r>
      <w:r w:rsidRPr="5816AD71" w:rsidR="782FED65">
        <w:rPr>
          <w:rFonts w:ascii="Calibri" w:hAnsi="Calibri" w:eastAsia="Calibri" w:cs="Calibri" w:asciiTheme="minorAscii" w:hAnsiTheme="minorAscii" w:eastAsiaTheme="minorAscii" w:cstheme="minorAscii"/>
          <w:sz w:val="24"/>
          <w:szCs w:val="24"/>
        </w:rPr>
        <w:t xml:space="preserve">The graph for ‘MBA refinance Index’ </w:t>
      </w:r>
      <w:r w:rsidRPr="5816AD71" w:rsidR="0B57EC69">
        <w:rPr>
          <w:rFonts w:ascii="Calibri" w:hAnsi="Calibri" w:eastAsia="Calibri" w:cs="Calibri" w:asciiTheme="minorAscii" w:hAnsiTheme="minorAscii" w:eastAsiaTheme="minorAscii" w:cstheme="minorAscii"/>
          <w:sz w:val="24"/>
          <w:szCs w:val="24"/>
        </w:rPr>
        <w:t xml:space="preserve">is slowly increasing with time with sudden spikes </w:t>
      </w:r>
      <w:r w:rsidRPr="5816AD71" w:rsidR="782FED65">
        <w:rPr>
          <w:rFonts w:ascii="Calibri" w:hAnsi="Calibri" w:eastAsia="Calibri" w:cs="Calibri" w:asciiTheme="minorAscii" w:hAnsiTheme="minorAscii" w:eastAsiaTheme="minorAscii" w:cstheme="minorAscii"/>
          <w:sz w:val="24"/>
          <w:szCs w:val="24"/>
        </w:rPr>
        <w:t xml:space="preserve">during </w:t>
      </w:r>
      <w:r w:rsidRPr="5816AD71" w:rsidR="2BFBD481">
        <w:rPr>
          <w:rFonts w:ascii="Calibri" w:hAnsi="Calibri" w:eastAsia="Calibri" w:cs="Calibri" w:asciiTheme="minorAscii" w:hAnsiTheme="minorAscii" w:eastAsiaTheme="minorAscii" w:cstheme="minorAscii"/>
          <w:sz w:val="24"/>
          <w:szCs w:val="24"/>
        </w:rPr>
        <w:t xml:space="preserve">dotcom bubble, housing crisis and covid-19 </w:t>
      </w:r>
      <w:r w:rsidRPr="5816AD71" w:rsidR="6CD9ED8B">
        <w:rPr>
          <w:rFonts w:ascii="Calibri" w:hAnsi="Calibri" w:eastAsia="Calibri" w:cs="Calibri" w:asciiTheme="minorAscii" w:hAnsiTheme="minorAscii" w:eastAsiaTheme="minorAscii" w:cstheme="minorAscii"/>
          <w:sz w:val="24"/>
          <w:szCs w:val="24"/>
        </w:rPr>
        <w:t>pandemic.</w:t>
      </w:r>
    </w:p>
    <w:p w:rsidR="000C6E7D" w:rsidP="5816AD71" w:rsidRDefault="000C6E7D" w14:paraId="0A54D4A8" w14:textId="7539577F">
      <w:pPr>
        <w:pStyle w:val="Normal"/>
        <w:spacing w:line="480" w:lineRule="auto"/>
        <w:jc w:val="both"/>
        <w:rPr>
          <w:rFonts w:ascii="Calibri" w:hAnsi="Calibri" w:eastAsia="Calibri" w:cs="Calibri" w:asciiTheme="minorAscii" w:hAnsiTheme="minorAscii" w:eastAsiaTheme="minorAscii" w:cstheme="minorAscii"/>
          <w:sz w:val="24"/>
          <w:szCs w:val="24"/>
        </w:rPr>
      </w:pPr>
      <w:r w:rsidRPr="5816AD71" w:rsidR="35E95B7F">
        <w:rPr>
          <w:rFonts w:ascii="Calibri" w:hAnsi="Calibri" w:eastAsia="Calibri" w:cs="Calibri" w:asciiTheme="minorAscii" w:hAnsiTheme="minorAscii" w:eastAsiaTheme="minorAscii" w:cstheme="minorAscii"/>
          <w:b w:val="1"/>
          <w:bCs w:val="1"/>
          <w:noProof w:val="0"/>
          <w:sz w:val="24"/>
          <w:szCs w:val="24"/>
          <w:lang w:val="en-US"/>
        </w:rPr>
        <w:t xml:space="preserve">Model Selection </w:t>
      </w:r>
    </w:p>
    <w:p w:rsidR="000C6E7D" w:rsidP="5816AD71" w:rsidRDefault="000C6E7D" w14:paraId="77FEA696" w14:textId="2006B369">
      <w:pPr>
        <w:spacing w:line="257" w:lineRule="auto"/>
        <w:jc w:val="both"/>
        <w:rPr>
          <w:rFonts w:ascii="Calibri" w:hAnsi="Calibri" w:eastAsia="Calibri" w:cs="Calibri" w:asciiTheme="minorAscii" w:hAnsiTheme="minorAscii" w:eastAsiaTheme="minorAscii" w:cstheme="minorAscii"/>
          <w:noProof w:val="0"/>
          <w:sz w:val="24"/>
          <w:szCs w:val="24"/>
          <w:lang w:val="en-US"/>
        </w:rPr>
      </w:pPr>
      <w:r w:rsidRPr="5816AD71" w:rsidR="35E95B7F">
        <w:rPr>
          <w:rFonts w:ascii="Calibri" w:hAnsi="Calibri" w:eastAsia="Calibri" w:cs="Calibri" w:asciiTheme="minorAscii" w:hAnsiTheme="minorAscii" w:eastAsiaTheme="minorAscii" w:cstheme="minorAscii"/>
          <w:noProof w:val="0"/>
          <w:sz w:val="24"/>
          <w:szCs w:val="24"/>
          <w:lang w:val="en-US"/>
        </w:rPr>
        <w:t>This research is based on the quantitative perspective where the main goal is to predict the ‘MBA refinance Index</w:t>
      </w:r>
      <w:r w:rsidRPr="5816AD71" w:rsidR="35E95B7F">
        <w:rPr>
          <w:rFonts w:ascii="Calibri" w:hAnsi="Calibri" w:eastAsia="Calibri" w:cs="Calibri" w:asciiTheme="minorAscii" w:hAnsiTheme="minorAscii" w:eastAsiaTheme="minorAscii" w:cstheme="minorAscii"/>
          <w:noProof w:val="0"/>
          <w:sz w:val="24"/>
          <w:szCs w:val="24"/>
          <w:lang w:val="en-US"/>
        </w:rPr>
        <w:t>’.</w:t>
      </w:r>
      <w:r w:rsidRPr="5816AD71" w:rsidR="35E95B7F">
        <w:rPr>
          <w:rFonts w:ascii="Calibri" w:hAnsi="Calibri" w:eastAsia="Calibri" w:cs="Calibri" w:asciiTheme="minorAscii" w:hAnsiTheme="minorAscii" w:eastAsiaTheme="minorAscii" w:cstheme="minorAscii"/>
          <w:noProof w:val="0"/>
          <w:sz w:val="24"/>
          <w:szCs w:val="24"/>
          <w:lang w:val="en-US"/>
        </w:rPr>
        <w:t xml:space="preserve"> Once the data is cleaned, the data is divided into training</w:t>
      </w:r>
      <w:r w:rsidRPr="5816AD71" w:rsidR="7AF4D714">
        <w:rPr>
          <w:rFonts w:ascii="Calibri" w:hAnsi="Calibri" w:eastAsia="Calibri" w:cs="Calibri" w:asciiTheme="minorAscii" w:hAnsiTheme="minorAscii" w:eastAsiaTheme="minorAscii" w:cstheme="minorAscii"/>
          <w:noProof w:val="0"/>
          <w:sz w:val="24"/>
          <w:szCs w:val="24"/>
          <w:lang w:val="en-US"/>
        </w:rPr>
        <w:t xml:space="preserve"> and testing</w:t>
      </w:r>
      <w:r w:rsidRPr="5816AD71" w:rsidR="35E95B7F">
        <w:rPr>
          <w:rFonts w:ascii="Calibri" w:hAnsi="Calibri" w:eastAsia="Calibri" w:cs="Calibri" w:asciiTheme="minorAscii" w:hAnsiTheme="minorAscii" w:eastAsiaTheme="minorAscii" w:cstheme="minorAscii"/>
          <w:noProof w:val="0"/>
          <w:sz w:val="24"/>
          <w:szCs w:val="24"/>
          <w:lang w:val="en-US"/>
        </w:rPr>
        <w:t xml:space="preserve"> </w:t>
      </w:r>
      <w:r w:rsidRPr="5816AD71" w:rsidR="18B0E025">
        <w:rPr>
          <w:rFonts w:ascii="Calibri" w:hAnsi="Calibri" w:eastAsia="Calibri" w:cs="Calibri" w:asciiTheme="minorAscii" w:hAnsiTheme="minorAscii" w:eastAsiaTheme="minorAscii" w:cstheme="minorAscii"/>
          <w:noProof w:val="0"/>
          <w:sz w:val="24"/>
          <w:szCs w:val="24"/>
          <w:lang w:val="en-US"/>
        </w:rPr>
        <w:t>sets</w:t>
      </w:r>
      <w:r w:rsidRPr="5816AD71" w:rsidR="35E95B7F">
        <w:rPr>
          <w:rFonts w:ascii="Calibri" w:hAnsi="Calibri" w:eastAsia="Calibri" w:cs="Calibri" w:asciiTheme="minorAscii" w:hAnsiTheme="minorAscii" w:eastAsiaTheme="minorAscii" w:cstheme="minorAscii"/>
          <w:noProof w:val="0"/>
          <w:sz w:val="24"/>
          <w:szCs w:val="24"/>
          <w:lang w:val="en-US"/>
        </w:rPr>
        <w:t xml:space="preserve">. The training set has 99% of data with 11301 records and testing set has 1% of data with 115 records. Correlation </w:t>
      </w:r>
      <w:r w:rsidRPr="5816AD71" w:rsidR="35E95B7F">
        <w:rPr>
          <w:rFonts w:ascii="Calibri" w:hAnsi="Calibri" w:eastAsia="Calibri" w:cs="Calibri" w:asciiTheme="minorAscii" w:hAnsiTheme="minorAscii" w:eastAsiaTheme="minorAscii" w:cstheme="minorAscii"/>
          <w:noProof w:val="0"/>
          <w:sz w:val="24"/>
          <w:szCs w:val="24"/>
          <w:lang w:val="en-US"/>
        </w:rPr>
        <w:t>coefficient</w:t>
      </w:r>
      <w:r w:rsidRPr="5816AD71" w:rsidR="35E95B7F">
        <w:rPr>
          <w:rFonts w:ascii="Calibri" w:hAnsi="Calibri" w:eastAsia="Calibri" w:cs="Calibri" w:asciiTheme="minorAscii" w:hAnsiTheme="minorAscii" w:eastAsiaTheme="minorAscii" w:cstheme="minorAscii"/>
          <w:noProof w:val="0"/>
          <w:sz w:val="24"/>
          <w:szCs w:val="24"/>
          <w:lang w:val="en-US"/>
        </w:rPr>
        <w:t xml:space="preserve"> matrix was used to find the highly correlated variables. ‘Moody BBB Yield</w:t>
      </w:r>
      <w:r w:rsidRPr="5816AD71" w:rsidR="35E95B7F">
        <w:rPr>
          <w:rFonts w:ascii="Calibri" w:hAnsi="Calibri" w:eastAsia="Calibri" w:cs="Calibri" w:asciiTheme="minorAscii" w:hAnsiTheme="minorAscii" w:eastAsiaTheme="minorAscii" w:cstheme="minorAscii"/>
          <w:noProof w:val="0"/>
          <w:sz w:val="24"/>
          <w:szCs w:val="24"/>
          <w:lang w:val="en-US"/>
        </w:rPr>
        <w:t>’,</w:t>
      </w:r>
      <w:r w:rsidRPr="5816AD71" w:rsidR="35E95B7F">
        <w:rPr>
          <w:rFonts w:ascii="Calibri" w:hAnsi="Calibri" w:eastAsia="Calibri" w:cs="Calibri" w:asciiTheme="minorAscii" w:hAnsiTheme="minorAscii" w:eastAsiaTheme="minorAscii" w:cstheme="minorAscii"/>
          <w:noProof w:val="0"/>
          <w:sz w:val="24"/>
          <w:szCs w:val="24"/>
          <w:lang w:val="en-US"/>
        </w:rPr>
        <w:t xml:space="preserve"> ‘Moody AAA Yield</w:t>
      </w:r>
      <w:r w:rsidRPr="5816AD71" w:rsidR="35E95B7F">
        <w:rPr>
          <w:rFonts w:ascii="Calibri" w:hAnsi="Calibri" w:eastAsia="Calibri" w:cs="Calibri" w:asciiTheme="minorAscii" w:hAnsiTheme="minorAscii" w:eastAsiaTheme="minorAscii" w:cstheme="minorAscii"/>
          <w:noProof w:val="0"/>
          <w:sz w:val="24"/>
          <w:szCs w:val="24"/>
          <w:lang w:val="en-US"/>
        </w:rPr>
        <w:t>’,</w:t>
      </w:r>
      <w:r w:rsidRPr="5816AD71" w:rsidR="35E95B7F">
        <w:rPr>
          <w:rFonts w:ascii="Calibri" w:hAnsi="Calibri" w:eastAsia="Calibri" w:cs="Calibri" w:asciiTheme="minorAscii" w:hAnsiTheme="minorAscii" w:eastAsiaTheme="minorAscii" w:cstheme="minorAscii"/>
          <w:noProof w:val="0"/>
          <w:sz w:val="24"/>
          <w:szCs w:val="24"/>
          <w:lang w:val="en-US"/>
        </w:rPr>
        <w:t xml:space="preserve"> ’</w:t>
      </w:r>
      <w:proofErr w:type="gramStart"/>
      <w:r w:rsidRPr="5816AD71" w:rsidR="35E95B7F">
        <w:rPr>
          <w:rFonts w:ascii="Calibri" w:hAnsi="Calibri" w:eastAsia="Calibri" w:cs="Calibri" w:asciiTheme="minorAscii" w:hAnsiTheme="minorAscii" w:eastAsiaTheme="minorAscii" w:cstheme="minorAscii"/>
          <w:noProof w:val="0"/>
          <w:sz w:val="24"/>
          <w:szCs w:val="24"/>
          <w:lang w:val="en-US"/>
        </w:rPr>
        <w:t>10 year</w:t>
      </w:r>
      <w:proofErr w:type="gramEnd"/>
      <w:r w:rsidRPr="5816AD71" w:rsidR="35E95B7F">
        <w:rPr>
          <w:rFonts w:ascii="Calibri" w:hAnsi="Calibri" w:eastAsia="Calibri" w:cs="Calibri" w:asciiTheme="minorAscii" w:hAnsiTheme="minorAscii" w:eastAsiaTheme="minorAscii" w:cstheme="minorAscii"/>
          <w:noProof w:val="0"/>
          <w:sz w:val="24"/>
          <w:szCs w:val="24"/>
          <w:lang w:val="en-US"/>
        </w:rPr>
        <w:t xml:space="preserve"> yield’ and ‘Labor force participation’ was having correlation greater than 0.85 which shows there is presence of multicollinearity.</w:t>
      </w:r>
    </w:p>
    <w:p w:rsidR="000C6E7D" w:rsidP="5816AD71" w:rsidRDefault="000C6E7D" w14:paraId="52156943" w14:textId="53CDC7A9">
      <w:pPr>
        <w:pStyle w:val="Normal"/>
        <w:spacing w:line="257" w:lineRule="auto"/>
        <w:jc w:val="both"/>
        <w:rPr>
          <w:rFonts w:ascii="Calibri" w:hAnsi="Calibri" w:eastAsia="Calibri" w:cs="Calibri" w:asciiTheme="minorAscii" w:hAnsiTheme="minorAscii" w:eastAsiaTheme="minorAscii" w:cstheme="minorAscii"/>
          <w:sz w:val="24"/>
          <w:szCs w:val="24"/>
        </w:rPr>
      </w:pPr>
      <w:r w:rsidR="48B2CEFE">
        <w:drawing>
          <wp:inline wp14:editId="1AD78AFB" wp14:anchorId="14836CD5">
            <wp:extent cx="4539108" cy="3952806"/>
            <wp:effectExtent l="0" t="0" r="0" b="0"/>
            <wp:docPr id="1675770090" name="" title=""/>
            <wp:cNvGraphicFramePr>
              <a:graphicFrameLocks noChangeAspect="1"/>
            </wp:cNvGraphicFramePr>
            <a:graphic>
              <a:graphicData uri="http://schemas.openxmlformats.org/drawingml/2006/picture">
                <pic:pic>
                  <pic:nvPicPr>
                    <pic:cNvPr id="0" name=""/>
                    <pic:cNvPicPr/>
                  </pic:nvPicPr>
                  <pic:blipFill>
                    <a:blip r:embed="R139148b2893e4e78">
                      <a:extLst>
                        <a:ext xmlns:a="http://schemas.openxmlformats.org/drawingml/2006/main" uri="{28A0092B-C50C-407E-A947-70E740481C1C}">
                          <a14:useLocalDpi val="0"/>
                        </a:ext>
                      </a:extLst>
                    </a:blip>
                    <a:stretch>
                      <a:fillRect/>
                    </a:stretch>
                  </pic:blipFill>
                  <pic:spPr>
                    <a:xfrm>
                      <a:off x="0" y="0"/>
                      <a:ext cx="4539108" cy="3952806"/>
                    </a:xfrm>
                    <a:prstGeom prst="rect">
                      <a:avLst/>
                    </a:prstGeom>
                  </pic:spPr>
                </pic:pic>
              </a:graphicData>
            </a:graphic>
          </wp:inline>
        </w:drawing>
      </w:r>
    </w:p>
    <w:p w:rsidR="000C6E7D" w:rsidP="5816AD71" w:rsidRDefault="000C6E7D" w14:paraId="48E38D0A" w14:textId="3E047650">
      <w:pPr>
        <w:pStyle w:val="Normal"/>
        <w:spacing w:line="257" w:lineRule="auto"/>
        <w:jc w:val="both"/>
        <w:rPr>
          <w:rFonts w:ascii="Calibri" w:hAnsi="Calibri" w:eastAsia="Calibri" w:cs="Calibri" w:asciiTheme="minorAscii" w:hAnsiTheme="minorAscii" w:eastAsiaTheme="minorAscii" w:cstheme="minorAscii"/>
          <w:sz w:val="24"/>
          <w:szCs w:val="24"/>
        </w:rPr>
      </w:pPr>
      <w:r w:rsidRPr="5816AD71" w:rsidR="48B2CEFE">
        <w:rPr>
          <w:rFonts w:ascii="Calibri" w:hAnsi="Calibri" w:eastAsia="Calibri" w:cs="Calibri" w:asciiTheme="minorAscii" w:hAnsiTheme="minorAscii" w:eastAsiaTheme="minorAscii" w:cstheme="minorAscii"/>
          <w:sz w:val="24"/>
          <w:szCs w:val="24"/>
        </w:rPr>
        <w:t xml:space="preserve">Figure.4. Correlation Matrix between all training features </w:t>
      </w:r>
    </w:p>
    <w:p w:rsidR="000C6E7D" w:rsidP="5816AD71" w:rsidRDefault="000C6E7D" w14:paraId="4687C0E9" w14:textId="1D003D69">
      <w:pPr>
        <w:spacing w:line="257" w:lineRule="auto"/>
        <w:jc w:val="both"/>
        <w:rPr>
          <w:rFonts w:ascii="Calibri" w:hAnsi="Calibri" w:eastAsia="Calibri" w:cs="Calibri" w:asciiTheme="minorAscii" w:hAnsiTheme="minorAscii" w:eastAsiaTheme="minorAscii" w:cstheme="minorAscii"/>
          <w:noProof w:val="0"/>
          <w:sz w:val="24"/>
          <w:szCs w:val="24"/>
          <w:lang w:val="en-US"/>
        </w:rPr>
      </w:pPr>
      <w:r w:rsidRPr="5816AD71" w:rsidR="35E95B7F">
        <w:rPr>
          <w:rFonts w:ascii="Calibri" w:hAnsi="Calibri" w:eastAsia="Calibri" w:cs="Calibri" w:asciiTheme="minorAscii" w:hAnsiTheme="minorAscii" w:eastAsiaTheme="minorAscii" w:cstheme="minorAscii"/>
          <w:noProof w:val="0"/>
          <w:sz w:val="24"/>
          <w:szCs w:val="24"/>
          <w:lang w:val="en-US"/>
        </w:rPr>
        <w:t xml:space="preserve">The data is scaled before it is applied to the model so that each feature contributes </w:t>
      </w:r>
      <w:r w:rsidRPr="5816AD71" w:rsidR="5789E3B2">
        <w:rPr>
          <w:rFonts w:ascii="Calibri" w:hAnsi="Calibri" w:eastAsia="Calibri" w:cs="Calibri" w:asciiTheme="minorAscii" w:hAnsiTheme="minorAscii" w:eastAsiaTheme="minorAscii" w:cstheme="minorAscii"/>
          <w:noProof w:val="0"/>
          <w:sz w:val="24"/>
          <w:szCs w:val="24"/>
          <w:lang w:val="en-US"/>
        </w:rPr>
        <w:t>proportionately</w:t>
      </w:r>
      <w:r w:rsidRPr="5816AD71" w:rsidR="35E95B7F">
        <w:rPr>
          <w:rFonts w:ascii="Calibri" w:hAnsi="Calibri" w:eastAsia="Calibri" w:cs="Calibri" w:asciiTheme="minorAscii" w:hAnsiTheme="minorAscii" w:eastAsiaTheme="minorAscii" w:cstheme="minorAscii"/>
          <w:noProof w:val="0"/>
          <w:sz w:val="24"/>
          <w:szCs w:val="24"/>
          <w:lang w:val="en-US"/>
        </w:rPr>
        <w:t xml:space="preserve"> </w:t>
      </w:r>
      <w:r w:rsidRPr="5816AD71" w:rsidR="731969F9">
        <w:rPr>
          <w:rFonts w:ascii="Calibri" w:hAnsi="Calibri" w:eastAsia="Calibri" w:cs="Calibri" w:asciiTheme="minorAscii" w:hAnsiTheme="minorAscii" w:eastAsiaTheme="minorAscii" w:cstheme="minorAscii"/>
          <w:noProof w:val="0"/>
          <w:sz w:val="24"/>
          <w:szCs w:val="24"/>
          <w:lang w:val="en-US"/>
        </w:rPr>
        <w:t>to</w:t>
      </w:r>
      <w:r w:rsidRPr="5816AD71" w:rsidR="35E95B7F">
        <w:rPr>
          <w:rFonts w:ascii="Calibri" w:hAnsi="Calibri" w:eastAsia="Calibri" w:cs="Calibri" w:asciiTheme="minorAscii" w:hAnsiTheme="minorAscii" w:eastAsiaTheme="minorAscii" w:cstheme="minorAscii"/>
          <w:noProof w:val="0"/>
          <w:sz w:val="24"/>
          <w:szCs w:val="24"/>
          <w:lang w:val="en-US"/>
        </w:rPr>
        <w:t xml:space="preserve"> </w:t>
      </w:r>
      <w:r w:rsidRPr="5816AD71" w:rsidR="09110EA8">
        <w:rPr>
          <w:rFonts w:ascii="Calibri" w:hAnsi="Calibri" w:eastAsia="Calibri" w:cs="Calibri" w:asciiTheme="minorAscii" w:hAnsiTheme="minorAscii" w:eastAsiaTheme="minorAscii" w:cstheme="minorAscii"/>
          <w:noProof w:val="0"/>
          <w:sz w:val="24"/>
          <w:szCs w:val="24"/>
          <w:lang w:val="en-US"/>
        </w:rPr>
        <w:t>a fixed</w:t>
      </w:r>
      <w:r w:rsidRPr="5816AD71" w:rsidR="35E95B7F">
        <w:rPr>
          <w:rFonts w:ascii="Calibri" w:hAnsi="Calibri" w:eastAsia="Calibri" w:cs="Calibri" w:asciiTheme="minorAscii" w:hAnsiTheme="minorAscii" w:eastAsiaTheme="minorAscii" w:cstheme="minorAscii"/>
          <w:noProof w:val="0"/>
          <w:sz w:val="24"/>
          <w:szCs w:val="24"/>
          <w:lang w:val="en-US"/>
        </w:rPr>
        <w:t xml:space="preserve"> range. Once the data is scaled, the training data is fed into a 5-layered sequential neural network. The input layer has </w:t>
      </w:r>
      <w:r w:rsidRPr="5816AD71" w:rsidR="7B7DA775">
        <w:rPr>
          <w:rFonts w:ascii="Calibri" w:hAnsi="Calibri" w:eastAsia="Calibri" w:cs="Calibri" w:asciiTheme="minorAscii" w:hAnsiTheme="minorAscii" w:eastAsiaTheme="minorAscii" w:cstheme="minorAscii"/>
          <w:noProof w:val="0"/>
          <w:sz w:val="24"/>
          <w:szCs w:val="24"/>
          <w:lang w:val="en-US"/>
        </w:rPr>
        <w:t>several</w:t>
      </w:r>
      <w:r w:rsidRPr="5816AD71" w:rsidR="35E95B7F">
        <w:rPr>
          <w:rFonts w:ascii="Calibri" w:hAnsi="Calibri" w:eastAsia="Calibri" w:cs="Calibri" w:asciiTheme="minorAscii" w:hAnsiTheme="minorAscii" w:eastAsiaTheme="minorAscii" w:cstheme="minorAscii"/>
          <w:noProof w:val="0"/>
          <w:sz w:val="24"/>
          <w:szCs w:val="24"/>
          <w:lang w:val="en-US"/>
        </w:rPr>
        <w:t xml:space="preserve"> neurons as a hyperparameter, it will scan between 32 and 512 in increments of 32. There are 4 hidden layers. Each of the hidden layers </w:t>
      </w:r>
      <w:r w:rsidRPr="5816AD71" w:rsidR="33B2D497">
        <w:rPr>
          <w:rFonts w:ascii="Calibri" w:hAnsi="Calibri" w:eastAsia="Calibri" w:cs="Calibri" w:asciiTheme="minorAscii" w:hAnsiTheme="minorAscii" w:eastAsiaTheme="minorAscii" w:cstheme="minorAscii"/>
          <w:noProof w:val="0"/>
          <w:sz w:val="24"/>
          <w:szCs w:val="24"/>
          <w:lang w:val="en-US"/>
        </w:rPr>
        <w:t>has</w:t>
      </w:r>
      <w:r w:rsidRPr="5816AD71" w:rsidR="35E95B7F">
        <w:rPr>
          <w:rFonts w:ascii="Calibri" w:hAnsi="Calibri" w:eastAsia="Calibri" w:cs="Calibri" w:asciiTheme="minorAscii" w:hAnsiTheme="minorAscii" w:eastAsiaTheme="minorAscii" w:cstheme="minorAscii"/>
          <w:noProof w:val="0"/>
          <w:sz w:val="24"/>
          <w:szCs w:val="24"/>
          <w:lang w:val="en-US"/>
        </w:rPr>
        <w:t xml:space="preserve"> 256 units. All the layers are activated with </w:t>
      </w:r>
      <w:r w:rsidRPr="5816AD71" w:rsidR="35E95B7F">
        <w:rPr>
          <w:rFonts w:ascii="Calibri" w:hAnsi="Calibri" w:eastAsia="Calibri" w:cs="Calibri" w:asciiTheme="minorAscii" w:hAnsiTheme="minorAscii" w:eastAsiaTheme="minorAscii" w:cstheme="minorAscii"/>
          <w:noProof w:val="0"/>
          <w:sz w:val="24"/>
          <w:szCs w:val="24"/>
          <w:lang w:val="en-US"/>
        </w:rPr>
        <w:t>ReLU</w:t>
      </w:r>
      <w:r w:rsidRPr="5816AD71" w:rsidR="35E95B7F">
        <w:rPr>
          <w:rFonts w:ascii="Calibri" w:hAnsi="Calibri" w:eastAsia="Calibri" w:cs="Calibri" w:asciiTheme="minorAscii" w:hAnsiTheme="minorAscii" w:eastAsiaTheme="minorAscii" w:cstheme="minorAscii"/>
          <w:noProof w:val="0"/>
          <w:sz w:val="24"/>
          <w:szCs w:val="24"/>
          <w:lang w:val="en-US"/>
        </w:rPr>
        <w:t xml:space="preserve"> activation function and </w:t>
      </w:r>
      <w:r w:rsidRPr="5816AD71" w:rsidR="35E95B7F">
        <w:rPr>
          <w:rFonts w:ascii="Calibri" w:hAnsi="Calibri" w:eastAsia="Calibri" w:cs="Calibri" w:asciiTheme="minorAscii" w:hAnsiTheme="minorAscii" w:eastAsiaTheme="minorAscii" w:cstheme="minorAscii"/>
          <w:noProof w:val="0"/>
          <w:sz w:val="24"/>
          <w:szCs w:val="24"/>
          <w:lang w:val="en-US"/>
        </w:rPr>
        <w:t>kernel</w:t>
      </w:r>
      <w:r w:rsidRPr="5816AD71" w:rsidR="35E95B7F">
        <w:rPr>
          <w:rFonts w:ascii="Calibri" w:hAnsi="Calibri" w:eastAsia="Calibri" w:cs="Calibri" w:asciiTheme="minorAscii" w:hAnsiTheme="minorAscii" w:eastAsiaTheme="minorAscii" w:cstheme="minorAscii"/>
          <w:noProof w:val="0"/>
          <w:sz w:val="24"/>
          <w:szCs w:val="24"/>
          <w:lang w:val="en-US"/>
        </w:rPr>
        <w:t xml:space="preserve"> initializer was normal. </w:t>
      </w:r>
      <w:r w:rsidRPr="5816AD71" w:rsidR="35E95B7F">
        <w:rPr>
          <w:rFonts w:ascii="Calibri" w:hAnsi="Calibri" w:eastAsia="Calibri" w:cs="Calibri" w:asciiTheme="minorAscii" w:hAnsiTheme="minorAscii" w:eastAsiaTheme="minorAscii" w:cstheme="minorAscii"/>
          <w:noProof w:val="0"/>
          <w:color w:val="0E101A"/>
          <w:sz w:val="24"/>
          <w:szCs w:val="24"/>
          <w:lang w:val="en-US"/>
        </w:rPr>
        <w:t>ReLU</w:t>
      </w:r>
      <w:r w:rsidRPr="5816AD71" w:rsidR="35E95B7F">
        <w:rPr>
          <w:rFonts w:ascii="Calibri" w:hAnsi="Calibri" w:eastAsia="Calibri" w:cs="Calibri" w:asciiTheme="minorAscii" w:hAnsiTheme="minorAscii" w:eastAsiaTheme="minorAscii" w:cstheme="minorAscii"/>
          <w:noProof w:val="0"/>
          <w:color w:val="0E101A"/>
          <w:sz w:val="24"/>
          <w:szCs w:val="24"/>
          <w:lang w:val="en-US"/>
        </w:rPr>
        <w:t xml:space="preserve"> stands for Rectified Linear Unit which is </w:t>
      </w:r>
      <w:r w:rsidRPr="5816AD71" w:rsidR="539E696F">
        <w:rPr>
          <w:rFonts w:ascii="Calibri" w:hAnsi="Calibri" w:eastAsia="Calibri" w:cs="Calibri" w:asciiTheme="minorAscii" w:hAnsiTheme="minorAscii" w:eastAsiaTheme="minorAscii" w:cstheme="minorAscii"/>
          <w:noProof w:val="0"/>
          <w:color w:val="0E101A"/>
          <w:sz w:val="24"/>
          <w:szCs w:val="24"/>
          <w:lang w:val="en-US"/>
        </w:rPr>
        <w:t>used</w:t>
      </w:r>
      <w:r w:rsidRPr="5816AD71" w:rsidR="35E95B7F">
        <w:rPr>
          <w:rFonts w:ascii="Calibri" w:hAnsi="Calibri" w:eastAsia="Calibri" w:cs="Calibri" w:asciiTheme="minorAscii" w:hAnsiTheme="minorAscii" w:eastAsiaTheme="minorAscii" w:cstheme="minorAscii"/>
          <w:noProof w:val="0"/>
          <w:color w:val="0E101A"/>
          <w:sz w:val="24"/>
          <w:szCs w:val="24"/>
          <w:lang w:val="en-US"/>
        </w:rPr>
        <w:t xml:space="preserve"> over other activation functions as it does not activate all the neurons at the same time.</w:t>
      </w:r>
      <w:r w:rsidRPr="5816AD71" w:rsidR="35E95B7F">
        <w:rPr>
          <w:rFonts w:ascii="Calibri" w:hAnsi="Calibri" w:eastAsia="Calibri" w:cs="Calibri" w:asciiTheme="minorAscii" w:hAnsiTheme="minorAscii" w:eastAsiaTheme="minorAscii" w:cstheme="minorAscii"/>
          <w:noProof w:val="0"/>
          <w:sz w:val="24"/>
          <w:szCs w:val="24"/>
          <w:lang w:val="en-US"/>
        </w:rPr>
        <w:t xml:space="preserve"> The output layer has 1 unit as there is a continuous output and was activated with linear activation function. The hyperparameter tuning learning rate is provided with three different values 1e-2, 1e-3, 1e-4. </w:t>
      </w:r>
    </w:p>
    <w:p w:rsidR="000C6E7D" w:rsidP="5816AD71" w:rsidRDefault="000C6E7D" w14:paraId="310DA0BD" w14:textId="23742987">
      <w:pPr>
        <w:spacing w:line="257" w:lineRule="auto"/>
        <w:jc w:val="both"/>
        <w:rPr>
          <w:rFonts w:ascii="Calibri" w:hAnsi="Calibri" w:eastAsia="Calibri" w:cs="Calibri" w:asciiTheme="minorAscii" w:hAnsiTheme="minorAscii" w:eastAsiaTheme="minorAscii" w:cstheme="minorAscii"/>
          <w:noProof w:val="0"/>
          <w:sz w:val="24"/>
          <w:szCs w:val="24"/>
          <w:lang w:val="en-US"/>
        </w:rPr>
      </w:pPr>
      <w:r w:rsidRPr="5816AD71" w:rsidR="35E95B7F">
        <w:rPr>
          <w:rFonts w:ascii="Calibri" w:hAnsi="Calibri" w:eastAsia="Calibri" w:cs="Calibri" w:asciiTheme="minorAscii" w:hAnsiTheme="minorAscii" w:eastAsiaTheme="minorAscii" w:cstheme="minorAscii"/>
          <w:noProof w:val="0"/>
          <w:sz w:val="24"/>
          <w:szCs w:val="24"/>
          <w:lang w:val="en-US"/>
        </w:rPr>
        <w:t xml:space="preserve">The task of </w:t>
      </w:r>
      <w:r w:rsidRPr="5816AD71" w:rsidR="35E95B7F">
        <w:rPr>
          <w:rFonts w:ascii="Calibri" w:hAnsi="Calibri" w:eastAsia="Calibri" w:cs="Calibri" w:asciiTheme="minorAscii" w:hAnsiTheme="minorAscii" w:eastAsiaTheme="minorAscii" w:cstheme="minorAscii"/>
          <w:noProof w:val="0"/>
          <w:sz w:val="24"/>
          <w:szCs w:val="24"/>
          <w:lang w:val="en-US"/>
        </w:rPr>
        <w:t>determining</w:t>
      </w:r>
      <w:r w:rsidRPr="5816AD71" w:rsidR="35E95B7F">
        <w:rPr>
          <w:rFonts w:ascii="Calibri" w:hAnsi="Calibri" w:eastAsia="Calibri" w:cs="Calibri" w:asciiTheme="minorAscii" w:hAnsiTheme="minorAscii" w:eastAsiaTheme="minorAscii" w:cstheme="minorAscii"/>
          <w:noProof w:val="0"/>
          <w:sz w:val="24"/>
          <w:szCs w:val="24"/>
          <w:lang w:val="en-US"/>
        </w:rPr>
        <w:t xml:space="preserve"> the best hyperparameters that minimizes a preset loss function and produces better results for a learning algorithm is known as hyperparameter optimization or tuning. Hyperparameters are significant because they regulate a machine learning model's overall behavior. For compilation, Adam optimizer is used because it combines the best aspects of the </w:t>
      </w:r>
      <w:r w:rsidRPr="5816AD71" w:rsidR="35E95B7F">
        <w:rPr>
          <w:rFonts w:ascii="Calibri" w:hAnsi="Calibri" w:eastAsia="Calibri" w:cs="Calibri" w:asciiTheme="minorAscii" w:hAnsiTheme="minorAscii" w:eastAsiaTheme="minorAscii" w:cstheme="minorAscii"/>
          <w:noProof w:val="0"/>
          <w:sz w:val="24"/>
          <w:szCs w:val="24"/>
          <w:lang w:val="en-US"/>
        </w:rPr>
        <w:t>AdaGrad</w:t>
      </w:r>
      <w:r w:rsidRPr="5816AD71" w:rsidR="35E95B7F">
        <w:rPr>
          <w:rFonts w:ascii="Calibri" w:hAnsi="Calibri" w:eastAsia="Calibri" w:cs="Calibri" w:asciiTheme="minorAscii" w:hAnsiTheme="minorAscii" w:eastAsiaTheme="minorAscii" w:cstheme="minorAscii"/>
          <w:noProof w:val="0"/>
          <w:sz w:val="24"/>
          <w:szCs w:val="24"/>
          <w:lang w:val="en-US"/>
        </w:rPr>
        <w:t xml:space="preserve"> and </w:t>
      </w:r>
      <w:r w:rsidRPr="5816AD71" w:rsidR="35E95B7F">
        <w:rPr>
          <w:rFonts w:ascii="Calibri" w:hAnsi="Calibri" w:eastAsia="Calibri" w:cs="Calibri" w:asciiTheme="minorAscii" w:hAnsiTheme="minorAscii" w:eastAsiaTheme="minorAscii" w:cstheme="minorAscii"/>
          <w:noProof w:val="0"/>
          <w:sz w:val="24"/>
          <w:szCs w:val="24"/>
          <w:lang w:val="en-US"/>
        </w:rPr>
        <w:t>RMSProp</w:t>
      </w:r>
      <w:r w:rsidRPr="5816AD71" w:rsidR="35E95B7F">
        <w:rPr>
          <w:rFonts w:ascii="Calibri" w:hAnsi="Calibri" w:eastAsia="Calibri" w:cs="Calibri" w:asciiTheme="minorAscii" w:hAnsiTheme="minorAscii" w:eastAsiaTheme="minorAscii" w:cstheme="minorAscii"/>
          <w:noProof w:val="0"/>
          <w:sz w:val="24"/>
          <w:szCs w:val="24"/>
          <w:lang w:val="en-US"/>
        </w:rPr>
        <w:t xml:space="preserve"> optimization methods to develop an algorithm that can deal with sparse gradients in noisy environments. First hyperparameter tuning was </w:t>
      </w:r>
      <w:r w:rsidRPr="5816AD71" w:rsidR="35E95B7F">
        <w:rPr>
          <w:rFonts w:ascii="Calibri" w:hAnsi="Calibri" w:eastAsia="Calibri" w:cs="Calibri" w:asciiTheme="minorAscii" w:hAnsiTheme="minorAscii" w:eastAsiaTheme="minorAscii" w:cstheme="minorAscii"/>
          <w:noProof w:val="0"/>
          <w:sz w:val="24"/>
          <w:szCs w:val="24"/>
          <w:lang w:val="en-US"/>
        </w:rPr>
        <w:t>initiated</w:t>
      </w:r>
      <w:r w:rsidRPr="5816AD71" w:rsidR="35E95B7F">
        <w:rPr>
          <w:rFonts w:ascii="Calibri" w:hAnsi="Calibri" w:eastAsia="Calibri" w:cs="Calibri" w:asciiTheme="minorAscii" w:hAnsiTheme="minorAscii" w:eastAsiaTheme="minorAscii" w:cstheme="minorAscii"/>
          <w:noProof w:val="0"/>
          <w:sz w:val="24"/>
          <w:szCs w:val="24"/>
          <w:lang w:val="en-US"/>
        </w:rPr>
        <w:t xml:space="preserve"> with 10 epochs to </w:t>
      </w:r>
      <w:r w:rsidRPr="5816AD71" w:rsidR="2A0F2983">
        <w:rPr>
          <w:rFonts w:ascii="Calibri" w:hAnsi="Calibri" w:eastAsia="Calibri" w:cs="Calibri" w:asciiTheme="minorAscii" w:hAnsiTheme="minorAscii" w:eastAsiaTheme="minorAscii" w:cstheme="minorAscii"/>
          <w:noProof w:val="0"/>
          <w:sz w:val="24"/>
          <w:szCs w:val="24"/>
          <w:lang w:val="en-US"/>
        </w:rPr>
        <w:t xml:space="preserve">search for </w:t>
      </w:r>
      <w:r w:rsidRPr="5816AD71" w:rsidR="2A0F2983">
        <w:rPr>
          <w:rFonts w:ascii="Calibri" w:hAnsi="Calibri" w:eastAsia="Calibri" w:cs="Calibri" w:asciiTheme="minorAscii" w:hAnsiTheme="minorAscii" w:eastAsiaTheme="minorAscii" w:cstheme="minorAscii"/>
          <w:noProof w:val="0"/>
          <w:sz w:val="24"/>
          <w:szCs w:val="24"/>
          <w:lang w:val="en-US"/>
        </w:rPr>
        <w:t>an</w:t>
      </w:r>
      <w:r w:rsidRPr="5816AD71" w:rsidR="35E95B7F">
        <w:rPr>
          <w:rFonts w:ascii="Calibri" w:hAnsi="Calibri" w:eastAsia="Calibri" w:cs="Calibri" w:asciiTheme="minorAscii" w:hAnsiTheme="minorAscii" w:eastAsiaTheme="minorAscii" w:cstheme="minorAscii"/>
          <w:noProof w:val="0"/>
          <w:sz w:val="24"/>
          <w:szCs w:val="24"/>
          <w:lang w:val="en-US"/>
        </w:rPr>
        <w:t xml:space="preserve"> </w:t>
      </w:r>
      <w:r w:rsidRPr="5816AD71" w:rsidR="35E95B7F">
        <w:rPr>
          <w:rFonts w:ascii="Calibri" w:hAnsi="Calibri" w:eastAsia="Calibri" w:cs="Calibri" w:asciiTheme="minorAscii" w:hAnsiTheme="minorAscii" w:eastAsiaTheme="minorAscii" w:cstheme="minorAscii"/>
          <w:noProof w:val="0"/>
          <w:sz w:val="24"/>
          <w:szCs w:val="24"/>
          <w:lang w:val="en-US"/>
        </w:rPr>
        <w:t>optimal</w:t>
      </w:r>
      <w:r w:rsidRPr="5816AD71" w:rsidR="35E95B7F">
        <w:rPr>
          <w:rFonts w:ascii="Calibri" w:hAnsi="Calibri" w:eastAsia="Calibri" w:cs="Calibri" w:asciiTheme="minorAscii" w:hAnsiTheme="minorAscii" w:eastAsiaTheme="minorAscii" w:cstheme="minorAscii"/>
          <w:noProof w:val="0"/>
          <w:sz w:val="24"/>
          <w:szCs w:val="24"/>
          <w:lang w:val="en-US"/>
        </w:rPr>
        <w:t xml:space="preserve"> number of units in the first densely connected layer and the </w:t>
      </w:r>
      <w:r w:rsidRPr="5816AD71" w:rsidR="35E95B7F">
        <w:rPr>
          <w:rFonts w:ascii="Calibri" w:hAnsi="Calibri" w:eastAsia="Calibri" w:cs="Calibri" w:asciiTheme="minorAscii" w:hAnsiTheme="minorAscii" w:eastAsiaTheme="minorAscii" w:cstheme="minorAscii"/>
          <w:noProof w:val="0"/>
          <w:sz w:val="24"/>
          <w:szCs w:val="24"/>
          <w:lang w:val="en-US"/>
        </w:rPr>
        <w:t>optimal</w:t>
      </w:r>
      <w:r w:rsidRPr="5816AD71" w:rsidR="35E95B7F">
        <w:rPr>
          <w:rFonts w:ascii="Calibri" w:hAnsi="Calibri" w:eastAsia="Calibri" w:cs="Calibri" w:asciiTheme="minorAscii" w:hAnsiTheme="minorAscii" w:eastAsiaTheme="minorAscii" w:cstheme="minorAscii"/>
          <w:noProof w:val="0"/>
          <w:sz w:val="24"/>
          <w:szCs w:val="24"/>
          <w:lang w:val="en-US"/>
        </w:rPr>
        <w:t xml:space="preserve"> learning rate for the optimizer. Then, the model is trained with 500 epochs with a validation split of 20% and callback. Callback is used to save your model when you reach the best metrics after each successful epoch. This saves the model from overfitting as it does stop the training when the model stops improving. </w:t>
      </w:r>
    </w:p>
    <w:p w:rsidR="000C6E7D" w:rsidP="5816AD71" w:rsidRDefault="000C6E7D" w14:paraId="07DDCABA" w14:textId="438388E3">
      <w:pPr>
        <w:pStyle w:val="Normal"/>
        <w:spacing w:line="257" w:lineRule="auto"/>
        <w:jc w:val="both"/>
        <w:rPr>
          <w:rFonts w:ascii="Calibri" w:hAnsi="Calibri" w:eastAsia="Calibri" w:cs="Calibri" w:asciiTheme="minorAscii" w:hAnsiTheme="minorAscii" w:eastAsiaTheme="minorAscii" w:cstheme="minorAscii"/>
          <w:sz w:val="24"/>
          <w:szCs w:val="24"/>
        </w:rPr>
      </w:pPr>
      <w:r w:rsidR="77BA6F55">
        <w:drawing>
          <wp:inline wp14:editId="108DA6DD" wp14:anchorId="03E8745F">
            <wp:extent cx="5800725" cy="2143125"/>
            <wp:effectExtent l="0" t="0" r="0" b="0"/>
            <wp:docPr id="1836969313" name="" title=""/>
            <wp:cNvGraphicFramePr>
              <a:graphicFrameLocks noChangeAspect="1"/>
            </wp:cNvGraphicFramePr>
            <a:graphic>
              <a:graphicData uri="http://schemas.openxmlformats.org/drawingml/2006/picture">
                <pic:pic>
                  <pic:nvPicPr>
                    <pic:cNvPr id="0" name=""/>
                    <pic:cNvPicPr/>
                  </pic:nvPicPr>
                  <pic:blipFill>
                    <a:blip r:embed="Rdebe8bbab9de4770">
                      <a:extLst>
                        <a:ext xmlns:a="http://schemas.openxmlformats.org/drawingml/2006/main" uri="{28A0092B-C50C-407E-A947-70E740481C1C}">
                          <a14:useLocalDpi val="0"/>
                        </a:ext>
                      </a:extLst>
                    </a:blip>
                    <a:stretch>
                      <a:fillRect/>
                    </a:stretch>
                  </pic:blipFill>
                  <pic:spPr>
                    <a:xfrm>
                      <a:off x="0" y="0"/>
                      <a:ext cx="5800725" cy="2143125"/>
                    </a:xfrm>
                    <a:prstGeom prst="rect">
                      <a:avLst/>
                    </a:prstGeom>
                  </pic:spPr>
                </pic:pic>
              </a:graphicData>
            </a:graphic>
          </wp:inline>
        </w:drawing>
      </w:r>
    </w:p>
    <w:p w:rsidR="000C6E7D" w:rsidP="5816AD71" w:rsidRDefault="000C6E7D" w14:paraId="6EA925AC" w14:textId="48780C96">
      <w:pPr>
        <w:pStyle w:val="Normal"/>
        <w:spacing w:line="257" w:lineRule="auto"/>
        <w:jc w:val="both"/>
        <w:rPr>
          <w:rFonts w:ascii="Calibri" w:hAnsi="Calibri" w:eastAsia="Calibri" w:cs="Calibri" w:asciiTheme="minorAscii" w:hAnsiTheme="minorAscii" w:eastAsiaTheme="minorAscii" w:cstheme="minorAscii"/>
          <w:sz w:val="24"/>
          <w:szCs w:val="24"/>
        </w:rPr>
      </w:pPr>
      <w:r w:rsidRPr="5816AD71" w:rsidR="601B74D5">
        <w:rPr>
          <w:rFonts w:ascii="Calibri" w:hAnsi="Calibri" w:eastAsia="Calibri" w:cs="Calibri" w:asciiTheme="minorAscii" w:hAnsiTheme="minorAscii" w:eastAsiaTheme="minorAscii" w:cstheme="minorAscii"/>
          <w:sz w:val="24"/>
          <w:szCs w:val="24"/>
        </w:rPr>
        <w:t>Figure.5. Training and Validation loss</w:t>
      </w:r>
      <w:r w:rsidRPr="5816AD71" w:rsidR="0FCF62DE">
        <w:rPr>
          <w:rFonts w:ascii="Calibri" w:hAnsi="Calibri" w:eastAsia="Calibri" w:cs="Calibri" w:asciiTheme="minorAscii" w:hAnsiTheme="minorAscii" w:eastAsiaTheme="minorAscii" w:cstheme="minorAscii"/>
          <w:sz w:val="24"/>
          <w:szCs w:val="24"/>
        </w:rPr>
        <w:t xml:space="preserve"> for Model with Hyper tuning</w:t>
      </w:r>
    </w:p>
    <w:p w:rsidR="000C6E7D" w:rsidP="5816AD71" w:rsidRDefault="000C6E7D" w14:paraId="3A6DE331" w14:textId="51491B81">
      <w:pPr>
        <w:spacing w:line="257" w:lineRule="auto"/>
        <w:jc w:val="both"/>
        <w:rPr>
          <w:rFonts w:ascii="Calibri" w:hAnsi="Calibri" w:eastAsia="Calibri" w:cs="Calibri" w:asciiTheme="minorAscii" w:hAnsiTheme="minorAscii" w:eastAsiaTheme="minorAscii" w:cstheme="minorAscii"/>
          <w:b w:val="1"/>
          <w:bCs w:val="1"/>
          <w:noProof w:val="0"/>
          <w:sz w:val="24"/>
          <w:szCs w:val="24"/>
          <w:lang w:val="en-US"/>
        </w:rPr>
      </w:pPr>
      <w:r w:rsidRPr="5816AD71" w:rsidR="35E95B7F">
        <w:rPr>
          <w:rFonts w:ascii="Calibri" w:hAnsi="Calibri" w:eastAsia="Calibri" w:cs="Calibri" w:asciiTheme="minorAscii" w:hAnsiTheme="minorAscii" w:eastAsiaTheme="minorAscii" w:cstheme="minorAscii"/>
          <w:noProof w:val="0"/>
          <w:sz w:val="24"/>
          <w:szCs w:val="24"/>
          <w:lang w:val="en-US"/>
        </w:rPr>
        <w:t xml:space="preserve"> </w:t>
      </w:r>
      <w:r w:rsidRPr="5816AD71" w:rsidR="35E95B7F">
        <w:rPr>
          <w:rFonts w:ascii="Calibri" w:hAnsi="Calibri" w:eastAsia="Calibri" w:cs="Calibri" w:asciiTheme="minorAscii" w:hAnsiTheme="minorAscii" w:eastAsiaTheme="minorAscii" w:cstheme="minorAscii"/>
          <w:b w:val="1"/>
          <w:bCs w:val="1"/>
          <w:noProof w:val="0"/>
          <w:sz w:val="24"/>
          <w:szCs w:val="24"/>
          <w:lang w:val="en-US"/>
        </w:rPr>
        <w:t xml:space="preserve">Model Evaluation </w:t>
      </w:r>
    </w:p>
    <w:p w:rsidR="000C6E7D" w:rsidP="5816AD71" w:rsidRDefault="000C6E7D" w14:paraId="4FEDA541" w14:textId="038D5F3D">
      <w:pPr>
        <w:spacing w:line="257" w:lineRule="auto"/>
        <w:jc w:val="both"/>
        <w:rPr>
          <w:rFonts w:ascii="Calibri" w:hAnsi="Calibri" w:eastAsia="Calibri" w:cs="Calibri" w:asciiTheme="minorAscii" w:hAnsiTheme="minorAscii" w:eastAsiaTheme="minorAscii" w:cstheme="minorAscii"/>
          <w:noProof w:val="0"/>
          <w:sz w:val="24"/>
          <w:szCs w:val="24"/>
          <w:lang w:val="en-US"/>
        </w:rPr>
      </w:pPr>
      <w:r w:rsidRPr="5816AD71" w:rsidR="35E95B7F">
        <w:rPr>
          <w:rFonts w:ascii="Calibri" w:hAnsi="Calibri" w:eastAsia="Calibri" w:cs="Calibri" w:asciiTheme="minorAscii" w:hAnsiTheme="minorAscii" w:eastAsiaTheme="minorAscii" w:cstheme="minorAscii"/>
          <w:noProof w:val="0"/>
          <w:sz w:val="24"/>
          <w:szCs w:val="24"/>
          <w:lang w:val="en-US"/>
        </w:rPr>
        <w:t xml:space="preserve">The model was evaluated by MSE (mean squared error), MAE (mean absolute error), RMSE (root mean squared error), MAPE (mean absolute percentage error) and variance score. MSE measures the average squared difference between the predicted and actual values. MAE is the mean of all errors in your prediction. The square root of the mean of the square of all errors is the root mean squared error (RMSE). The RMSE error metric is widely used, and it is regarded as the best for continuous predictions. A forecast system's accuracy is measured by MAPE. It is </w:t>
      </w:r>
      <w:r w:rsidRPr="5816AD71" w:rsidR="35E95B7F">
        <w:rPr>
          <w:rFonts w:ascii="Calibri" w:hAnsi="Calibri" w:eastAsia="Calibri" w:cs="Calibri" w:asciiTheme="minorAscii" w:hAnsiTheme="minorAscii" w:eastAsiaTheme="minorAscii" w:cstheme="minorAscii"/>
          <w:noProof w:val="0"/>
          <w:sz w:val="24"/>
          <w:szCs w:val="24"/>
          <w:lang w:val="en-US"/>
        </w:rPr>
        <w:t>determined</w:t>
      </w:r>
      <w:r w:rsidRPr="5816AD71" w:rsidR="35E95B7F">
        <w:rPr>
          <w:rFonts w:ascii="Calibri" w:hAnsi="Calibri" w:eastAsia="Calibri" w:cs="Calibri" w:asciiTheme="minorAscii" w:hAnsiTheme="minorAscii" w:eastAsiaTheme="minorAscii" w:cstheme="minorAscii"/>
          <w:noProof w:val="0"/>
          <w:sz w:val="24"/>
          <w:szCs w:val="24"/>
          <w:lang w:val="en-US"/>
        </w:rPr>
        <w:t xml:space="preserve"> as the average absolute percent error for each </w:t>
      </w:r>
      <w:r w:rsidRPr="5816AD71" w:rsidR="5FA490F2">
        <w:rPr>
          <w:rFonts w:ascii="Calibri" w:hAnsi="Calibri" w:eastAsia="Calibri" w:cs="Calibri" w:asciiTheme="minorAscii" w:hAnsiTheme="minorAscii" w:eastAsiaTheme="minorAscii" w:cstheme="minorAscii"/>
          <w:noProof w:val="0"/>
          <w:sz w:val="24"/>
          <w:szCs w:val="24"/>
          <w:lang w:val="en-US"/>
        </w:rPr>
        <w:t>time</w:t>
      </w:r>
      <w:r w:rsidRPr="5816AD71" w:rsidR="35E95B7F">
        <w:rPr>
          <w:rFonts w:ascii="Calibri" w:hAnsi="Calibri" w:eastAsia="Calibri" w:cs="Calibri" w:asciiTheme="minorAscii" w:hAnsiTheme="minorAscii" w:eastAsiaTheme="minorAscii" w:cstheme="minorAscii"/>
          <w:noProof w:val="0"/>
          <w:sz w:val="24"/>
          <w:szCs w:val="24"/>
          <w:lang w:val="en-US"/>
        </w:rPr>
        <w:t xml:space="preserve"> minus actual values divided by real values, and it is expressed as a percentage. The variance score is the variance explained by the model.</w:t>
      </w:r>
    </w:p>
    <w:p w:rsidR="000C6E7D" w:rsidP="5816AD71" w:rsidRDefault="000C6E7D" w14:paraId="34C2A905" w14:textId="157268E2">
      <w:pPr>
        <w:spacing w:line="257" w:lineRule="auto"/>
        <w:jc w:val="both"/>
        <w:rPr>
          <w:rFonts w:ascii="Calibri" w:hAnsi="Calibri" w:eastAsia="Calibri" w:cs="Calibri" w:asciiTheme="minorAscii" w:hAnsiTheme="minorAscii" w:eastAsiaTheme="minorAscii" w:cstheme="minorAscii"/>
          <w:b w:val="1"/>
          <w:bCs w:val="1"/>
          <w:noProof w:val="0"/>
          <w:sz w:val="24"/>
          <w:szCs w:val="24"/>
          <w:lang w:val="en-US"/>
        </w:rPr>
      </w:pPr>
      <w:r w:rsidRPr="5816AD71" w:rsidR="35E95B7F">
        <w:rPr>
          <w:rFonts w:ascii="Calibri" w:hAnsi="Calibri" w:eastAsia="Calibri" w:cs="Calibri" w:asciiTheme="minorAscii" w:hAnsiTheme="minorAscii" w:eastAsiaTheme="minorAscii" w:cstheme="minorAscii"/>
          <w:b w:val="1"/>
          <w:bCs w:val="1"/>
          <w:noProof w:val="0"/>
          <w:sz w:val="24"/>
          <w:szCs w:val="24"/>
          <w:lang w:val="en-US"/>
        </w:rPr>
        <w:t>Results</w:t>
      </w:r>
    </w:p>
    <w:p w:rsidR="000C6E7D" w:rsidP="5816AD71" w:rsidRDefault="000C6E7D" w14:paraId="31248451" w14:textId="2E54D858">
      <w:pPr>
        <w:pStyle w:val="Normal"/>
        <w:spacing w:line="257" w:lineRule="auto"/>
        <w:jc w:val="both"/>
        <w:rPr>
          <w:rFonts w:ascii="Calibri" w:hAnsi="Calibri" w:eastAsia="Calibri" w:cs="Calibri" w:asciiTheme="minorAscii" w:hAnsiTheme="minorAscii" w:eastAsiaTheme="minorAscii" w:cstheme="minorAscii"/>
          <w:noProof w:val="0"/>
          <w:sz w:val="24"/>
          <w:szCs w:val="24"/>
          <w:lang w:val="en-US"/>
        </w:rPr>
      </w:pPr>
      <w:r w:rsidRPr="5816AD71" w:rsidR="35E95B7F">
        <w:rPr>
          <w:rFonts w:ascii="Calibri" w:hAnsi="Calibri" w:eastAsia="Calibri" w:cs="Calibri" w:asciiTheme="minorAscii" w:hAnsiTheme="minorAscii" w:eastAsiaTheme="minorAscii" w:cstheme="minorAscii"/>
          <w:noProof w:val="0"/>
          <w:sz w:val="24"/>
          <w:szCs w:val="24"/>
          <w:lang w:val="en-US"/>
        </w:rPr>
        <w:t xml:space="preserve">The model explained above is the best model with MSE as </w:t>
      </w:r>
      <w:r w:rsidRPr="5816AD71" w:rsidR="5597E3C3">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4"/>
          <w:szCs w:val="24"/>
          <w:u w:val="none"/>
        </w:rPr>
        <w:t>40556.27</w:t>
      </w:r>
      <w:r w:rsidRPr="5816AD71" w:rsidR="35E95B7F">
        <w:rPr>
          <w:rFonts w:ascii="Calibri" w:hAnsi="Calibri" w:eastAsia="Calibri" w:cs="Calibri" w:asciiTheme="minorAscii" w:hAnsiTheme="minorAscii" w:eastAsiaTheme="minorAscii" w:cstheme="minorAscii"/>
          <w:noProof w:val="0"/>
          <w:sz w:val="24"/>
          <w:szCs w:val="24"/>
          <w:lang w:val="en-US"/>
        </w:rPr>
        <w:t xml:space="preserve">, MAE as </w:t>
      </w:r>
      <w:r w:rsidRPr="5816AD71" w:rsidR="28A15BB6">
        <w:rPr>
          <w:rFonts w:ascii="Calibri" w:hAnsi="Calibri" w:eastAsia="Calibri" w:cs="Calibri" w:asciiTheme="minorAscii" w:hAnsiTheme="minorAscii" w:eastAsiaTheme="minorAscii" w:cstheme="minorAscii"/>
          <w:noProof w:val="0"/>
          <w:sz w:val="24"/>
          <w:szCs w:val="24"/>
          <w:lang w:val="en-US"/>
        </w:rPr>
        <w:t>201.39</w:t>
      </w:r>
      <w:r w:rsidRPr="5816AD71" w:rsidR="35E95B7F">
        <w:rPr>
          <w:rFonts w:ascii="Calibri" w:hAnsi="Calibri" w:eastAsia="Calibri" w:cs="Calibri" w:asciiTheme="minorAscii" w:hAnsiTheme="minorAscii" w:eastAsiaTheme="minorAscii" w:cstheme="minorAscii"/>
          <w:noProof w:val="0"/>
          <w:sz w:val="24"/>
          <w:szCs w:val="24"/>
          <w:lang w:val="en-US"/>
        </w:rPr>
        <w:t xml:space="preserve">, RMSE as </w:t>
      </w:r>
      <w:r w:rsidRPr="5816AD71" w:rsidR="1F457E52">
        <w:rPr>
          <w:rFonts w:ascii="Calibri" w:hAnsi="Calibri" w:eastAsia="Calibri" w:cs="Calibri" w:asciiTheme="minorAscii" w:hAnsiTheme="minorAscii" w:eastAsiaTheme="minorAscii" w:cstheme="minorAscii"/>
          <w:noProof w:val="0"/>
          <w:sz w:val="24"/>
          <w:szCs w:val="24"/>
          <w:lang w:val="en-US"/>
        </w:rPr>
        <w:t>127.79</w:t>
      </w:r>
      <w:r w:rsidRPr="5816AD71" w:rsidR="35E95B7F">
        <w:rPr>
          <w:rFonts w:ascii="Calibri" w:hAnsi="Calibri" w:eastAsia="Calibri" w:cs="Calibri" w:asciiTheme="minorAscii" w:hAnsiTheme="minorAscii" w:eastAsiaTheme="minorAscii" w:cstheme="minorAscii"/>
          <w:noProof w:val="0"/>
          <w:sz w:val="24"/>
          <w:szCs w:val="24"/>
          <w:lang w:val="en-US"/>
        </w:rPr>
        <w:t xml:space="preserve">, MAPE as </w:t>
      </w:r>
      <w:r w:rsidRPr="5816AD71" w:rsidR="177E1AB2">
        <w:rPr>
          <w:rFonts w:ascii="Calibri" w:hAnsi="Calibri" w:eastAsia="Calibri" w:cs="Calibri" w:asciiTheme="minorAscii" w:hAnsiTheme="minorAscii" w:eastAsiaTheme="minorAscii" w:cstheme="minorAscii"/>
          <w:noProof w:val="0"/>
          <w:sz w:val="24"/>
          <w:szCs w:val="24"/>
          <w:lang w:val="en-US"/>
        </w:rPr>
        <w:t>8.44</w:t>
      </w:r>
      <w:r w:rsidRPr="5816AD71" w:rsidR="35E95B7F">
        <w:rPr>
          <w:rFonts w:ascii="Calibri" w:hAnsi="Calibri" w:eastAsia="Calibri" w:cs="Calibri" w:asciiTheme="minorAscii" w:hAnsiTheme="minorAscii" w:eastAsiaTheme="minorAscii" w:cstheme="minorAscii"/>
          <w:noProof w:val="0"/>
          <w:sz w:val="24"/>
          <w:szCs w:val="24"/>
          <w:lang w:val="en-US"/>
        </w:rPr>
        <w:t xml:space="preserve"> and </w:t>
      </w:r>
      <w:r w:rsidRPr="5816AD71" w:rsidR="35E95B7F">
        <w:rPr>
          <w:rFonts w:ascii="Calibri" w:hAnsi="Calibri" w:eastAsia="Calibri" w:cs="Calibri" w:asciiTheme="minorAscii" w:hAnsiTheme="minorAscii" w:eastAsiaTheme="minorAscii" w:cstheme="minorAscii"/>
          <w:noProof w:val="0"/>
          <w:sz w:val="24"/>
          <w:szCs w:val="24"/>
          <w:lang w:val="en-US"/>
        </w:rPr>
        <w:t>Varscore</w:t>
      </w:r>
      <w:r w:rsidRPr="5816AD71" w:rsidR="35E95B7F">
        <w:rPr>
          <w:rFonts w:ascii="Calibri" w:hAnsi="Calibri" w:eastAsia="Calibri" w:cs="Calibri" w:asciiTheme="minorAscii" w:hAnsiTheme="minorAscii" w:eastAsiaTheme="minorAscii" w:cstheme="minorAscii"/>
          <w:noProof w:val="0"/>
          <w:sz w:val="24"/>
          <w:szCs w:val="24"/>
          <w:lang w:val="en-US"/>
        </w:rPr>
        <w:t xml:space="preserve"> as 0.9</w:t>
      </w:r>
      <w:r w:rsidRPr="5816AD71" w:rsidR="3258350B">
        <w:rPr>
          <w:rFonts w:ascii="Calibri" w:hAnsi="Calibri" w:eastAsia="Calibri" w:cs="Calibri" w:asciiTheme="minorAscii" w:hAnsiTheme="minorAscii" w:eastAsiaTheme="minorAscii" w:cstheme="minorAscii"/>
          <w:noProof w:val="0"/>
          <w:sz w:val="24"/>
          <w:szCs w:val="24"/>
          <w:lang w:val="en-US"/>
        </w:rPr>
        <w:t>8</w:t>
      </w:r>
      <w:r w:rsidRPr="5816AD71" w:rsidR="35E95B7F">
        <w:rPr>
          <w:rFonts w:ascii="Calibri" w:hAnsi="Calibri" w:eastAsia="Calibri" w:cs="Calibri" w:asciiTheme="minorAscii" w:hAnsiTheme="minorAscii" w:eastAsiaTheme="minorAscii" w:cstheme="minorAscii"/>
          <w:noProof w:val="0"/>
          <w:sz w:val="24"/>
          <w:szCs w:val="24"/>
          <w:lang w:val="en-US"/>
        </w:rPr>
        <w:t xml:space="preserve">. These results </w:t>
      </w:r>
      <w:r w:rsidRPr="5816AD71" w:rsidR="35E95B7F">
        <w:rPr>
          <w:rFonts w:ascii="Calibri" w:hAnsi="Calibri" w:eastAsia="Calibri" w:cs="Calibri" w:asciiTheme="minorAscii" w:hAnsiTheme="minorAscii" w:eastAsiaTheme="minorAscii" w:cstheme="minorAscii"/>
          <w:noProof w:val="0"/>
          <w:sz w:val="24"/>
          <w:szCs w:val="24"/>
          <w:lang w:val="en-US"/>
        </w:rPr>
        <w:t>show</w:t>
      </w:r>
      <w:r w:rsidRPr="5816AD71" w:rsidR="35E95B7F">
        <w:rPr>
          <w:rFonts w:ascii="Calibri" w:hAnsi="Calibri" w:eastAsia="Calibri" w:cs="Calibri" w:asciiTheme="minorAscii" w:hAnsiTheme="minorAscii" w:eastAsiaTheme="minorAscii" w:cstheme="minorAscii"/>
          <w:noProof w:val="0"/>
          <w:sz w:val="24"/>
          <w:szCs w:val="24"/>
          <w:lang w:val="en-US"/>
        </w:rPr>
        <w:t xml:space="preserve"> that </w:t>
      </w:r>
      <w:r w:rsidRPr="5816AD71" w:rsidR="35E95B7F">
        <w:rPr>
          <w:rFonts w:ascii="Calibri" w:hAnsi="Calibri" w:eastAsia="Calibri" w:cs="Calibri" w:asciiTheme="minorAscii" w:hAnsiTheme="minorAscii" w:eastAsiaTheme="minorAscii" w:cstheme="minorAscii"/>
          <w:noProof w:val="0"/>
          <w:sz w:val="24"/>
          <w:szCs w:val="24"/>
          <w:lang w:val="en-US"/>
        </w:rPr>
        <w:t>a model</w:t>
      </w:r>
      <w:r w:rsidRPr="5816AD71" w:rsidR="35E95B7F">
        <w:rPr>
          <w:rFonts w:ascii="Calibri" w:hAnsi="Calibri" w:eastAsia="Calibri" w:cs="Calibri" w:asciiTheme="minorAscii" w:hAnsiTheme="minorAscii" w:eastAsiaTheme="minorAscii" w:cstheme="minorAscii"/>
          <w:noProof w:val="0"/>
          <w:sz w:val="24"/>
          <w:szCs w:val="24"/>
          <w:lang w:val="en-US"/>
        </w:rPr>
        <w:t xml:space="preserve"> with all the features (even considering features with high correlation</w:t>
      </w:r>
      <w:r w:rsidRPr="5816AD71" w:rsidR="35E95B7F">
        <w:rPr>
          <w:rFonts w:ascii="Calibri" w:hAnsi="Calibri" w:eastAsia="Calibri" w:cs="Calibri" w:asciiTheme="minorAscii" w:hAnsiTheme="minorAscii" w:eastAsiaTheme="minorAscii" w:cstheme="minorAscii"/>
          <w:noProof w:val="0"/>
          <w:sz w:val="24"/>
          <w:szCs w:val="24"/>
          <w:lang w:val="en-US"/>
        </w:rPr>
        <w:t xml:space="preserve">) </w:t>
      </w:r>
      <w:r w:rsidRPr="5816AD71" w:rsidR="35E95B7F">
        <w:rPr>
          <w:rFonts w:ascii="Calibri" w:hAnsi="Calibri" w:eastAsia="Calibri" w:cs="Calibri" w:asciiTheme="minorAscii" w:hAnsiTheme="minorAscii" w:eastAsiaTheme="minorAscii" w:cstheme="minorAscii"/>
          <w:noProof w:val="0"/>
          <w:sz w:val="24"/>
          <w:szCs w:val="24"/>
          <w:lang w:val="en-US"/>
        </w:rPr>
        <w:t>provid</w:t>
      </w:r>
      <w:r w:rsidRPr="5816AD71" w:rsidR="35E95B7F">
        <w:rPr>
          <w:rFonts w:ascii="Calibri" w:hAnsi="Calibri" w:eastAsia="Calibri" w:cs="Calibri" w:asciiTheme="minorAscii" w:hAnsiTheme="minorAscii" w:eastAsiaTheme="minorAscii" w:cstheme="minorAscii"/>
          <w:noProof w:val="0"/>
          <w:sz w:val="24"/>
          <w:szCs w:val="24"/>
          <w:lang w:val="en-US"/>
        </w:rPr>
        <w:t>es</w:t>
      </w:r>
      <w:r w:rsidRPr="5816AD71" w:rsidR="35E95B7F">
        <w:rPr>
          <w:rFonts w:ascii="Calibri" w:hAnsi="Calibri" w:eastAsia="Calibri" w:cs="Calibri" w:asciiTheme="minorAscii" w:hAnsiTheme="minorAscii" w:eastAsiaTheme="minorAscii" w:cstheme="minorAscii"/>
          <w:noProof w:val="0"/>
          <w:sz w:val="24"/>
          <w:szCs w:val="24"/>
          <w:lang w:val="en-US"/>
        </w:rPr>
        <w:t xml:space="preserve"> the best scores. Table.1. Shows the comparison of results between different models.</w:t>
      </w:r>
    </w:p>
    <w:p w:rsidR="000C6E7D" w:rsidP="5816AD71" w:rsidRDefault="000C6E7D" w14:paraId="1E3045AF" w14:textId="030F267A">
      <w:pPr>
        <w:pStyle w:val="Normal"/>
        <w:spacing w:line="257" w:lineRule="auto"/>
        <w:jc w:val="both"/>
        <w:rPr>
          <w:rFonts w:ascii="Calibri" w:hAnsi="Calibri" w:eastAsia="Calibri" w:cs="Calibri" w:asciiTheme="minorAscii" w:hAnsiTheme="minorAscii" w:eastAsiaTheme="minorAscii" w:cstheme="minorAscii"/>
          <w:noProof w:val="0"/>
          <w:sz w:val="24"/>
          <w:szCs w:val="24"/>
          <w:lang w:val="en-US"/>
        </w:rPr>
      </w:pPr>
    </w:p>
    <w:p w:rsidR="000C6E7D" w:rsidP="5816AD71" w:rsidRDefault="000C6E7D" w14:paraId="71454182" w14:textId="214924B8">
      <w:pPr>
        <w:pStyle w:val="Normal"/>
        <w:spacing w:line="257" w:lineRule="auto"/>
        <w:jc w:val="both"/>
        <w:rPr>
          <w:rFonts w:ascii="Calibri" w:hAnsi="Calibri" w:eastAsia="Calibri" w:cs="Calibri" w:asciiTheme="minorAscii" w:hAnsiTheme="minorAscii" w:eastAsiaTheme="minorAscii" w:cstheme="minorAscii"/>
          <w:noProof w:val="0"/>
          <w:sz w:val="24"/>
          <w:szCs w:val="24"/>
          <w:lang w:val="en-US"/>
        </w:rPr>
      </w:pPr>
    </w:p>
    <w:tbl>
      <w:tblPr>
        <w:tblStyle w:val="TableGrid"/>
        <w:tblW w:w="0" w:type="auto"/>
        <w:tblLayout w:type="fixed"/>
        <w:tblLook w:val="04A0" w:firstRow="1" w:lastRow="0" w:firstColumn="1" w:lastColumn="0" w:noHBand="0" w:noVBand="1"/>
      </w:tblPr>
      <w:tblGrid>
        <w:gridCol w:w="4140"/>
        <w:gridCol w:w="1290"/>
        <w:gridCol w:w="1035"/>
        <w:gridCol w:w="990"/>
        <w:gridCol w:w="810"/>
        <w:gridCol w:w="1221"/>
      </w:tblGrid>
      <w:tr w:rsidR="5816AD71" w:rsidTr="5816AD71" w14:paraId="58CBD24A">
        <w:trPr>
          <w:trHeight w:val="840"/>
        </w:trPr>
        <w:tc>
          <w:tcPr>
            <w:tcW w:w="4140" w:type="dxa"/>
            <w:tcBorders>
              <w:top w:val="single" w:sz="8"/>
              <w:left w:val="single" w:sz="8"/>
              <w:bottom w:val="single" w:sz="4"/>
              <w:right w:val="single" w:sz="4"/>
            </w:tcBorders>
            <w:shd w:val="clear" w:color="auto" w:fill="DCE6F1"/>
            <w:tcMar/>
            <w:vAlign w:val="center"/>
          </w:tcPr>
          <w:p w:rsidR="5816AD71" w:rsidP="5816AD71" w:rsidRDefault="5816AD71" w14:paraId="68D6EC74" w14:textId="2993E018">
            <w:pPr>
              <w:jc w:val="center"/>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4"/>
                <w:szCs w:val="24"/>
                <w:u w:val="none"/>
              </w:rPr>
            </w:pPr>
            <w:r w:rsidRPr="5816AD71" w:rsidR="5816AD71">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4"/>
                <w:szCs w:val="24"/>
                <w:u w:val="none"/>
              </w:rPr>
              <w:t xml:space="preserve">Model  </w:t>
            </w:r>
          </w:p>
        </w:tc>
        <w:tc>
          <w:tcPr>
            <w:tcW w:w="1290" w:type="dxa"/>
            <w:tcBorders>
              <w:top w:val="single" w:sz="8"/>
              <w:left w:val="single" w:sz="4"/>
              <w:bottom w:val="single" w:sz="4"/>
              <w:right w:val="single" w:sz="4"/>
            </w:tcBorders>
            <w:shd w:val="clear" w:color="auto" w:fill="DCE6F1"/>
            <w:tcMar/>
            <w:vAlign w:val="center"/>
          </w:tcPr>
          <w:p w:rsidR="5816AD71" w:rsidP="5816AD71" w:rsidRDefault="5816AD71" w14:paraId="21E689F7" w14:textId="28C59BFE">
            <w:pPr>
              <w:jc w:val="center"/>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4"/>
                <w:szCs w:val="24"/>
                <w:u w:val="none"/>
              </w:rPr>
            </w:pPr>
            <w:r w:rsidRPr="5816AD71" w:rsidR="5816AD71">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4"/>
                <w:szCs w:val="24"/>
                <w:u w:val="none"/>
              </w:rPr>
              <w:t xml:space="preserve">MSE </w:t>
            </w:r>
          </w:p>
        </w:tc>
        <w:tc>
          <w:tcPr>
            <w:tcW w:w="1035" w:type="dxa"/>
            <w:tcBorders>
              <w:top w:val="single" w:sz="8"/>
              <w:left w:val="single" w:sz="4"/>
              <w:bottom w:val="single" w:sz="4"/>
              <w:right w:val="single" w:sz="4"/>
            </w:tcBorders>
            <w:shd w:val="clear" w:color="auto" w:fill="DCE6F1"/>
            <w:tcMar/>
            <w:vAlign w:val="center"/>
          </w:tcPr>
          <w:p w:rsidR="5816AD71" w:rsidP="5816AD71" w:rsidRDefault="5816AD71" w14:paraId="41CD24F3" w14:textId="6B79A1D8">
            <w:pPr>
              <w:pStyle w:val="Normal"/>
              <w:jc w:val="center"/>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4"/>
                <w:szCs w:val="24"/>
                <w:u w:val="none"/>
              </w:rPr>
            </w:pPr>
            <w:r w:rsidRPr="5816AD71" w:rsidR="5816AD71">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4"/>
                <w:szCs w:val="24"/>
                <w:u w:val="none"/>
              </w:rPr>
              <w:t xml:space="preserve">RMSE  </w:t>
            </w:r>
          </w:p>
        </w:tc>
        <w:tc>
          <w:tcPr>
            <w:tcW w:w="990" w:type="dxa"/>
            <w:tcBorders>
              <w:top w:val="single" w:sz="8"/>
              <w:left w:val="single" w:sz="4"/>
              <w:bottom w:val="single" w:sz="4"/>
              <w:right w:val="single" w:sz="4"/>
            </w:tcBorders>
            <w:shd w:val="clear" w:color="auto" w:fill="DCE6F1"/>
            <w:tcMar/>
            <w:vAlign w:val="center"/>
          </w:tcPr>
          <w:p w:rsidR="5816AD71" w:rsidP="5816AD71" w:rsidRDefault="5816AD71" w14:paraId="1934A1B0" w14:textId="711BD71B">
            <w:pPr>
              <w:jc w:val="center"/>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4"/>
                <w:szCs w:val="24"/>
                <w:u w:val="none"/>
              </w:rPr>
            </w:pPr>
            <w:r w:rsidRPr="5816AD71" w:rsidR="5816AD71">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4"/>
                <w:szCs w:val="24"/>
                <w:u w:val="none"/>
              </w:rPr>
              <w:t xml:space="preserve">MAE  </w:t>
            </w:r>
          </w:p>
        </w:tc>
        <w:tc>
          <w:tcPr>
            <w:tcW w:w="810" w:type="dxa"/>
            <w:tcBorders>
              <w:top w:val="single" w:sz="8"/>
              <w:left w:val="single" w:sz="4"/>
              <w:bottom w:val="single" w:sz="4"/>
              <w:right w:val="single" w:sz="4"/>
            </w:tcBorders>
            <w:shd w:val="clear" w:color="auto" w:fill="DCE6F1"/>
            <w:tcMar/>
            <w:vAlign w:val="center"/>
          </w:tcPr>
          <w:p w:rsidR="5816AD71" w:rsidP="5816AD71" w:rsidRDefault="5816AD71" w14:paraId="5ED26C4A" w14:textId="79E8AAA4">
            <w:pPr>
              <w:jc w:val="center"/>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4"/>
                <w:szCs w:val="24"/>
                <w:u w:val="none"/>
              </w:rPr>
            </w:pPr>
          </w:p>
          <w:p w:rsidR="5816AD71" w:rsidP="5816AD71" w:rsidRDefault="5816AD71" w14:paraId="61629C2B" w14:textId="1B07EACA">
            <w:pPr>
              <w:jc w:val="center"/>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4"/>
                <w:szCs w:val="24"/>
                <w:u w:val="none"/>
              </w:rPr>
            </w:pPr>
            <w:r w:rsidRPr="5816AD71" w:rsidR="5816AD71">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4"/>
                <w:szCs w:val="24"/>
                <w:u w:val="none"/>
              </w:rPr>
              <w:t xml:space="preserve">MAPE </w:t>
            </w:r>
          </w:p>
        </w:tc>
        <w:tc>
          <w:tcPr>
            <w:tcW w:w="1221" w:type="dxa"/>
            <w:tcBorders>
              <w:top w:val="single" w:sz="8"/>
              <w:left w:val="single" w:sz="4"/>
              <w:bottom w:val="single" w:sz="4"/>
              <w:right w:val="single" w:sz="8"/>
            </w:tcBorders>
            <w:shd w:val="clear" w:color="auto" w:fill="DCE6F1"/>
            <w:tcMar/>
            <w:vAlign w:val="center"/>
          </w:tcPr>
          <w:p w:rsidR="5816AD71" w:rsidP="5816AD71" w:rsidRDefault="5816AD71" w14:paraId="79958E35" w14:textId="5C7551B2">
            <w:pPr>
              <w:jc w:val="center"/>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4"/>
                <w:szCs w:val="24"/>
                <w:u w:val="none"/>
              </w:rPr>
            </w:pPr>
            <w:r w:rsidRPr="5816AD71" w:rsidR="5816AD71">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4"/>
                <w:szCs w:val="24"/>
                <w:u w:val="none"/>
              </w:rPr>
              <w:t xml:space="preserve">Varscore </w:t>
            </w:r>
          </w:p>
        </w:tc>
      </w:tr>
      <w:tr w:rsidR="5816AD71" w:rsidTr="5816AD71" w14:paraId="7C074406">
        <w:trPr>
          <w:trHeight w:val="600"/>
        </w:trPr>
        <w:tc>
          <w:tcPr>
            <w:tcW w:w="4140" w:type="dxa"/>
            <w:vMerge w:val="restart"/>
            <w:tcBorders>
              <w:top w:val="single" w:sz="4"/>
              <w:left w:val="single" w:sz="8"/>
              <w:bottom w:val="single" w:sz="4"/>
              <w:right w:val="single" w:sz="4"/>
            </w:tcBorders>
            <w:tcMar/>
            <w:vAlign w:val="center"/>
          </w:tcPr>
          <w:p w:rsidR="5816AD71" w:rsidP="5816AD71" w:rsidRDefault="5816AD71" w14:paraId="5CD8FC3B" w14:textId="362A199B">
            <w:pPr>
              <w:jc w:val="center"/>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4"/>
                <w:szCs w:val="24"/>
                <w:u w:val="none"/>
              </w:rPr>
            </w:pPr>
            <w:r w:rsidRPr="5816AD71" w:rsidR="5816AD71">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4"/>
                <w:szCs w:val="24"/>
                <w:u w:val="none"/>
              </w:rPr>
              <w:t xml:space="preserve">5- layered sequential NN </w:t>
            </w:r>
            <w:proofErr w:type="gramStart"/>
            <w:r w:rsidRPr="5816AD71" w:rsidR="5816AD71">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4"/>
                <w:szCs w:val="24"/>
                <w:u w:val="none"/>
              </w:rPr>
              <w:t>model(</w:t>
            </w:r>
            <w:proofErr w:type="gramEnd"/>
            <w:r w:rsidRPr="5816AD71" w:rsidR="5816AD71">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4"/>
                <w:szCs w:val="24"/>
                <w:u w:val="none"/>
              </w:rPr>
              <w:t xml:space="preserve">with all features) </w:t>
            </w:r>
          </w:p>
        </w:tc>
        <w:tc>
          <w:tcPr>
            <w:tcW w:w="1290" w:type="dxa"/>
            <w:vMerge w:val="restart"/>
            <w:tcBorders>
              <w:top w:val="single" w:sz="4"/>
              <w:left w:val="single" w:sz="4"/>
              <w:bottom w:val="single" w:sz="4"/>
              <w:right w:val="single" w:sz="4"/>
            </w:tcBorders>
            <w:tcMar/>
            <w:vAlign w:val="center"/>
          </w:tcPr>
          <w:p w:rsidR="5816AD71" w:rsidP="5816AD71" w:rsidRDefault="5816AD71" w14:paraId="53800783" w14:textId="48E949C0">
            <w:pPr>
              <w:jc w:val="center"/>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4"/>
                <w:szCs w:val="24"/>
                <w:u w:val="none"/>
              </w:rPr>
            </w:pPr>
            <w:r w:rsidRPr="5816AD71" w:rsidR="5816AD71">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4"/>
                <w:szCs w:val="24"/>
                <w:u w:val="none"/>
              </w:rPr>
              <w:t xml:space="preserve">91096.52 </w:t>
            </w:r>
          </w:p>
        </w:tc>
        <w:tc>
          <w:tcPr>
            <w:tcW w:w="1035" w:type="dxa"/>
            <w:vMerge w:val="restart"/>
            <w:tcBorders>
              <w:top w:val="single" w:sz="4"/>
              <w:left w:val="single" w:sz="4"/>
              <w:bottom w:val="single" w:sz="4"/>
              <w:right w:val="single" w:sz="4"/>
            </w:tcBorders>
            <w:tcMar/>
            <w:vAlign w:val="center"/>
          </w:tcPr>
          <w:p w:rsidR="5816AD71" w:rsidP="5816AD71" w:rsidRDefault="5816AD71" w14:paraId="2B7340E5" w14:textId="25B6FCEB">
            <w:pPr>
              <w:jc w:val="center"/>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4"/>
                <w:szCs w:val="24"/>
                <w:u w:val="none"/>
              </w:rPr>
            </w:pPr>
            <w:r w:rsidRPr="5816AD71" w:rsidR="5816AD71">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4"/>
                <w:szCs w:val="24"/>
                <w:u w:val="none"/>
              </w:rPr>
              <w:t xml:space="preserve">301.82 </w:t>
            </w:r>
          </w:p>
        </w:tc>
        <w:tc>
          <w:tcPr>
            <w:tcW w:w="990" w:type="dxa"/>
            <w:vMerge w:val="restart"/>
            <w:tcBorders>
              <w:top w:val="single" w:sz="4"/>
              <w:left w:val="single" w:sz="4"/>
              <w:bottom w:val="single" w:sz="4"/>
              <w:right w:val="single" w:sz="4"/>
            </w:tcBorders>
            <w:tcMar/>
            <w:vAlign w:val="center"/>
          </w:tcPr>
          <w:p w:rsidR="5816AD71" w:rsidP="5816AD71" w:rsidRDefault="5816AD71" w14:paraId="085798B6" w14:textId="1CC8BDCA">
            <w:pPr>
              <w:jc w:val="center"/>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4"/>
                <w:szCs w:val="24"/>
                <w:u w:val="none"/>
              </w:rPr>
            </w:pPr>
            <w:r w:rsidRPr="5816AD71" w:rsidR="5816AD71">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4"/>
                <w:szCs w:val="24"/>
                <w:u w:val="none"/>
              </w:rPr>
              <w:t xml:space="preserve">174.11 </w:t>
            </w:r>
          </w:p>
        </w:tc>
        <w:tc>
          <w:tcPr>
            <w:tcW w:w="810" w:type="dxa"/>
            <w:vMerge w:val="restart"/>
            <w:tcBorders>
              <w:top w:val="single" w:sz="4"/>
              <w:left w:val="single" w:sz="4"/>
              <w:bottom w:val="single" w:sz="4"/>
              <w:right w:val="single" w:sz="4"/>
            </w:tcBorders>
            <w:tcMar/>
            <w:vAlign w:val="center"/>
          </w:tcPr>
          <w:p w:rsidR="5816AD71" w:rsidP="5816AD71" w:rsidRDefault="5816AD71" w14:paraId="2900AA0B" w14:textId="43798E1E">
            <w:pPr>
              <w:jc w:val="center"/>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4"/>
                <w:szCs w:val="24"/>
                <w:u w:val="none"/>
              </w:rPr>
            </w:pPr>
            <w:r w:rsidRPr="5816AD71" w:rsidR="5816AD71">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4"/>
                <w:szCs w:val="24"/>
                <w:u w:val="none"/>
              </w:rPr>
              <w:t xml:space="preserve">11.07 </w:t>
            </w:r>
          </w:p>
        </w:tc>
        <w:tc>
          <w:tcPr>
            <w:tcW w:w="1221" w:type="dxa"/>
            <w:vMerge w:val="restart"/>
            <w:tcBorders>
              <w:top w:val="single" w:sz="4"/>
              <w:left w:val="single" w:sz="4"/>
              <w:bottom w:val="single" w:sz="4"/>
              <w:right w:val="single" w:sz="8"/>
            </w:tcBorders>
            <w:tcMar/>
            <w:vAlign w:val="center"/>
          </w:tcPr>
          <w:p w:rsidR="5816AD71" w:rsidP="5816AD71" w:rsidRDefault="5816AD71" w14:paraId="16E89E89" w14:textId="07D8BEFB">
            <w:pPr>
              <w:jc w:val="center"/>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4"/>
                <w:szCs w:val="24"/>
                <w:u w:val="none"/>
              </w:rPr>
            </w:pPr>
            <w:r w:rsidRPr="5816AD71" w:rsidR="5816AD71">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4"/>
                <w:szCs w:val="24"/>
                <w:u w:val="none"/>
              </w:rPr>
              <w:t xml:space="preserve">0.94 </w:t>
            </w:r>
          </w:p>
        </w:tc>
      </w:tr>
      <w:tr w:rsidR="5816AD71" w:rsidTr="5816AD71" w14:paraId="559AB3E3">
        <w:trPr>
          <w:trHeight w:val="300"/>
        </w:trPr>
        <w:tc>
          <w:tcPr>
            <w:tcW w:w="4140" w:type="dxa"/>
            <w:vMerge/>
            <w:tcBorders>
              <w:top w:sz="0"/>
              <w:left w:val="single" w:sz="0"/>
              <w:bottom w:val="single" w:sz="0"/>
              <w:right w:val="single" w:sz="0"/>
            </w:tcBorders>
            <w:tcMar/>
            <w:vAlign w:val="center"/>
          </w:tcPr>
          <w:p w14:paraId="60136D4C"/>
        </w:tc>
        <w:tc>
          <w:tcPr>
            <w:tcW w:w="1290" w:type="dxa"/>
            <w:vMerge/>
            <w:tcBorders>
              <w:top w:sz="0"/>
              <w:left w:val="single" w:sz="0"/>
              <w:bottom w:val="single" w:sz="0"/>
              <w:right w:val="single" w:sz="0"/>
            </w:tcBorders>
            <w:tcMar/>
            <w:vAlign w:val="center"/>
          </w:tcPr>
          <w:p w14:paraId="7677444D"/>
        </w:tc>
        <w:tc>
          <w:tcPr>
            <w:tcW w:w="1035" w:type="dxa"/>
            <w:vMerge/>
            <w:tcBorders>
              <w:top w:sz="0"/>
              <w:left w:val="single" w:sz="0"/>
              <w:bottom w:val="single" w:sz="0"/>
              <w:right w:val="single" w:sz="0"/>
            </w:tcBorders>
            <w:tcMar/>
            <w:vAlign w:val="center"/>
          </w:tcPr>
          <w:p w14:paraId="64C8A2AA"/>
        </w:tc>
        <w:tc>
          <w:tcPr>
            <w:tcW w:w="990" w:type="dxa"/>
            <w:vMerge/>
            <w:tcBorders>
              <w:top w:sz="0"/>
              <w:left w:val="single" w:sz="0"/>
              <w:bottom w:val="single" w:sz="0"/>
              <w:right w:val="single" w:sz="0"/>
            </w:tcBorders>
            <w:tcMar/>
            <w:vAlign w:val="center"/>
          </w:tcPr>
          <w:p w14:paraId="4833B76F"/>
        </w:tc>
        <w:tc>
          <w:tcPr>
            <w:tcW w:w="810" w:type="dxa"/>
            <w:vMerge/>
            <w:tcBorders>
              <w:top w:sz="0"/>
              <w:left w:val="single" w:sz="0"/>
              <w:bottom w:val="single" w:sz="0"/>
              <w:right w:val="single" w:sz="0"/>
            </w:tcBorders>
            <w:tcMar/>
            <w:vAlign w:val="center"/>
          </w:tcPr>
          <w:p w14:paraId="6504431C"/>
        </w:tc>
        <w:tc>
          <w:tcPr>
            <w:tcW w:w="1221" w:type="dxa"/>
            <w:vMerge/>
            <w:tcBorders>
              <w:top w:sz="0"/>
              <w:left w:val="single" w:sz="0"/>
              <w:bottom w:val="single" w:sz="0"/>
              <w:right w:val="single" w:sz="0"/>
            </w:tcBorders>
            <w:tcMar/>
            <w:vAlign w:val="center"/>
          </w:tcPr>
          <w:p w14:paraId="45F78837"/>
        </w:tc>
      </w:tr>
      <w:tr w:rsidR="5816AD71" w:rsidTr="5816AD71" w14:paraId="30B9FF32">
        <w:trPr>
          <w:trHeight w:val="600"/>
        </w:trPr>
        <w:tc>
          <w:tcPr>
            <w:tcW w:w="4140" w:type="dxa"/>
            <w:vMerge w:val="restart"/>
            <w:tcBorders>
              <w:top w:val="nil" w:sz="4"/>
              <w:left w:val="single" w:sz="8"/>
              <w:bottom w:val="single" w:sz="4"/>
              <w:right w:val="single" w:sz="4"/>
            </w:tcBorders>
            <w:tcMar/>
            <w:vAlign w:val="center"/>
          </w:tcPr>
          <w:p w:rsidR="5816AD71" w:rsidP="5816AD71" w:rsidRDefault="5816AD71" w14:paraId="0720291A" w14:textId="77A9E09A">
            <w:pPr>
              <w:jc w:val="center"/>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4"/>
                <w:szCs w:val="24"/>
                <w:u w:val="none"/>
              </w:rPr>
            </w:pPr>
            <w:r w:rsidRPr="5816AD71" w:rsidR="5816AD71">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4"/>
                <w:szCs w:val="24"/>
                <w:u w:val="none"/>
              </w:rPr>
              <w:t xml:space="preserve">5- layered sequential NN model (with feature selection) </w:t>
            </w:r>
          </w:p>
        </w:tc>
        <w:tc>
          <w:tcPr>
            <w:tcW w:w="1290" w:type="dxa"/>
            <w:vMerge w:val="restart"/>
            <w:tcBorders>
              <w:top w:val="nil" w:sz="4"/>
              <w:left w:val="single" w:sz="4"/>
              <w:bottom w:val="single" w:sz="4"/>
              <w:right w:val="single" w:sz="4"/>
            </w:tcBorders>
            <w:tcMar/>
            <w:vAlign w:val="center"/>
          </w:tcPr>
          <w:p w:rsidR="5816AD71" w:rsidP="5816AD71" w:rsidRDefault="5816AD71" w14:paraId="27E31F29" w14:textId="7F9EDF0C">
            <w:pPr>
              <w:jc w:val="center"/>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4"/>
                <w:szCs w:val="24"/>
                <w:u w:val="none"/>
              </w:rPr>
            </w:pPr>
            <w:r w:rsidRPr="5816AD71" w:rsidR="5816AD71">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4"/>
                <w:szCs w:val="24"/>
                <w:u w:val="none"/>
              </w:rPr>
              <w:t xml:space="preserve">157647.36 </w:t>
            </w:r>
          </w:p>
        </w:tc>
        <w:tc>
          <w:tcPr>
            <w:tcW w:w="1035" w:type="dxa"/>
            <w:vMerge w:val="restart"/>
            <w:tcBorders>
              <w:top w:val="nil" w:sz="4"/>
              <w:left w:val="single" w:sz="4"/>
              <w:bottom w:val="single" w:sz="4"/>
              <w:right w:val="single" w:sz="4"/>
            </w:tcBorders>
            <w:tcMar/>
            <w:vAlign w:val="center"/>
          </w:tcPr>
          <w:p w:rsidR="5816AD71" w:rsidP="5816AD71" w:rsidRDefault="5816AD71" w14:paraId="3EB04374" w14:textId="0C48EE7A">
            <w:pPr>
              <w:jc w:val="center"/>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4"/>
                <w:szCs w:val="24"/>
                <w:u w:val="none"/>
              </w:rPr>
            </w:pPr>
            <w:r w:rsidRPr="5816AD71" w:rsidR="5816AD71">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4"/>
                <w:szCs w:val="24"/>
                <w:u w:val="none"/>
              </w:rPr>
              <w:t xml:space="preserve">434.24 </w:t>
            </w:r>
          </w:p>
        </w:tc>
        <w:tc>
          <w:tcPr>
            <w:tcW w:w="990" w:type="dxa"/>
            <w:vMerge w:val="restart"/>
            <w:tcBorders>
              <w:top w:val="nil" w:sz="4"/>
              <w:left w:val="single" w:sz="4"/>
              <w:bottom w:val="single" w:sz="4"/>
              <w:right w:val="single" w:sz="4"/>
            </w:tcBorders>
            <w:tcMar/>
            <w:vAlign w:val="center"/>
          </w:tcPr>
          <w:p w:rsidR="5816AD71" w:rsidP="5816AD71" w:rsidRDefault="5816AD71" w14:paraId="173E6F28" w14:textId="7331D46A">
            <w:pPr>
              <w:jc w:val="center"/>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4"/>
                <w:szCs w:val="24"/>
                <w:u w:val="none"/>
              </w:rPr>
            </w:pPr>
            <w:r w:rsidRPr="5816AD71" w:rsidR="5816AD71">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4"/>
                <w:szCs w:val="24"/>
                <w:u w:val="none"/>
              </w:rPr>
              <w:t xml:space="preserve">231.35 </w:t>
            </w:r>
          </w:p>
        </w:tc>
        <w:tc>
          <w:tcPr>
            <w:tcW w:w="810" w:type="dxa"/>
            <w:vMerge w:val="restart"/>
            <w:tcBorders>
              <w:top w:val="nil" w:sz="4"/>
              <w:left w:val="single" w:sz="4"/>
              <w:bottom w:val="single" w:sz="4"/>
              <w:right w:val="single" w:sz="4"/>
            </w:tcBorders>
            <w:tcMar/>
            <w:vAlign w:val="center"/>
          </w:tcPr>
          <w:p w:rsidR="5816AD71" w:rsidP="5816AD71" w:rsidRDefault="5816AD71" w14:paraId="29493BC8" w14:textId="292BF1C1">
            <w:pPr>
              <w:jc w:val="center"/>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4"/>
                <w:szCs w:val="24"/>
                <w:u w:val="none"/>
              </w:rPr>
            </w:pPr>
            <w:r w:rsidRPr="5816AD71" w:rsidR="5816AD71">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4"/>
                <w:szCs w:val="24"/>
                <w:u w:val="none"/>
              </w:rPr>
              <w:t xml:space="preserve">13.68 </w:t>
            </w:r>
          </w:p>
        </w:tc>
        <w:tc>
          <w:tcPr>
            <w:tcW w:w="1221" w:type="dxa"/>
            <w:vMerge w:val="restart"/>
            <w:tcBorders>
              <w:top w:val="nil" w:sz="4"/>
              <w:left w:val="single" w:sz="4"/>
              <w:bottom w:val="single" w:sz="4"/>
              <w:right w:val="single" w:sz="8"/>
            </w:tcBorders>
            <w:tcMar/>
            <w:vAlign w:val="center"/>
          </w:tcPr>
          <w:p w:rsidR="5816AD71" w:rsidP="5816AD71" w:rsidRDefault="5816AD71" w14:paraId="07110959" w14:textId="3F2D186C">
            <w:pPr>
              <w:jc w:val="center"/>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4"/>
                <w:szCs w:val="24"/>
                <w:u w:val="none"/>
              </w:rPr>
            </w:pPr>
            <w:r w:rsidRPr="5816AD71" w:rsidR="5816AD71">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4"/>
                <w:szCs w:val="24"/>
                <w:u w:val="none"/>
              </w:rPr>
              <w:t xml:space="preserve">0.92 </w:t>
            </w:r>
          </w:p>
        </w:tc>
      </w:tr>
      <w:tr w:rsidR="5816AD71" w:rsidTr="5816AD71" w14:paraId="728EF92F">
        <w:trPr>
          <w:trHeight w:val="300"/>
        </w:trPr>
        <w:tc>
          <w:tcPr>
            <w:tcW w:w="4140" w:type="dxa"/>
            <w:vMerge/>
            <w:tcBorders>
              <w:top w:sz="0"/>
              <w:left w:val="single" w:sz="0"/>
              <w:bottom w:val="single" w:sz="0"/>
              <w:right w:val="single" w:sz="0"/>
            </w:tcBorders>
            <w:tcMar/>
            <w:vAlign w:val="center"/>
          </w:tcPr>
          <w:p w14:paraId="49136003"/>
        </w:tc>
        <w:tc>
          <w:tcPr>
            <w:tcW w:w="1290" w:type="dxa"/>
            <w:vMerge/>
            <w:tcBorders>
              <w:top w:sz="0"/>
              <w:left w:val="single" w:sz="0"/>
              <w:bottom w:val="single" w:sz="0"/>
              <w:right w:val="single" w:sz="0"/>
            </w:tcBorders>
            <w:tcMar/>
            <w:vAlign w:val="center"/>
          </w:tcPr>
          <w:p w14:paraId="4218634E"/>
        </w:tc>
        <w:tc>
          <w:tcPr>
            <w:tcW w:w="1035" w:type="dxa"/>
            <w:vMerge/>
            <w:tcBorders>
              <w:top w:sz="0"/>
              <w:left w:val="single" w:sz="0"/>
              <w:bottom w:val="single" w:sz="0"/>
              <w:right w:val="single" w:sz="0"/>
            </w:tcBorders>
            <w:tcMar/>
            <w:vAlign w:val="center"/>
          </w:tcPr>
          <w:p w14:paraId="7C7D9B4D"/>
        </w:tc>
        <w:tc>
          <w:tcPr>
            <w:tcW w:w="990" w:type="dxa"/>
            <w:vMerge/>
            <w:tcBorders>
              <w:top w:sz="0"/>
              <w:left w:val="single" w:sz="0"/>
              <w:bottom w:val="single" w:sz="0"/>
              <w:right w:val="single" w:sz="0"/>
            </w:tcBorders>
            <w:tcMar/>
            <w:vAlign w:val="center"/>
          </w:tcPr>
          <w:p w14:paraId="536FC1DA"/>
        </w:tc>
        <w:tc>
          <w:tcPr>
            <w:tcW w:w="810" w:type="dxa"/>
            <w:vMerge/>
            <w:tcBorders>
              <w:top w:sz="0"/>
              <w:left w:val="single" w:sz="0"/>
              <w:bottom w:val="single" w:sz="0"/>
              <w:right w:val="single" w:sz="0"/>
            </w:tcBorders>
            <w:tcMar/>
            <w:vAlign w:val="center"/>
          </w:tcPr>
          <w:p w14:paraId="197EB5EE"/>
        </w:tc>
        <w:tc>
          <w:tcPr>
            <w:tcW w:w="1221" w:type="dxa"/>
            <w:vMerge/>
            <w:tcBorders>
              <w:top w:sz="0"/>
              <w:left w:val="single" w:sz="0"/>
              <w:bottom w:val="single" w:sz="0"/>
              <w:right w:val="single" w:sz="0"/>
            </w:tcBorders>
            <w:tcMar/>
            <w:vAlign w:val="center"/>
          </w:tcPr>
          <w:p w14:paraId="1128B526"/>
        </w:tc>
      </w:tr>
      <w:tr w:rsidR="5816AD71" w:rsidTr="5816AD71" w14:paraId="2E6CE5D9">
        <w:trPr>
          <w:trHeight w:val="615"/>
        </w:trPr>
        <w:tc>
          <w:tcPr>
            <w:tcW w:w="4140" w:type="dxa"/>
            <w:vMerge w:val="restart"/>
            <w:tcBorders>
              <w:top w:val="nil"/>
              <w:left w:val="single" w:sz="8"/>
              <w:bottom w:val="single" w:color="000000" w:themeColor="text1" w:sz="8"/>
              <w:right w:val="single" w:sz="4"/>
            </w:tcBorders>
            <w:tcMar/>
            <w:vAlign w:val="center"/>
          </w:tcPr>
          <w:p w:rsidR="5816AD71" w:rsidP="5816AD71" w:rsidRDefault="5816AD71" w14:paraId="71D67F3E" w14:textId="17B11152">
            <w:pPr>
              <w:jc w:val="center"/>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4"/>
                <w:szCs w:val="24"/>
                <w:u w:val="none"/>
              </w:rPr>
            </w:pPr>
            <w:r w:rsidRPr="5816AD71" w:rsidR="5816AD71">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4"/>
                <w:szCs w:val="24"/>
                <w:u w:val="none"/>
              </w:rPr>
              <w:t xml:space="preserve">5- layered sequential NN model (with hyper </w:t>
            </w:r>
            <w:r w:rsidRPr="5816AD71" w:rsidR="5816AD71">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4"/>
                <w:szCs w:val="24"/>
                <w:u w:val="none"/>
              </w:rPr>
              <w:t>param</w:t>
            </w:r>
            <w:r w:rsidRPr="5816AD71" w:rsidR="40321D1C">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4"/>
                <w:szCs w:val="24"/>
                <w:u w:val="none"/>
              </w:rPr>
              <w:t>e</w:t>
            </w:r>
            <w:r w:rsidRPr="5816AD71" w:rsidR="5816AD71">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4"/>
                <w:szCs w:val="24"/>
                <w:u w:val="none"/>
              </w:rPr>
              <w:t>ter</w:t>
            </w:r>
            <w:r w:rsidRPr="5816AD71" w:rsidR="5816AD71">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4"/>
                <w:szCs w:val="24"/>
                <w:u w:val="none"/>
              </w:rPr>
              <w:t xml:space="preserve"> tuning) </w:t>
            </w:r>
          </w:p>
        </w:tc>
        <w:tc>
          <w:tcPr>
            <w:tcW w:w="1290" w:type="dxa"/>
            <w:vMerge w:val="restart"/>
            <w:tcBorders>
              <w:top w:val="nil"/>
              <w:left w:val="single" w:sz="4"/>
              <w:bottom w:val="single" w:color="000000" w:themeColor="text1" w:sz="8"/>
              <w:right w:val="single" w:sz="4"/>
            </w:tcBorders>
            <w:tcMar/>
            <w:vAlign w:val="center"/>
          </w:tcPr>
          <w:p w:rsidR="0AA129EC" w:rsidP="5816AD71" w:rsidRDefault="0AA129EC" w14:paraId="2DAA4129" w14:textId="578C00EB">
            <w:pPr>
              <w:jc w:val="center"/>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4"/>
                <w:szCs w:val="24"/>
                <w:u w:val="none"/>
              </w:rPr>
            </w:pPr>
            <w:r w:rsidRPr="5816AD71" w:rsidR="0AA129EC">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4"/>
                <w:szCs w:val="24"/>
                <w:u w:val="none"/>
              </w:rPr>
              <w:t>40556.27</w:t>
            </w:r>
            <w:r w:rsidRPr="5816AD71" w:rsidR="5816AD71">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4"/>
                <w:szCs w:val="24"/>
                <w:u w:val="none"/>
              </w:rPr>
              <w:t xml:space="preserve"> </w:t>
            </w:r>
          </w:p>
        </w:tc>
        <w:tc>
          <w:tcPr>
            <w:tcW w:w="1035" w:type="dxa"/>
            <w:vMerge w:val="restart"/>
            <w:tcBorders>
              <w:top w:val="nil"/>
              <w:left w:val="single" w:sz="4"/>
              <w:bottom w:val="single" w:color="000000" w:themeColor="text1" w:sz="8"/>
              <w:right w:val="single" w:sz="4"/>
            </w:tcBorders>
            <w:tcMar/>
            <w:vAlign w:val="center"/>
          </w:tcPr>
          <w:p w:rsidR="787EA503" w:rsidP="5816AD71" w:rsidRDefault="787EA503" w14:paraId="4B14994E" w14:textId="4918AB4D">
            <w:pPr>
              <w:jc w:val="center"/>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4"/>
                <w:szCs w:val="24"/>
                <w:u w:val="none"/>
              </w:rPr>
            </w:pPr>
            <w:r w:rsidRPr="5816AD71" w:rsidR="787EA503">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4"/>
                <w:szCs w:val="24"/>
                <w:u w:val="none"/>
              </w:rPr>
              <w:t>201.39</w:t>
            </w:r>
          </w:p>
        </w:tc>
        <w:tc>
          <w:tcPr>
            <w:tcW w:w="990" w:type="dxa"/>
            <w:vMerge w:val="restart"/>
            <w:tcBorders>
              <w:top w:val="nil"/>
              <w:left w:val="single" w:sz="4"/>
              <w:bottom w:val="single" w:color="000000" w:themeColor="text1" w:sz="8"/>
              <w:right w:val="single" w:sz="4"/>
            </w:tcBorders>
            <w:tcMar/>
            <w:vAlign w:val="center"/>
          </w:tcPr>
          <w:p w:rsidR="787EA503" w:rsidP="5816AD71" w:rsidRDefault="787EA503" w14:paraId="1727E491" w14:textId="58DC58AB">
            <w:pPr>
              <w:jc w:val="center"/>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4"/>
                <w:szCs w:val="24"/>
                <w:u w:val="none"/>
              </w:rPr>
            </w:pPr>
            <w:r w:rsidRPr="5816AD71" w:rsidR="787EA503">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4"/>
                <w:szCs w:val="24"/>
                <w:u w:val="none"/>
              </w:rPr>
              <w:t>127.79</w:t>
            </w:r>
          </w:p>
        </w:tc>
        <w:tc>
          <w:tcPr>
            <w:tcW w:w="810" w:type="dxa"/>
            <w:vMerge w:val="restart"/>
            <w:tcBorders>
              <w:top w:val="nil"/>
              <w:left w:val="single" w:sz="4"/>
              <w:bottom w:val="single" w:color="000000" w:themeColor="text1" w:sz="8"/>
              <w:right w:val="single" w:sz="4"/>
            </w:tcBorders>
            <w:tcMar/>
            <w:vAlign w:val="center"/>
          </w:tcPr>
          <w:p w:rsidR="787EA503" w:rsidP="5816AD71" w:rsidRDefault="787EA503" w14:paraId="1A377815" w14:textId="7D43955C">
            <w:pPr>
              <w:jc w:val="center"/>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4"/>
                <w:szCs w:val="24"/>
                <w:u w:val="none"/>
              </w:rPr>
            </w:pPr>
            <w:r w:rsidRPr="5816AD71" w:rsidR="787EA503">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4"/>
                <w:szCs w:val="24"/>
                <w:u w:val="none"/>
              </w:rPr>
              <w:t xml:space="preserve">8.44 </w:t>
            </w:r>
          </w:p>
        </w:tc>
        <w:tc>
          <w:tcPr>
            <w:tcW w:w="1221" w:type="dxa"/>
            <w:vMerge w:val="restart"/>
            <w:tcBorders>
              <w:top w:val="nil"/>
              <w:left w:val="single" w:sz="4"/>
              <w:bottom w:val="single" w:color="000000" w:themeColor="text1" w:sz="8"/>
              <w:right w:val="single" w:sz="8"/>
            </w:tcBorders>
            <w:tcMar/>
            <w:vAlign w:val="center"/>
          </w:tcPr>
          <w:p w:rsidR="5816AD71" w:rsidP="5816AD71" w:rsidRDefault="5816AD71" w14:paraId="4E47AB76" w14:textId="7AC9E9FD">
            <w:pPr>
              <w:jc w:val="center"/>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4"/>
                <w:szCs w:val="24"/>
                <w:u w:val="none"/>
              </w:rPr>
            </w:pPr>
            <w:r w:rsidRPr="5816AD71" w:rsidR="5816AD71">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24"/>
                <w:szCs w:val="24"/>
                <w:u w:val="none"/>
              </w:rPr>
              <w:t>0.98</w:t>
            </w:r>
          </w:p>
        </w:tc>
      </w:tr>
      <w:tr w:rsidR="5816AD71" w:rsidTr="5816AD71" w14:paraId="3A5DE8CE">
        <w:trPr>
          <w:trHeight w:val="315"/>
        </w:trPr>
        <w:tc>
          <w:tcPr>
            <w:tcW w:w="4140" w:type="dxa"/>
            <w:vMerge/>
            <w:tcBorders>
              <w:top w:sz="0"/>
              <w:left w:val="single" w:sz="0"/>
              <w:bottom w:val="single" w:color="000000" w:themeColor="text1" w:sz="0"/>
              <w:right w:val="single" w:sz="0"/>
            </w:tcBorders>
            <w:tcMar/>
            <w:vAlign w:val="center"/>
          </w:tcPr>
          <w:p w14:paraId="2622E53B"/>
        </w:tc>
        <w:tc>
          <w:tcPr>
            <w:tcW w:w="1290" w:type="dxa"/>
            <w:vMerge/>
            <w:tcBorders>
              <w:top w:sz="0"/>
              <w:left w:val="single" w:sz="0"/>
              <w:bottom w:val="single" w:color="000000" w:themeColor="text1" w:sz="0"/>
              <w:right w:val="single" w:sz="0"/>
            </w:tcBorders>
            <w:tcMar/>
            <w:vAlign w:val="center"/>
          </w:tcPr>
          <w:p w14:paraId="787D75AB"/>
        </w:tc>
        <w:tc>
          <w:tcPr>
            <w:tcW w:w="1035" w:type="dxa"/>
            <w:vMerge/>
            <w:tcBorders>
              <w:top w:sz="0"/>
              <w:left w:val="single" w:sz="0"/>
              <w:bottom w:val="single" w:color="000000" w:themeColor="text1" w:sz="0"/>
              <w:right w:val="single" w:sz="0"/>
            </w:tcBorders>
            <w:tcMar/>
            <w:vAlign w:val="center"/>
          </w:tcPr>
          <w:p w14:paraId="0CE982F3"/>
        </w:tc>
        <w:tc>
          <w:tcPr>
            <w:tcW w:w="990" w:type="dxa"/>
            <w:vMerge/>
            <w:tcBorders>
              <w:top w:sz="0"/>
              <w:left w:val="single" w:sz="0"/>
              <w:bottom w:val="single" w:color="000000" w:themeColor="text1" w:sz="0"/>
              <w:right w:val="single" w:sz="0"/>
            </w:tcBorders>
            <w:tcMar/>
            <w:vAlign w:val="center"/>
          </w:tcPr>
          <w:p w14:paraId="5B9DFB60"/>
        </w:tc>
        <w:tc>
          <w:tcPr>
            <w:tcW w:w="810" w:type="dxa"/>
            <w:vMerge/>
            <w:tcBorders>
              <w:top w:sz="0"/>
              <w:left w:val="single" w:sz="0"/>
              <w:bottom w:val="single" w:color="000000" w:themeColor="text1" w:sz="0"/>
              <w:right w:val="single" w:sz="0"/>
            </w:tcBorders>
            <w:tcMar/>
            <w:vAlign w:val="center"/>
          </w:tcPr>
          <w:p w14:paraId="084A1450"/>
        </w:tc>
        <w:tc>
          <w:tcPr>
            <w:tcW w:w="1221" w:type="dxa"/>
            <w:vMerge/>
            <w:tcBorders>
              <w:top w:sz="0"/>
              <w:left w:val="single" w:sz="0"/>
              <w:bottom w:val="single" w:color="000000" w:themeColor="text1" w:sz="0"/>
              <w:right w:val="single" w:sz="0"/>
            </w:tcBorders>
            <w:tcMar/>
            <w:vAlign w:val="center"/>
          </w:tcPr>
          <w:p w14:paraId="0B07BAD0"/>
        </w:tc>
      </w:tr>
    </w:tbl>
    <w:p w:rsidR="000C6E7D" w:rsidP="5816AD71" w:rsidRDefault="000C6E7D" w14:paraId="4E01D71B" w14:textId="2768BD76">
      <w:pPr>
        <w:pStyle w:val="Normal"/>
        <w:spacing w:line="257" w:lineRule="auto"/>
        <w:jc w:val="both"/>
        <w:rPr>
          <w:rFonts w:ascii="Calibri" w:hAnsi="Calibri" w:eastAsia="Calibri" w:cs="Calibri" w:asciiTheme="minorAscii" w:hAnsiTheme="minorAscii" w:eastAsiaTheme="minorAscii" w:cstheme="minorAscii"/>
          <w:sz w:val="24"/>
          <w:szCs w:val="24"/>
        </w:rPr>
      </w:pPr>
      <w:r w:rsidRPr="5816AD71" w:rsidR="5E875E4F">
        <w:rPr>
          <w:rFonts w:ascii="Calibri" w:hAnsi="Calibri" w:eastAsia="Calibri" w:cs="Calibri" w:asciiTheme="minorAscii" w:hAnsiTheme="minorAscii" w:eastAsiaTheme="minorAscii" w:cstheme="minorAscii"/>
          <w:sz w:val="24"/>
          <w:szCs w:val="24"/>
        </w:rPr>
        <w:t>Figure.6. Comparison between different Evaluation metrics of 3 different models</w:t>
      </w:r>
    </w:p>
    <w:p w:rsidR="000C6E7D" w:rsidP="5816AD71" w:rsidRDefault="000C6E7D" w14:paraId="08768829" w14:textId="1E2AE38C">
      <w:pPr>
        <w:pStyle w:val="Normal"/>
        <w:spacing w:line="257" w:lineRule="auto"/>
        <w:jc w:val="both"/>
        <w:rPr>
          <w:rFonts w:ascii="Calibri" w:hAnsi="Calibri" w:eastAsia="Calibri" w:cs="Calibri" w:asciiTheme="minorAscii" w:hAnsiTheme="minorAscii" w:eastAsiaTheme="minorAscii" w:cstheme="minorAscii"/>
          <w:noProof w:val="0"/>
          <w:sz w:val="24"/>
          <w:szCs w:val="24"/>
          <w:lang w:val="en-US"/>
        </w:rPr>
      </w:pPr>
    </w:p>
    <w:p w:rsidR="000C6E7D" w:rsidP="5816AD71" w:rsidRDefault="000C6E7D" w14:paraId="2FAC1820" w14:textId="741C1A32">
      <w:pPr>
        <w:pStyle w:val="Normal"/>
        <w:spacing w:line="257" w:lineRule="auto"/>
        <w:jc w:val="both"/>
        <w:rPr>
          <w:rFonts w:ascii="Calibri" w:hAnsi="Calibri" w:eastAsia="Calibri" w:cs="Calibri" w:asciiTheme="minorAscii" w:hAnsiTheme="minorAscii" w:eastAsiaTheme="minorAscii" w:cstheme="minorAscii"/>
          <w:sz w:val="24"/>
          <w:szCs w:val="24"/>
        </w:rPr>
      </w:pPr>
      <w:r w:rsidR="225A41BB">
        <w:drawing>
          <wp:inline wp14:editId="5F2DF47D" wp14:anchorId="633BFE5F">
            <wp:extent cx="5467350" cy="2177640"/>
            <wp:effectExtent l="0" t="0" r="0" b="0"/>
            <wp:docPr id="483976201" name="" title=""/>
            <wp:cNvGraphicFramePr>
              <a:graphicFrameLocks noChangeAspect="1"/>
            </wp:cNvGraphicFramePr>
            <a:graphic>
              <a:graphicData uri="http://schemas.openxmlformats.org/drawingml/2006/picture">
                <pic:pic>
                  <pic:nvPicPr>
                    <pic:cNvPr id="0" name=""/>
                    <pic:cNvPicPr/>
                  </pic:nvPicPr>
                  <pic:blipFill>
                    <a:blip r:embed="R8bb1fead84214a45">
                      <a:extLst>
                        <a:ext xmlns:a="http://schemas.openxmlformats.org/drawingml/2006/main" uri="{28A0092B-C50C-407E-A947-70E740481C1C}">
                          <a14:useLocalDpi val="0"/>
                        </a:ext>
                      </a:extLst>
                    </a:blip>
                    <a:stretch>
                      <a:fillRect/>
                    </a:stretch>
                  </pic:blipFill>
                  <pic:spPr>
                    <a:xfrm>
                      <a:off x="0" y="0"/>
                      <a:ext cx="5467350" cy="2177640"/>
                    </a:xfrm>
                    <a:prstGeom prst="rect">
                      <a:avLst/>
                    </a:prstGeom>
                  </pic:spPr>
                </pic:pic>
              </a:graphicData>
            </a:graphic>
          </wp:inline>
        </w:drawing>
      </w:r>
    </w:p>
    <w:p w:rsidR="000C6E7D" w:rsidP="5816AD71" w:rsidRDefault="000C6E7D" w14:paraId="46B66840" w14:textId="32E7AE91">
      <w:pPr>
        <w:pStyle w:val="Normal"/>
        <w:spacing w:line="257" w:lineRule="auto"/>
        <w:jc w:val="both"/>
        <w:rPr>
          <w:rFonts w:ascii="Calibri" w:hAnsi="Calibri" w:eastAsia="Calibri" w:cs="Calibri" w:asciiTheme="minorAscii" w:hAnsiTheme="minorAscii" w:eastAsiaTheme="minorAscii" w:cstheme="minorAscii"/>
          <w:sz w:val="24"/>
          <w:szCs w:val="24"/>
        </w:rPr>
      </w:pPr>
      <w:r w:rsidRPr="5816AD71" w:rsidR="5456AC51">
        <w:rPr>
          <w:rFonts w:ascii="Calibri" w:hAnsi="Calibri" w:eastAsia="Calibri" w:cs="Calibri" w:asciiTheme="minorAscii" w:hAnsiTheme="minorAscii" w:eastAsiaTheme="minorAscii" w:cstheme="minorAscii"/>
          <w:sz w:val="24"/>
          <w:szCs w:val="24"/>
        </w:rPr>
        <w:t>Figure.</w:t>
      </w:r>
      <w:r w:rsidRPr="5816AD71" w:rsidR="460AD27B">
        <w:rPr>
          <w:rFonts w:ascii="Calibri" w:hAnsi="Calibri" w:eastAsia="Calibri" w:cs="Calibri" w:asciiTheme="minorAscii" w:hAnsiTheme="minorAscii" w:eastAsiaTheme="minorAscii" w:cstheme="minorAscii"/>
          <w:sz w:val="24"/>
          <w:szCs w:val="24"/>
        </w:rPr>
        <w:t>7</w:t>
      </w:r>
      <w:r w:rsidRPr="5816AD71" w:rsidR="5456AC51">
        <w:rPr>
          <w:rFonts w:ascii="Calibri" w:hAnsi="Calibri" w:eastAsia="Calibri" w:cs="Calibri" w:asciiTheme="minorAscii" w:hAnsiTheme="minorAscii" w:eastAsiaTheme="minorAscii" w:cstheme="minorAscii"/>
          <w:sz w:val="24"/>
          <w:szCs w:val="24"/>
        </w:rPr>
        <w:t>. Predicted value and Actual values</w:t>
      </w:r>
    </w:p>
    <w:p w:rsidR="000C6E7D" w:rsidP="5816AD71" w:rsidRDefault="000C6E7D" w14:paraId="4ADBEBE0" w14:textId="49F8EDDC">
      <w:pPr>
        <w:pStyle w:val="Normal"/>
        <w:spacing w:line="257" w:lineRule="auto"/>
        <w:jc w:val="both"/>
        <w:rPr>
          <w:rFonts w:ascii="Calibri" w:hAnsi="Calibri" w:eastAsia="Calibri" w:cs="Calibri" w:asciiTheme="minorAscii" w:hAnsiTheme="minorAscii" w:eastAsiaTheme="minorAscii" w:cstheme="minorAscii"/>
          <w:sz w:val="24"/>
          <w:szCs w:val="24"/>
        </w:rPr>
      </w:pPr>
      <w:r w:rsidR="225A41BB">
        <w:drawing>
          <wp:inline wp14:editId="4D725A02" wp14:anchorId="704047C7">
            <wp:extent cx="5505450" cy="2179240"/>
            <wp:effectExtent l="0" t="0" r="0" b="0"/>
            <wp:docPr id="592021326" name="" title=""/>
            <wp:cNvGraphicFramePr>
              <a:graphicFrameLocks noChangeAspect="1"/>
            </wp:cNvGraphicFramePr>
            <a:graphic>
              <a:graphicData uri="http://schemas.openxmlformats.org/drawingml/2006/picture">
                <pic:pic>
                  <pic:nvPicPr>
                    <pic:cNvPr id="0" name=""/>
                    <pic:cNvPicPr/>
                  </pic:nvPicPr>
                  <pic:blipFill>
                    <a:blip r:embed="R9da13a3533f64db6">
                      <a:extLst>
                        <a:ext xmlns:a="http://schemas.openxmlformats.org/drawingml/2006/main" uri="{28A0092B-C50C-407E-A947-70E740481C1C}">
                          <a14:useLocalDpi val="0"/>
                        </a:ext>
                      </a:extLst>
                    </a:blip>
                    <a:stretch>
                      <a:fillRect/>
                    </a:stretch>
                  </pic:blipFill>
                  <pic:spPr>
                    <a:xfrm>
                      <a:off x="0" y="0"/>
                      <a:ext cx="5505450" cy="2179240"/>
                    </a:xfrm>
                    <a:prstGeom prst="rect">
                      <a:avLst/>
                    </a:prstGeom>
                  </pic:spPr>
                </pic:pic>
              </a:graphicData>
            </a:graphic>
          </wp:inline>
        </w:drawing>
      </w:r>
    </w:p>
    <w:p w:rsidR="000C6E7D" w:rsidP="5816AD71" w:rsidRDefault="000C6E7D" w14:paraId="695F50F7" w14:textId="68A891E8">
      <w:pPr>
        <w:pStyle w:val="Normal"/>
        <w:spacing w:line="257" w:lineRule="auto"/>
        <w:jc w:val="both"/>
        <w:rPr>
          <w:rFonts w:ascii="Calibri" w:hAnsi="Calibri" w:eastAsia="Calibri" w:cs="Calibri" w:asciiTheme="minorAscii" w:hAnsiTheme="minorAscii" w:eastAsiaTheme="minorAscii" w:cstheme="minorAscii"/>
          <w:sz w:val="24"/>
          <w:szCs w:val="24"/>
        </w:rPr>
      </w:pPr>
      <w:r w:rsidRPr="5816AD71" w:rsidR="5CF6768E">
        <w:rPr>
          <w:rFonts w:ascii="Calibri" w:hAnsi="Calibri" w:eastAsia="Calibri" w:cs="Calibri" w:asciiTheme="minorAscii" w:hAnsiTheme="minorAscii" w:eastAsiaTheme="minorAscii" w:cstheme="minorAscii"/>
          <w:sz w:val="24"/>
          <w:szCs w:val="24"/>
        </w:rPr>
        <w:t>Figure.</w:t>
      </w:r>
      <w:r w:rsidRPr="5816AD71" w:rsidR="4CD8C2AA">
        <w:rPr>
          <w:rFonts w:ascii="Calibri" w:hAnsi="Calibri" w:eastAsia="Calibri" w:cs="Calibri" w:asciiTheme="minorAscii" w:hAnsiTheme="minorAscii" w:eastAsiaTheme="minorAscii" w:cstheme="minorAscii"/>
          <w:sz w:val="24"/>
          <w:szCs w:val="24"/>
        </w:rPr>
        <w:t>8</w:t>
      </w:r>
      <w:r w:rsidRPr="5816AD71" w:rsidR="5CF6768E">
        <w:rPr>
          <w:rFonts w:ascii="Calibri" w:hAnsi="Calibri" w:eastAsia="Calibri" w:cs="Calibri" w:asciiTheme="minorAscii" w:hAnsiTheme="minorAscii" w:eastAsiaTheme="minorAscii" w:cstheme="minorAscii"/>
          <w:sz w:val="24"/>
          <w:szCs w:val="24"/>
        </w:rPr>
        <w:t xml:space="preserve">. Prediction From </w:t>
      </w:r>
      <w:r w:rsidRPr="5816AD71" w:rsidR="36D54D8F">
        <w:rPr>
          <w:rFonts w:ascii="Calibri" w:hAnsi="Calibri" w:eastAsia="Calibri" w:cs="Calibri" w:asciiTheme="minorAscii" w:hAnsiTheme="minorAscii" w:eastAsiaTheme="minorAscii" w:cstheme="minorAscii"/>
          <w:sz w:val="24"/>
          <w:szCs w:val="24"/>
        </w:rPr>
        <w:t>March 2021 to June 2021</w:t>
      </w:r>
    </w:p>
    <w:p w:rsidR="000C6E7D" w:rsidP="5816AD71" w:rsidRDefault="000C6E7D" w14:paraId="339830B6" w14:textId="2FF89DD5">
      <w:pPr>
        <w:pStyle w:val="Normal"/>
        <w:spacing w:line="257" w:lineRule="auto"/>
        <w:jc w:val="both"/>
        <w:rPr>
          <w:rFonts w:ascii="Calibri" w:hAnsi="Calibri" w:eastAsia="Calibri" w:cs="Calibri" w:asciiTheme="minorAscii" w:hAnsiTheme="minorAscii" w:eastAsiaTheme="minorAscii" w:cstheme="minorAscii"/>
          <w:sz w:val="24"/>
          <w:szCs w:val="24"/>
        </w:rPr>
      </w:pPr>
    </w:p>
    <w:p w:rsidR="000C6E7D" w:rsidP="5816AD71" w:rsidRDefault="000C6E7D" w14:paraId="6052FF88" w14:textId="407EAB6B">
      <w:pPr>
        <w:pStyle w:val="Normal"/>
        <w:spacing w:line="257" w:lineRule="auto"/>
        <w:jc w:val="both"/>
        <w:rPr>
          <w:rFonts w:ascii="Calibri" w:hAnsi="Calibri" w:eastAsia="Calibri" w:cs="Calibri" w:asciiTheme="minorAscii" w:hAnsiTheme="minorAscii" w:eastAsiaTheme="minorAscii" w:cstheme="minorAscii"/>
          <w:b w:val="1"/>
          <w:bCs w:val="1"/>
          <w:sz w:val="24"/>
          <w:szCs w:val="24"/>
        </w:rPr>
      </w:pPr>
      <w:r w:rsidRPr="5816AD71" w:rsidR="386D6C01">
        <w:rPr>
          <w:rFonts w:ascii="Calibri" w:hAnsi="Calibri" w:eastAsia="Calibri" w:cs="Calibri" w:asciiTheme="minorAscii" w:hAnsiTheme="minorAscii" w:eastAsiaTheme="minorAscii" w:cstheme="minorAscii"/>
          <w:b w:val="1"/>
          <w:bCs w:val="1"/>
          <w:sz w:val="24"/>
          <w:szCs w:val="24"/>
        </w:rPr>
        <w:t xml:space="preserve">Conclusion </w:t>
      </w:r>
    </w:p>
    <w:p w:rsidR="000C6E7D" w:rsidP="5816AD71" w:rsidRDefault="000C6E7D" w14:paraId="3D341B00" w14:textId="196F0751">
      <w:pPr>
        <w:jc w:val="both"/>
      </w:pPr>
      <w:r w:rsidRPr="5816AD71" w:rsidR="33431CDA">
        <w:rPr>
          <w:rFonts w:ascii="Calibri" w:hAnsi="Calibri" w:eastAsia="Calibri" w:cs="Calibri"/>
          <w:noProof w:val="0"/>
          <w:sz w:val="24"/>
          <w:szCs w:val="24"/>
          <w:lang w:val="en-US"/>
        </w:rPr>
        <w:t xml:space="preserve">Out of all the models we built, the best performing in terms of MAPE was 5 – layered sequential NN model with hyperparameter tuning. From our domain knowledge of mortgage prepayment, the MAPE value of 8.44% is outstanding. Many prepayment models cost millions of dollars and have performed very poorly. The performance of these models was poor during the Covid pandemic, as we have shown in this project that the mortgage prepayment increases as the rates go down. Mortgage investors need to know the refinance activities of their mortgages as they must optimize their funding. For example, if a mortgage loan pays a 5% interest rate and is funded by 3%, an investor is earning a 2% spread on its investment. But due to lower rates, if the mortgage loan is refinanced at 2.5%, they will be losing 0.5% of their investment. Thus, if mortgage investors can predict this prepayment, they will be better placed to optimize their funding before the prepayment. </w:t>
      </w:r>
    </w:p>
    <w:p w:rsidR="000C6E7D" w:rsidP="5816AD71" w:rsidRDefault="000C6E7D" w14:paraId="575D4AA6" w14:textId="13BDFCF1">
      <w:pPr>
        <w:pStyle w:val="Normal"/>
        <w:spacing w:line="257" w:lineRule="auto"/>
        <w:jc w:val="both"/>
        <w:rPr>
          <w:rFonts w:ascii="Calibri" w:hAnsi="Calibri" w:eastAsia="Calibri" w:cs="Calibri"/>
          <w:noProof w:val="0"/>
          <w:sz w:val="24"/>
          <w:szCs w:val="24"/>
          <w:lang w:val="en-US"/>
        </w:rPr>
      </w:pPr>
      <w:r w:rsidRPr="5816AD71" w:rsidR="33431CDA">
        <w:rPr>
          <w:rFonts w:ascii="Calibri" w:hAnsi="Calibri" w:eastAsia="Calibri" w:cs="Calibri"/>
          <w:noProof w:val="0"/>
          <w:sz w:val="24"/>
          <w:szCs w:val="24"/>
          <w:lang w:val="en-US"/>
        </w:rPr>
        <w:t xml:space="preserve">Although DNN (Deep Neural Network) is being used mostly in image recognition and </w:t>
      </w:r>
      <w:r w:rsidRPr="5816AD71" w:rsidR="33431CDA">
        <w:rPr>
          <w:rFonts w:ascii="Calibri" w:hAnsi="Calibri" w:eastAsia="Calibri" w:cs="Calibri"/>
          <w:noProof w:val="0"/>
          <w:sz w:val="24"/>
          <w:szCs w:val="24"/>
          <w:lang w:val="en-US"/>
        </w:rPr>
        <w:t>NLP</w:t>
      </w:r>
      <w:r w:rsidRPr="5816AD71" w:rsidR="33431CDA">
        <w:rPr>
          <w:rFonts w:ascii="Calibri" w:hAnsi="Calibri" w:eastAsia="Calibri" w:cs="Calibri"/>
          <w:noProof w:val="0"/>
          <w:sz w:val="24"/>
          <w:szCs w:val="24"/>
          <w:lang w:val="en-US"/>
        </w:rPr>
        <w:t xml:space="preserve">, it could be used to predict the quantitative data. The hyperparameter tuning was able to increase the performance of our model. As discussed earlier, we want to use this data set and use the Freddie Mac dataset to build a new model. Freddie Mac dataset has loan-level data with 62 </w:t>
      </w:r>
      <w:r w:rsidRPr="5816AD71" w:rsidR="33431CDA">
        <w:rPr>
          <w:rFonts w:ascii="Calibri" w:hAnsi="Calibri" w:eastAsia="Calibri" w:cs="Calibri"/>
          <w:noProof w:val="0"/>
          <w:sz w:val="24"/>
          <w:szCs w:val="24"/>
          <w:lang w:val="en-US"/>
        </w:rPr>
        <w:t>additional</w:t>
      </w:r>
      <w:r w:rsidRPr="5816AD71" w:rsidR="33431CDA">
        <w:rPr>
          <w:rFonts w:ascii="Calibri" w:hAnsi="Calibri" w:eastAsia="Calibri" w:cs="Calibri"/>
          <w:noProof w:val="0"/>
          <w:sz w:val="24"/>
          <w:szCs w:val="24"/>
          <w:lang w:val="en-US"/>
        </w:rPr>
        <w:t xml:space="preserve"> features</w:t>
      </w:r>
      <w:r w:rsidRPr="5816AD71" w:rsidR="33431CDA">
        <w:rPr>
          <w:rFonts w:ascii="Calibri" w:hAnsi="Calibri" w:eastAsia="Calibri" w:cs="Calibri"/>
          <w:noProof w:val="0"/>
          <w:sz w:val="24"/>
          <w:szCs w:val="24"/>
          <w:lang w:val="en-US"/>
        </w:rPr>
        <w:t xml:space="preserve">. </w:t>
      </w:r>
      <w:r w:rsidRPr="5816AD71" w:rsidR="33431CDA">
        <w:rPr>
          <w:rFonts w:ascii="Calibri" w:hAnsi="Calibri" w:eastAsia="Calibri" w:cs="Calibri"/>
          <w:noProof w:val="0"/>
          <w:sz w:val="24"/>
          <w:szCs w:val="24"/>
          <w:lang w:val="en-US"/>
        </w:rPr>
        <w:t xml:space="preserve">The </w:t>
      </w:r>
      <w:r w:rsidRPr="5816AD71" w:rsidR="33431CDA">
        <w:rPr>
          <w:rFonts w:ascii="Calibri" w:hAnsi="Calibri" w:eastAsia="Calibri" w:cs="Calibri"/>
          <w:noProof w:val="0"/>
          <w:sz w:val="24"/>
          <w:szCs w:val="24"/>
          <w:lang w:val="en-US"/>
        </w:rPr>
        <w:t>additional</w:t>
      </w:r>
      <w:r w:rsidRPr="5816AD71" w:rsidR="33431CDA">
        <w:rPr>
          <w:rFonts w:ascii="Calibri" w:hAnsi="Calibri" w:eastAsia="Calibri" w:cs="Calibri"/>
          <w:noProof w:val="0"/>
          <w:sz w:val="24"/>
          <w:szCs w:val="24"/>
          <w:lang w:val="en-US"/>
        </w:rPr>
        <w:t xml:space="preserve"> data could improve the model performance and could be used to predict the refinance and turnover aspects of the mortgage </w:t>
      </w:r>
      <w:r w:rsidRPr="5816AD71" w:rsidR="33431CDA">
        <w:rPr>
          <w:rFonts w:ascii="Calibri" w:hAnsi="Calibri" w:eastAsia="Calibri" w:cs="Calibri"/>
          <w:noProof w:val="0"/>
          <w:sz w:val="24"/>
          <w:szCs w:val="24"/>
          <w:lang w:val="en-US"/>
        </w:rPr>
        <w:t>prepayment</w:t>
      </w:r>
      <w:r w:rsidRPr="5816AD71" w:rsidR="33431CDA">
        <w:rPr>
          <w:rFonts w:ascii="Calibri" w:hAnsi="Calibri" w:eastAsia="Calibri" w:cs="Calibri"/>
          <w:noProof w:val="0"/>
          <w:sz w:val="24"/>
          <w:szCs w:val="24"/>
          <w:lang w:val="en-US"/>
        </w:rPr>
        <w:t>.</w:t>
      </w:r>
    </w:p>
    <w:p w:rsidR="000C6E7D" w:rsidP="5816AD71" w:rsidRDefault="000C6E7D" w14:paraId="2C078E63" w14:textId="2F8A5BC5">
      <w:pPr>
        <w:pStyle w:val="Normal"/>
        <w:rPr>
          <w:rFonts w:ascii="Calibri" w:hAnsi="Calibri" w:eastAsia="Calibri" w:cs="Calibri" w:asciiTheme="minorAscii" w:hAnsiTheme="minorAscii" w:eastAsiaTheme="minorAscii" w:cstheme="minorAscii"/>
          <w:b w:val="1"/>
          <w:bCs w:val="1"/>
          <w:sz w:val="24"/>
          <w:szCs w:val="24"/>
        </w:rPr>
      </w:pPr>
      <w:r w:rsidRPr="5816AD71" w:rsidR="24BDCDBA">
        <w:rPr>
          <w:rFonts w:ascii="Calibri" w:hAnsi="Calibri" w:eastAsia="Calibri" w:cs="Calibri" w:asciiTheme="minorAscii" w:hAnsiTheme="minorAscii" w:eastAsiaTheme="minorAscii" w:cstheme="minorAscii"/>
          <w:b w:val="1"/>
          <w:bCs w:val="1"/>
          <w:sz w:val="24"/>
          <w:szCs w:val="24"/>
        </w:rPr>
        <w:t>References</w:t>
      </w:r>
    </w:p>
    <w:p w:rsidR="5816AD71" w:rsidP="5816AD71" w:rsidRDefault="5816AD71" w14:paraId="00601728" w14:textId="03AA9EC0">
      <w:pPr>
        <w:pStyle w:val="Normal"/>
        <w:rPr>
          <w:rFonts w:ascii="Calibri" w:hAnsi="Calibri" w:eastAsia="Calibri" w:cs="Calibri" w:asciiTheme="minorAscii" w:hAnsiTheme="minorAscii" w:eastAsiaTheme="minorAscii" w:cstheme="minorAscii"/>
          <w:b w:val="1"/>
          <w:bCs w:val="1"/>
          <w:sz w:val="24"/>
          <w:szCs w:val="24"/>
        </w:rPr>
      </w:pPr>
    </w:p>
    <w:p w:rsidR="24BDCDBA" w:rsidP="5816AD71" w:rsidRDefault="24BDCDBA" w14:paraId="76890A6D" w14:textId="433ED427">
      <w:pPr>
        <w:pStyle w:val="ListParagraph"/>
        <w:numPr>
          <w:ilvl w:val="0"/>
          <w:numId w:val="1"/>
        </w:numPr>
        <w:rPr>
          <w:rFonts w:ascii="Calibri" w:hAnsi="Calibri" w:eastAsia="Calibri" w:cs="Calibri" w:asciiTheme="minorAscii" w:hAnsiTheme="minorAscii" w:eastAsiaTheme="minorAscii" w:cstheme="minorAscii"/>
          <w:b w:val="1"/>
          <w:bCs w:val="1"/>
          <w:sz w:val="24"/>
          <w:szCs w:val="24"/>
        </w:rPr>
      </w:pPr>
      <w:r w:rsidRPr="5816AD71" w:rsidR="24BDCDBA">
        <w:rPr>
          <w:rFonts w:ascii="Calibri" w:hAnsi="Calibri" w:eastAsia="Calibri" w:cs="Calibri" w:asciiTheme="minorAscii" w:hAnsiTheme="minorAscii" w:eastAsiaTheme="minorAscii" w:cstheme="minorAscii"/>
          <w:b w:val="0"/>
          <w:bCs w:val="0"/>
          <w:sz w:val="24"/>
          <w:szCs w:val="24"/>
        </w:rPr>
        <w:t>Kumar, V. 2014. “Feature Selection: A Literature Review.” Smart Computing Review 4 (3) https://www.cc.gatech.edu/~hic/CS7616/Papers/Kumar-Minz-2014.pdf</w:t>
      </w:r>
    </w:p>
    <w:p w:rsidR="24BDCDBA" w:rsidP="5816AD71" w:rsidRDefault="24BDCDBA" w14:paraId="71EDF890" w14:textId="11849AEB">
      <w:pPr>
        <w:pStyle w:val="ListParagraph"/>
        <w:numPr>
          <w:ilvl w:val="0"/>
          <w:numId w:val="2"/>
        </w:numPr>
        <w:rPr>
          <w:rFonts w:ascii="Calibri" w:hAnsi="Calibri" w:eastAsia="Calibri" w:cs="Calibri" w:asciiTheme="minorAscii" w:hAnsiTheme="minorAscii" w:eastAsiaTheme="minorAscii" w:cstheme="minorAscii"/>
          <w:b w:val="1"/>
          <w:bCs w:val="1"/>
          <w:sz w:val="24"/>
          <w:szCs w:val="24"/>
        </w:rPr>
      </w:pPr>
      <w:r w:rsidRPr="5816AD71" w:rsidR="24BDCDBA">
        <w:rPr>
          <w:rFonts w:ascii="Calibri" w:hAnsi="Calibri" w:eastAsia="Calibri" w:cs="Calibri" w:asciiTheme="minorAscii" w:hAnsiTheme="minorAscii" w:eastAsiaTheme="minorAscii" w:cstheme="minorAscii"/>
          <w:b w:val="0"/>
          <w:bCs w:val="0"/>
          <w:sz w:val="24"/>
          <w:szCs w:val="24"/>
        </w:rPr>
        <w:t xml:space="preserve">Peter G. </w:t>
      </w:r>
      <w:proofErr w:type="spellStart"/>
      <w:r w:rsidRPr="5816AD71" w:rsidR="24BDCDBA">
        <w:rPr>
          <w:rFonts w:ascii="Calibri" w:hAnsi="Calibri" w:eastAsia="Calibri" w:cs="Calibri" w:asciiTheme="minorAscii" w:hAnsiTheme="minorAscii" w:eastAsiaTheme="minorAscii" w:cstheme="minorAscii"/>
          <w:b w:val="0"/>
          <w:bCs w:val="0"/>
          <w:sz w:val="24"/>
          <w:szCs w:val="24"/>
        </w:rPr>
        <w:t>Drembelas</w:t>
      </w:r>
      <w:proofErr w:type="spellEnd"/>
      <w:r w:rsidRPr="5816AD71" w:rsidR="24BDCDBA">
        <w:rPr>
          <w:rFonts w:ascii="Calibri" w:hAnsi="Calibri" w:eastAsia="Calibri" w:cs="Calibri" w:asciiTheme="minorAscii" w:hAnsiTheme="minorAscii" w:eastAsiaTheme="minorAscii" w:cstheme="minorAscii"/>
          <w:b w:val="0"/>
          <w:bCs w:val="0"/>
          <w:sz w:val="24"/>
          <w:szCs w:val="24"/>
        </w:rPr>
        <w:t>, Vibhor V. Khar, (2019)</w:t>
      </w:r>
      <w:r>
        <w:br/>
      </w:r>
      <w:r w:rsidRPr="5816AD71" w:rsidR="24BDCDBA">
        <w:rPr>
          <w:rFonts w:ascii="Calibri" w:hAnsi="Calibri" w:eastAsia="Calibri" w:cs="Calibri" w:asciiTheme="minorAscii" w:hAnsiTheme="minorAscii" w:eastAsiaTheme="minorAscii" w:cstheme="minorAscii"/>
          <w:b w:val="0"/>
          <w:bCs w:val="0"/>
          <w:sz w:val="24"/>
          <w:szCs w:val="24"/>
        </w:rPr>
        <w:t xml:space="preserve"> https://cs230.stanford.edu/projects_fall_2019/reports/26259259.pdf</w:t>
      </w:r>
    </w:p>
    <w:p w:rsidR="24BDCDBA" w:rsidP="5816AD71" w:rsidRDefault="24BDCDBA" w14:paraId="56EF5E82" w14:textId="4B665598">
      <w:pPr>
        <w:pStyle w:val="ListParagraph"/>
        <w:numPr>
          <w:ilvl w:val="0"/>
          <w:numId w:val="3"/>
        </w:numPr>
        <w:rPr>
          <w:rFonts w:ascii="Calibri" w:hAnsi="Calibri" w:eastAsia="Calibri" w:cs="Calibri" w:asciiTheme="minorAscii" w:hAnsiTheme="minorAscii" w:eastAsiaTheme="minorAscii" w:cstheme="minorAscii"/>
          <w:b w:val="1"/>
          <w:bCs w:val="1"/>
          <w:sz w:val="24"/>
          <w:szCs w:val="24"/>
        </w:rPr>
      </w:pPr>
      <w:r w:rsidRPr="5816AD71" w:rsidR="24BDCDBA">
        <w:rPr>
          <w:rFonts w:ascii="Calibri" w:hAnsi="Calibri" w:eastAsia="Calibri" w:cs="Calibri" w:asciiTheme="minorAscii" w:hAnsiTheme="minorAscii" w:eastAsiaTheme="minorAscii" w:cstheme="minorAscii"/>
          <w:b w:val="0"/>
          <w:bCs w:val="0"/>
          <w:sz w:val="24"/>
          <w:szCs w:val="24"/>
        </w:rPr>
        <w:t xml:space="preserve">Shlomo Amar, (2020, </w:t>
      </w:r>
      <w:r w:rsidRPr="5816AD71" w:rsidR="24BDCDBA">
        <w:rPr>
          <w:rFonts w:ascii="Calibri" w:hAnsi="Calibri" w:eastAsia="Calibri" w:cs="Calibri" w:asciiTheme="minorAscii" w:hAnsiTheme="minorAscii" w:eastAsiaTheme="minorAscii" w:cstheme="minorAscii"/>
          <w:b w:val="0"/>
          <w:bCs w:val="0"/>
          <w:sz w:val="24"/>
          <w:szCs w:val="24"/>
        </w:rPr>
        <w:t>November)</w:t>
      </w:r>
      <w:r w:rsidRPr="5816AD71" w:rsidR="74348E28">
        <w:rPr>
          <w:rFonts w:ascii="Calibri" w:hAnsi="Calibri" w:eastAsia="Calibri" w:cs="Calibri" w:asciiTheme="minorAscii" w:hAnsiTheme="minorAscii" w:eastAsiaTheme="minorAscii" w:cstheme="minorAscii"/>
          <w:b w:val="0"/>
          <w:bCs w:val="0"/>
          <w:sz w:val="24"/>
          <w:szCs w:val="24"/>
        </w:rPr>
        <w:t>h</w:t>
      </w:r>
      <w:r w:rsidRPr="5816AD71" w:rsidR="24BDCDBA">
        <w:rPr>
          <w:rFonts w:ascii="Calibri" w:hAnsi="Calibri" w:eastAsia="Calibri" w:cs="Calibri" w:asciiTheme="minorAscii" w:hAnsiTheme="minorAscii" w:eastAsiaTheme="minorAscii" w:cstheme="minorAscii"/>
          <w:b w:val="0"/>
          <w:bCs w:val="0"/>
          <w:sz w:val="24"/>
          <w:szCs w:val="24"/>
        </w:rPr>
        <w:t>ttps://b-fine.be/wp-content/uploads/2020/12/Modeling_of_Mortgage_Loan_Prepayment_Risk_with_Machine_Learning.pdf</w:t>
      </w:r>
    </w:p>
    <w:p w:rsidR="24BDCDBA" w:rsidP="5816AD71" w:rsidRDefault="24BDCDBA" w14:paraId="3CF3FC70" w14:textId="05E37C59">
      <w:pPr>
        <w:pStyle w:val="ListParagraph"/>
        <w:numPr>
          <w:ilvl w:val="0"/>
          <w:numId w:val="4"/>
        </w:numPr>
        <w:rPr>
          <w:rFonts w:ascii="Calibri" w:hAnsi="Calibri" w:eastAsia="Calibri" w:cs="Calibri" w:asciiTheme="minorAscii" w:hAnsiTheme="minorAscii" w:eastAsiaTheme="minorAscii" w:cstheme="minorAscii"/>
          <w:b w:val="1"/>
          <w:bCs w:val="1"/>
          <w:sz w:val="24"/>
          <w:szCs w:val="24"/>
        </w:rPr>
      </w:pPr>
      <w:r w:rsidRPr="5816AD71" w:rsidR="24BDCDBA">
        <w:rPr>
          <w:rFonts w:ascii="Calibri" w:hAnsi="Calibri" w:eastAsia="Calibri" w:cs="Calibri" w:asciiTheme="minorAscii" w:hAnsiTheme="minorAscii" w:eastAsiaTheme="minorAscii" w:cstheme="minorAscii"/>
          <w:b w:val="0"/>
          <w:bCs w:val="0"/>
          <w:sz w:val="24"/>
          <w:szCs w:val="24"/>
        </w:rPr>
        <w:t>Yu, Y. 2018. “MSCI Agency Fixed Rate Refinance Prepayment Model.” Research paper, MSCI.</w:t>
      </w:r>
      <w:r w:rsidRPr="5816AD71" w:rsidR="24BDCDBA">
        <w:rPr>
          <w:rFonts w:ascii="Calibri" w:hAnsi="Calibri" w:eastAsia="Calibri" w:cs="Calibri" w:asciiTheme="minorAscii" w:hAnsiTheme="minorAscii" w:eastAsiaTheme="minorAscii" w:cstheme="minorAscii"/>
          <w:b w:val="0"/>
          <w:bCs w:val="0"/>
          <w:sz w:val="24"/>
          <w:szCs w:val="24"/>
        </w:rPr>
        <w:t>https://www.msci.com/www/research-paper/msci-agency-fixed-rate/01118884978</w:t>
      </w:r>
    </w:p>
    <w:p w:rsidR="24BDCDBA" w:rsidP="5816AD71" w:rsidRDefault="24BDCDBA" w14:paraId="1B26E701" w14:textId="349036EB">
      <w:pPr>
        <w:pStyle w:val="ListParagraph"/>
        <w:numPr>
          <w:ilvl w:val="0"/>
          <w:numId w:val="5"/>
        </w:numPr>
        <w:rPr>
          <w:rFonts w:ascii="Calibri" w:hAnsi="Calibri" w:eastAsia="Calibri" w:cs="Calibri" w:asciiTheme="minorAscii" w:hAnsiTheme="minorAscii" w:eastAsiaTheme="minorAscii" w:cstheme="minorAscii"/>
          <w:b w:val="1"/>
          <w:bCs w:val="1"/>
          <w:sz w:val="24"/>
          <w:szCs w:val="24"/>
        </w:rPr>
      </w:pPr>
      <w:r w:rsidRPr="5816AD71" w:rsidR="24BDCDBA">
        <w:rPr>
          <w:rFonts w:ascii="Calibri" w:hAnsi="Calibri" w:eastAsia="Calibri" w:cs="Calibri" w:asciiTheme="minorAscii" w:hAnsiTheme="minorAscii" w:eastAsiaTheme="minorAscii" w:cstheme="minorAscii"/>
          <w:b w:val="0"/>
          <w:bCs w:val="0"/>
          <w:sz w:val="24"/>
          <w:szCs w:val="24"/>
        </w:rPr>
        <w:t xml:space="preserve">Zhang, J. 2018a. “Is </w:t>
      </w:r>
      <w:r w:rsidRPr="5816AD71" w:rsidR="24BDCDBA">
        <w:rPr>
          <w:rFonts w:ascii="Calibri" w:hAnsi="Calibri" w:eastAsia="Calibri" w:cs="Calibri" w:asciiTheme="minorAscii" w:hAnsiTheme="minorAscii" w:eastAsiaTheme="minorAscii" w:cstheme="minorAscii"/>
          <w:b w:val="0"/>
          <w:bCs w:val="0"/>
          <w:sz w:val="24"/>
          <w:szCs w:val="24"/>
        </w:rPr>
        <w:t>MBS</w:t>
      </w:r>
      <w:r w:rsidRPr="5816AD71" w:rsidR="24BDCDBA">
        <w:rPr>
          <w:rFonts w:ascii="Calibri" w:hAnsi="Calibri" w:eastAsia="Calibri" w:cs="Calibri" w:asciiTheme="minorAscii" w:hAnsiTheme="minorAscii" w:eastAsiaTheme="minorAscii" w:cstheme="minorAscii"/>
          <w:b w:val="0"/>
          <w:bCs w:val="0"/>
          <w:sz w:val="24"/>
          <w:szCs w:val="24"/>
        </w:rPr>
        <w:t xml:space="preserve"> Ref </w:t>
      </w:r>
      <w:r w:rsidRPr="5816AD71" w:rsidR="1DF0AE77">
        <w:rPr>
          <w:rFonts w:ascii="Calibri" w:hAnsi="Calibri" w:eastAsia="Calibri" w:cs="Calibri" w:asciiTheme="minorAscii" w:hAnsiTheme="minorAscii" w:eastAsiaTheme="minorAscii" w:cstheme="minorAscii"/>
          <w:b w:val="0"/>
          <w:bCs w:val="0"/>
          <w:sz w:val="24"/>
          <w:szCs w:val="24"/>
        </w:rPr>
        <w:t>f</w:t>
      </w:r>
      <w:r w:rsidRPr="5816AD71" w:rsidR="24BDCDBA">
        <w:rPr>
          <w:rFonts w:ascii="Calibri" w:hAnsi="Calibri" w:eastAsia="Calibri" w:cs="Calibri" w:asciiTheme="minorAscii" w:hAnsiTheme="minorAscii" w:eastAsiaTheme="minorAscii" w:cstheme="minorAscii"/>
          <w:b w:val="0"/>
          <w:bCs w:val="0"/>
          <w:sz w:val="24"/>
          <w:szCs w:val="24"/>
        </w:rPr>
        <w:t>inance Risk Increasing?” Research paper, MSCI</w:t>
      </w:r>
      <w:r w:rsidRPr="5816AD71" w:rsidR="5D844B88">
        <w:rPr>
          <w:rFonts w:ascii="Calibri" w:hAnsi="Calibri" w:eastAsia="Calibri" w:cs="Calibri" w:asciiTheme="minorAscii" w:hAnsiTheme="minorAscii" w:eastAsiaTheme="minorAscii" w:cstheme="minorAscii"/>
          <w:b w:val="0"/>
          <w:bCs w:val="0"/>
          <w:sz w:val="24"/>
          <w:szCs w:val="24"/>
        </w:rPr>
        <w:t xml:space="preserve"> </w:t>
      </w:r>
      <w:hyperlink r:id="Rb78e28590ccf423d">
        <w:r w:rsidRPr="5816AD71" w:rsidR="24BDCDBA">
          <w:rPr>
            <w:rStyle w:val="Hyperlink"/>
            <w:rFonts w:ascii="Calibri" w:hAnsi="Calibri" w:eastAsia="Calibri" w:cs="Calibri" w:asciiTheme="minorAscii" w:hAnsiTheme="minorAscii" w:eastAsiaTheme="minorAscii" w:cstheme="minorAscii"/>
            <w:b w:val="0"/>
            <w:bCs w:val="0"/>
            <w:sz w:val="24"/>
            <w:szCs w:val="24"/>
          </w:rPr>
          <w:t>https://jsf.pm-research.com/content/iijstrfin/24/4/local/complete-issue.pdf</w:t>
        </w:r>
      </w:hyperlink>
    </w:p>
    <w:p w:rsidR="144A3B13" w:rsidP="5816AD71" w:rsidRDefault="144A3B13" w14:paraId="1C296CB5" w14:textId="77FC35F5">
      <w:pPr>
        <w:pStyle w:val="ListParagraph"/>
        <w:numPr>
          <w:ilvl w:val="0"/>
          <w:numId w:val="5"/>
        </w:numPr>
        <w:rPr>
          <w:b w:val="0"/>
          <w:bCs w:val="0"/>
          <w:sz w:val="24"/>
          <w:szCs w:val="24"/>
        </w:rPr>
      </w:pPr>
      <w:r w:rsidRPr="5816AD71" w:rsidR="144A3B13">
        <w:rPr>
          <w:noProof w:val="0"/>
          <w:lang w:val="en-US"/>
        </w:rPr>
        <w:t xml:space="preserve">Federal Reserve Bank of St. Louis. (n.d.). </w:t>
      </w:r>
      <w:r w:rsidRPr="5816AD71" w:rsidR="144A3B13">
        <w:rPr>
          <w:i w:val="1"/>
          <w:iCs w:val="1"/>
          <w:noProof w:val="0"/>
          <w:lang w:val="en-US"/>
        </w:rPr>
        <w:t>Federal reserve economic data: FRED: St. Louis Fed</w:t>
      </w:r>
      <w:r w:rsidRPr="5816AD71" w:rsidR="144A3B13">
        <w:rPr>
          <w:noProof w:val="0"/>
          <w:lang w:val="en-US"/>
        </w:rPr>
        <w:t xml:space="preserve">. FRED. </w:t>
      </w:r>
      <w:hyperlink r:id="R731a3155c6d14558">
        <w:r w:rsidRPr="5816AD71" w:rsidR="144A3B13">
          <w:rPr>
            <w:rStyle w:val="Hyperlink"/>
            <w:noProof w:val="0"/>
            <w:lang w:val="en-US"/>
          </w:rPr>
          <w:t>https://fred.stlouisfed.org/</w:t>
        </w:r>
      </w:hyperlink>
      <w:r w:rsidRPr="5816AD71" w:rsidR="144A3B13">
        <w:rPr>
          <w:noProof w:val="0"/>
          <w:lang w:val="en-US"/>
        </w:rPr>
        <w:t>.</w:t>
      </w:r>
    </w:p>
    <w:p w:rsidR="5816AD71" w:rsidP="5816AD71" w:rsidRDefault="5816AD71" w14:paraId="647626F1" w14:textId="6F704131">
      <w:pPr>
        <w:pStyle w:val="Normal"/>
        <w:ind w:left="0"/>
        <w:rPr>
          <w:rFonts w:ascii="Calibri" w:hAnsi="Calibri" w:eastAsia="Calibri" w:cs="Calibri" w:asciiTheme="minorAscii" w:hAnsiTheme="minorAscii" w:eastAsiaTheme="minorAscii" w:cstheme="minorAscii"/>
          <w:b w:val="0"/>
          <w:bCs w:val="0"/>
          <w:sz w:val="24"/>
          <w:szCs w:val="24"/>
        </w:rPr>
      </w:pPr>
    </w:p>
    <w:p w:rsidR="5816AD71" w:rsidP="5816AD71" w:rsidRDefault="5816AD71" w14:paraId="43FBBC45" w14:textId="5BE19E8D">
      <w:pPr>
        <w:pStyle w:val="Normal"/>
        <w:rPr>
          <w:rFonts w:ascii="Calibri" w:hAnsi="Calibri" w:eastAsia="Calibri" w:cs="Calibri" w:asciiTheme="minorAscii" w:hAnsiTheme="minorAscii" w:eastAsiaTheme="minorAscii" w:cstheme="minorAscii"/>
          <w:b w:val="1"/>
          <w:bCs w:val="1"/>
          <w:sz w:val="24"/>
          <w:szCs w:val="24"/>
        </w:rPr>
      </w:pPr>
    </w:p>
    <w:sectPr w:rsidR="000C6E7D">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0"/>
      </oel:ext>
    </int:extLst>
  </int:IntelligenceSettings>
  <int:Manifest>
    <int:WordHash hashCode="PSGt5NKAkqRGOQ" id="5NzucoRK"/>
    <int:WordHash hashCode="a9jxaK4NZOK6VQ" id="zl/GweFh"/>
    <int:WordHash hashCode="NEfUyBrgJKmmyG" id="fmQ5jvWt"/>
    <int:WordHash hashCode="IjNkyw40XqlrEK" id="X6odC5q5"/>
  </int:Manifest>
  <int:Observations>
    <int:Content id="5NzucoRK">
      <int:Rejection type="LegacyProofing"/>
    </int:Content>
    <int:Content id="zl/GweFh">
      <int:Rejection type="LegacyProofing"/>
    </int:Content>
    <int:Content id="fmQ5jvWt">
      <int:Rejection type="LegacyProofing"/>
    </int:Content>
    <int:Content id="X6odC5q5">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3998BF3"/>
    <w:rsid w:val="000C6E7D"/>
    <w:rsid w:val="000E13AB"/>
    <w:rsid w:val="009E2BDB"/>
    <w:rsid w:val="00FC4F19"/>
    <w:rsid w:val="013E58AB"/>
    <w:rsid w:val="01702340"/>
    <w:rsid w:val="0214EB45"/>
    <w:rsid w:val="022D43BA"/>
    <w:rsid w:val="02792160"/>
    <w:rsid w:val="02792160"/>
    <w:rsid w:val="02A2D1B8"/>
    <w:rsid w:val="02B52170"/>
    <w:rsid w:val="02D278DD"/>
    <w:rsid w:val="031A1D29"/>
    <w:rsid w:val="0336F687"/>
    <w:rsid w:val="0390A564"/>
    <w:rsid w:val="03984627"/>
    <w:rsid w:val="03AB693F"/>
    <w:rsid w:val="03DC1751"/>
    <w:rsid w:val="042DE20B"/>
    <w:rsid w:val="0449C17E"/>
    <w:rsid w:val="0460B69A"/>
    <w:rsid w:val="0534CFD9"/>
    <w:rsid w:val="05BEC345"/>
    <w:rsid w:val="065936DA"/>
    <w:rsid w:val="0673FF7F"/>
    <w:rsid w:val="06AB667F"/>
    <w:rsid w:val="06F348E3"/>
    <w:rsid w:val="06F36165"/>
    <w:rsid w:val="073D22D0"/>
    <w:rsid w:val="07C0DF92"/>
    <w:rsid w:val="088AEA3A"/>
    <w:rsid w:val="0902CA6A"/>
    <w:rsid w:val="09110384"/>
    <w:rsid w:val="09110EA8"/>
    <w:rsid w:val="09EFCD19"/>
    <w:rsid w:val="0A15DE0D"/>
    <w:rsid w:val="0AA129EC"/>
    <w:rsid w:val="0ACC88FF"/>
    <w:rsid w:val="0B0465B3"/>
    <w:rsid w:val="0B0B9629"/>
    <w:rsid w:val="0B57EC69"/>
    <w:rsid w:val="0B9234A0"/>
    <w:rsid w:val="0B9D52C7"/>
    <w:rsid w:val="0BA539B9"/>
    <w:rsid w:val="0BB67B24"/>
    <w:rsid w:val="0C1EE505"/>
    <w:rsid w:val="0C1EE505"/>
    <w:rsid w:val="0C3A8446"/>
    <w:rsid w:val="0D392328"/>
    <w:rsid w:val="0DF20C3E"/>
    <w:rsid w:val="0EAF96FA"/>
    <w:rsid w:val="0F0772CC"/>
    <w:rsid w:val="0FCF62DE"/>
    <w:rsid w:val="1024483E"/>
    <w:rsid w:val="1065A5C3"/>
    <w:rsid w:val="1065A5C3"/>
    <w:rsid w:val="1124BAED"/>
    <w:rsid w:val="1139E73B"/>
    <w:rsid w:val="125816FF"/>
    <w:rsid w:val="12CF2E8F"/>
    <w:rsid w:val="136522DE"/>
    <w:rsid w:val="139F10C7"/>
    <w:rsid w:val="143CC8F5"/>
    <w:rsid w:val="144A3B13"/>
    <w:rsid w:val="15415D80"/>
    <w:rsid w:val="174B469A"/>
    <w:rsid w:val="177E1AB2"/>
    <w:rsid w:val="17AF59D1"/>
    <w:rsid w:val="187BD5CF"/>
    <w:rsid w:val="18A23E19"/>
    <w:rsid w:val="18B0E025"/>
    <w:rsid w:val="18CBC3F8"/>
    <w:rsid w:val="19866DBE"/>
    <w:rsid w:val="19CC3E3A"/>
    <w:rsid w:val="1A86FACB"/>
    <w:rsid w:val="1AED2D96"/>
    <w:rsid w:val="1B135015"/>
    <w:rsid w:val="1B20C12C"/>
    <w:rsid w:val="1B253361"/>
    <w:rsid w:val="1B26C9D5"/>
    <w:rsid w:val="1B4412FB"/>
    <w:rsid w:val="1BB43C2F"/>
    <w:rsid w:val="1CF63C9F"/>
    <w:rsid w:val="1CFACDCE"/>
    <w:rsid w:val="1D4F46F2"/>
    <w:rsid w:val="1D573478"/>
    <w:rsid w:val="1D590EA5"/>
    <w:rsid w:val="1D5FCC23"/>
    <w:rsid w:val="1D7FBC7D"/>
    <w:rsid w:val="1DF0AE77"/>
    <w:rsid w:val="1E3F40D1"/>
    <w:rsid w:val="1E3F40D1"/>
    <w:rsid w:val="1E9DA76C"/>
    <w:rsid w:val="1EACE99E"/>
    <w:rsid w:val="1EEAB8B1"/>
    <w:rsid w:val="1F457E52"/>
    <w:rsid w:val="1F6E2892"/>
    <w:rsid w:val="2048BB50"/>
    <w:rsid w:val="206392B7"/>
    <w:rsid w:val="20815B9C"/>
    <w:rsid w:val="22196430"/>
    <w:rsid w:val="225A41BB"/>
    <w:rsid w:val="23710EA9"/>
    <w:rsid w:val="23B1F240"/>
    <w:rsid w:val="23EE3E11"/>
    <w:rsid w:val="24BDCDBA"/>
    <w:rsid w:val="25A336CF"/>
    <w:rsid w:val="25C51B52"/>
    <w:rsid w:val="26787490"/>
    <w:rsid w:val="26F2F897"/>
    <w:rsid w:val="26F8EB25"/>
    <w:rsid w:val="288847CB"/>
    <w:rsid w:val="288847CB"/>
    <w:rsid w:val="289CEE30"/>
    <w:rsid w:val="28A15BB6"/>
    <w:rsid w:val="28B9689A"/>
    <w:rsid w:val="28C3E0C9"/>
    <w:rsid w:val="293D5F47"/>
    <w:rsid w:val="29987F51"/>
    <w:rsid w:val="29C48330"/>
    <w:rsid w:val="2A0F2983"/>
    <w:rsid w:val="2AA32AFB"/>
    <w:rsid w:val="2B18E9E6"/>
    <w:rsid w:val="2B6A6AE5"/>
    <w:rsid w:val="2BFBD481"/>
    <w:rsid w:val="2C861686"/>
    <w:rsid w:val="2CC54AD4"/>
    <w:rsid w:val="2CD55618"/>
    <w:rsid w:val="2D0C9ED2"/>
    <w:rsid w:val="2D623A1B"/>
    <w:rsid w:val="2D64FB7D"/>
    <w:rsid w:val="2D6D165A"/>
    <w:rsid w:val="2E9A1E21"/>
    <w:rsid w:val="2EA6450B"/>
    <w:rsid w:val="2EAF2AAD"/>
    <w:rsid w:val="2F28AA1E"/>
    <w:rsid w:val="30DF6D1E"/>
    <w:rsid w:val="30F97711"/>
    <w:rsid w:val="31F86C20"/>
    <w:rsid w:val="32116C99"/>
    <w:rsid w:val="3249D90F"/>
    <w:rsid w:val="3258350B"/>
    <w:rsid w:val="32616104"/>
    <w:rsid w:val="33302213"/>
    <w:rsid w:val="3331B4CB"/>
    <w:rsid w:val="33431CDA"/>
    <w:rsid w:val="3352BFB5"/>
    <w:rsid w:val="337F69D8"/>
    <w:rsid w:val="3398D2C9"/>
    <w:rsid w:val="33B2D497"/>
    <w:rsid w:val="33DC99C6"/>
    <w:rsid w:val="33FD3165"/>
    <w:rsid w:val="3424E420"/>
    <w:rsid w:val="34525AF3"/>
    <w:rsid w:val="357607B4"/>
    <w:rsid w:val="359901C6"/>
    <w:rsid w:val="35E95B7F"/>
    <w:rsid w:val="36D54D8F"/>
    <w:rsid w:val="36F1AA2A"/>
    <w:rsid w:val="36F2B566"/>
    <w:rsid w:val="37F6BC10"/>
    <w:rsid w:val="386D6C01"/>
    <w:rsid w:val="38EA7F03"/>
    <w:rsid w:val="392AC445"/>
    <w:rsid w:val="39A282E0"/>
    <w:rsid w:val="39CAD204"/>
    <w:rsid w:val="3A3EEB5A"/>
    <w:rsid w:val="3A4FB8DA"/>
    <w:rsid w:val="3A6956F2"/>
    <w:rsid w:val="3A96891D"/>
    <w:rsid w:val="3B65BDB1"/>
    <w:rsid w:val="3B6F9848"/>
    <w:rsid w:val="3C10CD14"/>
    <w:rsid w:val="3C7AB52E"/>
    <w:rsid w:val="3CB2FF7A"/>
    <w:rsid w:val="3D084F66"/>
    <w:rsid w:val="3FF9E703"/>
    <w:rsid w:val="40036762"/>
    <w:rsid w:val="40321D1C"/>
    <w:rsid w:val="409DF5FC"/>
    <w:rsid w:val="40D1AA0C"/>
    <w:rsid w:val="40E5BC70"/>
    <w:rsid w:val="425BB92C"/>
    <w:rsid w:val="4278E9CA"/>
    <w:rsid w:val="42C2242F"/>
    <w:rsid w:val="434577C8"/>
    <w:rsid w:val="434AB022"/>
    <w:rsid w:val="452770F5"/>
    <w:rsid w:val="456C11AF"/>
    <w:rsid w:val="4608B61F"/>
    <w:rsid w:val="460AD27B"/>
    <w:rsid w:val="461116F5"/>
    <w:rsid w:val="46551623"/>
    <w:rsid w:val="4698AE6B"/>
    <w:rsid w:val="46D84F3A"/>
    <w:rsid w:val="47A605E0"/>
    <w:rsid w:val="47F310E4"/>
    <w:rsid w:val="4828997A"/>
    <w:rsid w:val="4834AE83"/>
    <w:rsid w:val="48B2CEFE"/>
    <w:rsid w:val="49073A3B"/>
    <w:rsid w:val="4998614D"/>
    <w:rsid w:val="49EFFF6C"/>
    <w:rsid w:val="4A460CB8"/>
    <w:rsid w:val="4A788C52"/>
    <w:rsid w:val="4A822275"/>
    <w:rsid w:val="4AA09C14"/>
    <w:rsid w:val="4BBD6FD8"/>
    <w:rsid w:val="4C594669"/>
    <w:rsid w:val="4CCF1626"/>
    <w:rsid w:val="4CD49DAC"/>
    <w:rsid w:val="4CD8C2AA"/>
    <w:rsid w:val="4CFC4255"/>
    <w:rsid w:val="4D2D6023"/>
    <w:rsid w:val="4D8DB73C"/>
    <w:rsid w:val="4DB9C337"/>
    <w:rsid w:val="4EACE444"/>
    <w:rsid w:val="4EACE444"/>
    <w:rsid w:val="4EF0CEDB"/>
    <w:rsid w:val="504A0419"/>
    <w:rsid w:val="509C1D26"/>
    <w:rsid w:val="510FDD98"/>
    <w:rsid w:val="5124655F"/>
    <w:rsid w:val="513C7798"/>
    <w:rsid w:val="519B7B37"/>
    <w:rsid w:val="52474176"/>
    <w:rsid w:val="528A71D3"/>
    <w:rsid w:val="52ABADF9"/>
    <w:rsid w:val="5354EB7C"/>
    <w:rsid w:val="5377612A"/>
    <w:rsid w:val="53998BF3"/>
    <w:rsid w:val="539E696F"/>
    <w:rsid w:val="540F1352"/>
    <w:rsid w:val="543EA900"/>
    <w:rsid w:val="54496D25"/>
    <w:rsid w:val="5456AC51"/>
    <w:rsid w:val="54B934F0"/>
    <w:rsid w:val="54D24119"/>
    <w:rsid w:val="550B777C"/>
    <w:rsid w:val="551A0597"/>
    <w:rsid w:val="5597E3C3"/>
    <w:rsid w:val="55BAEDCE"/>
    <w:rsid w:val="5609993A"/>
    <w:rsid w:val="568BCD88"/>
    <w:rsid w:val="56A0980E"/>
    <w:rsid w:val="572FCC51"/>
    <w:rsid w:val="5759E6E7"/>
    <w:rsid w:val="5789E3B2"/>
    <w:rsid w:val="5816AD71"/>
    <w:rsid w:val="5903C17E"/>
    <w:rsid w:val="590C0818"/>
    <w:rsid w:val="595D157B"/>
    <w:rsid w:val="5978A735"/>
    <w:rsid w:val="59AFA722"/>
    <w:rsid w:val="5A165DF8"/>
    <w:rsid w:val="5A604DE4"/>
    <w:rsid w:val="5A60DCF0"/>
    <w:rsid w:val="5A9895E0"/>
    <w:rsid w:val="5AA7D879"/>
    <w:rsid w:val="5ABC827F"/>
    <w:rsid w:val="5AC07042"/>
    <w:rsid w:val="5AE0C0C9"/>
    <w:rsid w:val="5B246009"/>
    <w:rsid w:val="5B4E1D7A"/>
    <w:rsid w:val="5C252FC6"/>
    <w:rsid w:val="5CF6768E"/>
    <w:rsid w:val="5D844B88"/>
    <w:rsid w:val="5E120663"/>
    <w:rsid w:val="5E65F826"/>
    <w:rsid w:val="5E875E4F"/>
    <w:rsid w:val="5F1DEC3A"/>
    <w:rsid w:val="5FA490F2"/>
    <w:rsid w:val="5FF90F62"/>
    <w:rsid w:val="60112AAC"/>
    <w:rsid w:val="601B74D5"/>
    <w:rsid w:val="604651F8"/>
    <w:rsid w:val="60858B28"/>
    <w:rsid w:val="61E96DF9"/>
    <w:rsid w:val="6212BF7D"/>
    <w:rsid w:val="629345A9"/>
    <w:rsid w:val="629C998E"/>
    <w:rsid w:val="62C9BF49"/>
    <w:rsid w:val="62CC4F29"/>
    <w:rsid w:val="637705B7"/>
    <w:rsid w:val="638D84F4"/>
    <w:rsid w:val="64013E61"/>
    <w:rsid w:val="64B12BC3"/>
    <w:rsid w:val="64B7BA2A"/>
    <w:rsid w:val="6592B1C0"/>
    <w:rsid w:val="6597D707"/>
    <w:rsid w:val="666E9AD0"/>
    <w:rsid w:val="66CD4FAA"/>
    <w:rsid w:val="66EC218C"/>
    <w:rsid w:val="677D4A9E"/>
    <w:rsid w:val="6860F617"/>
    <w:rsid w:val="69015ED1"/>
    <w:rsid w:val="695CE2FE"/>
    <w:rsid w:val="699AC975"/>
    <w:rsid w:val="69CDA1C1"/>
    <w:rsid w:val="69CDA1C1"/>
    <w:rsid w:val="6A852F31"/>
    <w:rsid w:val="6A9E578E"/>
    <w:rsid w:val="6AA4D8BB"/>
    <w:rsid w:val="6B157135"/>
    <w:rsid w:val="6BD5DE07"/>
    <w:rsid w:val="6C852956"/>
    <w:rsid w:val="6CD9ED8B"/>
    <w:rsid w:val="6CEE9337"/>
    <w:rsid w:val="6DBD6DB8"/>
    <w:rsid w:val="6DC8B0F8"/>
    <w:rsid w:val="6E0F01D0"/>
    <w:rsid w:val="6E508EAE"/>
    <w:rsid w:val="6E6DC207"/>
    <w:rsid w:val="6EB8AE68"/>
    <w:rsid w:val="6ED034C2"/>
    <w:rsid w:val="6F2FC61F"/>
    <w:rsid w:val="6F830A1C"/>
    <w:rsid w:val="6F8B66D1"/>
    <w:rsid w:val="6F99BB7C"/>
    <w:rsid w:val="6FA21667"/>
    <w:rsid w:val="704CAC43"/>
    <w:rsid w:val="706960DE"/>
    <w:rsid w:val="7070AD7B"/>
    <w:rsid w:val="708E6104"/>
    <w:rsid w:val="708E6104"/>
    <w:rsid w:val="70A139E0"/>
    <w:rsid w:val="70E893A5"/>
    <w:rsid w:val="70EB2F03"/>
    <w:rsid w:val="717D14D5"/>
    <w:rsid w:val="731969F9"/>
    <w:rsid w:val="741AECE5"/>
    <w:rsid w:val="74348E28"/>
    <w:rsid w:val="7463652E"/>
    <w:rsid w:val="748630DA"/>
    <w:rsid w:val="751E0A28"/>
    <w:rsid w:val="7538FCC7"/>
    <w:rsid w:val="75448C07"/>
    <w:rsid w:val="7668ED17"/>
    <w:rsid w:val="76C97B0B"/>
    <w:rsid w:val="76DB4980"/>
    <w:rsid w:val="77BA6F55"/>
    <w:rsid w:val="7822A299"/>
    <w:rsid w:val="782FED65"/>
    <w:rsid w:val="785D9870"/>
    <w:rsid w:val="785D9870"/>
    <w:rsid w:val="787EA503"/>
    <w:rsid w:val="7959A1FD"/>
    <w:rsid w:val="7A29BF2D"/>
    <w:rsid w:val="7A56A2B1"/>
    <w:rsid w:val="7AF4D714"/>
    <w:rsid w:val="7B06AD35"/>
    <w:rsid w:val="7B7DA775"/>
    <w:rsid w:val="7C783050"/>
    <w:rsid w:val="7D010431"/>
    <w:rsid w:val="7E75553E"/>
    <w:rsid w:val="7E7CE2F2"/>
    <w:rsid w:val="7EC58E54"/>
    <w:rsid w:val="7EDD4A82"/>
    <w:rsid w:val="7F9EB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98BF3"/>
  <w15:chartTrackingRefBased/>
  <w15:docId w15:val="{2E2087C9-4840-4666-BC39-04A6688BB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png" Id="R4d613d72f10c4f38" /><Relationship Type="http://schemas.openxmlformats.org/officeDocument/2006/relationships/image" Target="/media/image2.png" Id="Rf22516da0c2a408c" /><Relationship Type="http://schemas.openxmlformats.org/officeDocument/2006/relationships/image" Target="/media/image3.png" Id="Ref6d952966464b52" /><Relationship Type="http://schemas.openxmlformats.org/officeDocument/2006/relationships/image" Target="/media/image4.png" Id="R139148b2893e4e78" /><Relationship Type="http://schemas.openxmlformats.org/officeDocument/2006/relationships/image" Target="/media/image5.png" Id="Rdebe8bbab9de4770" /><Relationship Type="http://schemas.openxmlformats.org/officeDocument/2006/relationships/image" Target="/media/image6.png" Id="R8bb1fead84214a45" /><Relationship Type="http://schemas.openxmlformats.org/officeDocument/2006/relationships/image" Target="/media/image7.png" Id="R9da13a3533f64db6" /><Relationship Type="http://schemas.openxmlformats.org/officeDocument/2006/relationships/hyperlink" Target="https://jsf.pm-research.com/content/iijstrfin/24/4/local/complete-issue.pdf" TargetMode="External" Id="Rb78e28590ccf423d" /><Relationship Type="http://schemas.openxmlformats.org/officeDocument/2006/relationships/hyperlink" Target="https://fred.stlouisfed.org/" TargetMode="External" Id="R731a3155c6d14558" /><Relationship Type="http://schemas.microsoft.com/office/2019/09/relationships/intelligence" Target="/word/intelligence.xml" Id="R0630ff08fbe8426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Ivaan Shrestha</dc:creator>
  <keywords/>
  <dc:description/>
  <lastModifiedBy>Ruchil Barya</lastModifiedBy>
  <revision>3</revision>
  <dcterms:created xsi:type="dcterms:W3CDTF">2021-08-04T15:24:00.0000000Z</dcterms:created>
  <dcterms:modified xsi:type="dcterms:W3CDTF">2021-08-13T18:25:40.6836616Z</dcterms:modified>
</coreProperties>
</file>