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sz w:val="22"/>
          <w:szCs w:val="22"/>
        </w:rPr>
        <w:t xml:space="preserve"/>
      </w:r>
    </w:p>
    <w:p>
      <w:pPr>
        <w:spacing w:before="0" w:after="200"/>
        <w:jc w:val="center"/>
      </w:pPr>
      <w:r>
        <w:rPr>
          <w:rFonts w:ascii="Arial" w:cs="Arial" w:eastAsia="Arial" w:hAnsi="Arial"/>
          <w:b/>
          <w:bCs/>
          <w:color w:val="1F4E79"/>
          <w:sz w:val="52"/>
          <w:szCs w:val="52"/>
        </w:rPr>
        <w:t xml:space="preserve">DATA PIPELINE OBSERVABILITY PLATFORM</w:t>
      </w:r>
    </w:p>
    <w:p>
      <w:pPr>
        <w:spacing w:before="0" w:after="800"/>
        <w:jc w:val="center"/>
      </w:pPr>
      <w:r>
        <w:rPr>
          <w:rFonts w:ascii="Arial" w:cs="Arial" w:eastAsia="Arial" w:hAnsi="Arial"/>
          <w:color w:val="2E75B6"/>
          <w:sz w:val="36"/>
          <w:szCs w:val="36"/>
        </w:rPr>
        <w:t xml:space="preserve">End-to-End Solution Design</w:t>
      </w:r>
    </w:p>
    <w:p>
      <w:pPr>
        <w:pBdr>
          <w:bottom w:val="single" w:color="2E75B6" w:sz="12" w:space="1"/>
        </w:pBdr>
        <w:spacing w:before="0" w:after="600"/>
      </w:pPr>
      <w:r>
        <w:t xml:space="preserve"/>
      </w:r>
    </w:p>
    <w:p>
      <w:pPr>
        <w:spacing w:before="0" w:after="120"/>
        <w:jc w:val="center"/>
      </w:pPr>
      <w:r>
        <w:rPr>
          <w:rFonts w:ascii="Arial" w:cs="Arial" w:eastAsia="Arial" w:hAnsi="Arial"/>
          <w:color w:val="595959"/>
          <w:sz w:val="24"/>
          <w:szCs w:val="24"/>
        </w:rPr>
        <w:t xml:space="preserve">Version 1.0  |  March 2026</w:t>
      </w:r>
    </w:p>
    <w:p>
      <w:pPr>
        <w:spacing w:before="0" w:after="120"/>
        <w:jc w:val="center"/>
      </w:pPr>
      <w:r>
        <w:rPr>
          <w:rFonts w:ascii="Arial" w:cs="Arial" w:eastAsia="Arial" w:hAnsi="Arial"/>
          <w:i/>
          <w:iCs/>
          <w:color w:val="595959"/>
          <w:sz w:val="22"/>
          <w:szCs w:val="22"/>
        </w:rPr>
        <w:t xml:space="preserve">Classification: Internal — Confidential</w:t>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1. Executive Summary</w:t>
      </w:r>
    </w:p>
    <w:p>
      <w:pPr>
        <w:spacing w:before="80" w:after="80"/>
      </w:pPr>
      <w:r>
        <w:rPr>
          <w:rFonts w:ascii="Arial" w:cs="Arial" w:eastAsia="Arial" w:hAnsi="Arial"/>
          <w:color w:val="404040"/>
          <w:sz w:val="22"/>
          <w:szCs w:val="22"/>
        </w:rPr>
        <w:t xml:space="preserve">This document describes the complete architecture, implementation design, operational model, and resourcing plan for a federated data pipeline observability platform serving a mid-size organisation with heterogeneous existing pipelines on AWS.</w:t>
      </w:r>
    </w:p>
    <w:p>
      <w:pPr>
        <w:spacing w:before="80" w:after="80"/>
      </w:pPr>
      <w:r>
        <w:rPr>
          <w:rFonts w:ascii="Arial" w:cs="Arial" w:eastAsia="Arial" w:hAnsi="Arial"/>
          <w:color w:val="404040"/>
          <w:sz w:val="22"/>
          <w:szCs w:val="22"/>
        </w:rPr>
        <w:t xml:space="preserve">The platform provides unified visibility across distributed data pipelines regardless of their age, implementation technology, or orchestration model. It surfaces actionable, business-contextual information to support staff, engineers, and leadership — not just raw metrics.</w:t>
      </w:r>
    </w:p>
    <w:p>
      <w:pPr>
        <w:spacing w:before="80" w:after="80"/>
      </w:pPr>
      <w:r>
        <w:t xml:space="preserve"/>
      </w:r>
    </w:p>
    <w:p>
      <w:pPr>
        <w:pBdr>
          <w:left w:val="single" w:color="2E75B6" w:sz="12" w:space="8"/>
        </w:pBdr>
        <w:shd w:fill="D6E4F0" w:val="clear"/>
        <w:spacing w:before="120" w:after="120"/>
        <w:ind w:left="360" w:right="360"/>
      </w:pPr>
      <w:r>
        <w:rPr>
          <w:rFonts w:ascii="Arial" w:cs="Arial" w:eastAsia="Arial" w:hAnsi="Arial"/>
          <w:i/>
          <w:iCs/>
          <w:color w:val="404040"/>
          <w:sz w:val="22"/>
          <w:szCs w:val="22"/>
        </w:rPr>
        <w:t xml:space="preserve">Core principle: Every pipeline run, regardless of how it was built or when, becomes observable. Support staff see what failed, why it failed, and what business impact it caused — without needing to understand Spark internals, stage IDs, or log file formats.</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1.1 Key Design Decisions</w:t>
      </w:r>
    </w:p>
    <w:p>
      <w:pPr>
        <w:pStyle w:val="ListParagraph"/>
        <w:numPr>
          <w:ilvl w:val="0"/>
          <w:numId w:val="2"/>
        </w:numPr>
        <w:spacing w:before="40" w:after="40"/>
      </w:pPr>
      <w:r>
        <w:rPr>
          <w:rFonts w:ascii="Arial" w:cs="Arial" w:eastAsia="Arial" w:hAnsi="Arial"/>
          <w:color w:val="404040"/>
          <w:sz w:val="22"/>
          <w:szCs w:val="22"/>
        </w:rPr>
        <w:t xml:space="preserve">Three-tier instrumentation strategy accommodates new, existing, and legacy pipelines without requiring uniform code changes</w:t>
      </w:r>
    </w:p>
    <w:p>
      <w:pPr>
        <w:pStyle w:val="ListParagraph"/>
        <w:numPr>
          <w:ilvl w:val="0"/>
          <w:numId w:val="2"/>
        </w:numPr>
        <w:spacing w:before="40" w:after="40"/>
      </w:pPr>
      <w:r>
        <w:rPr>
          <w:rFonts w:ascii="Arial" w:cs="Arial" w:eastAsia="Arial" w:hAnsi="Arial"/>
          <w:color w:val="404040"/>
          <w:sz w:val="22"/>
          <w:szCs w:val="22"/>
        </w:rPr>
        <w:t xml:space="preserve">pipeline_run_id as a universal join key enables cross-system trace stitching across async boundaries</w:t>
      </w:r>
    </w:p>
    <w:p>
      <w:pPr>
        <w:pStyle w:val="ListParagraph"/>
        <w:numPr>
          <w:ilvl w:val="0"/>
          <w:numId w:val="2"/>
        </w:numPr>
        <w:spacing w:before="40" w:after="40"/>
      </w:pPr>
      <w:r>
        <w:rPr>
          <w:rFonts w:ascii="Arial" w:cs="Arial" w:eastAsia="Arial" w:hAnsi="Arial"/>
          <w:color w:val="404040"/>
          <w:sz w:val="22"/>
          <w:szCs w:val="22"/>
        </w:rPr>
        <w:t xml:space="preserve">Artifact-identity stitching provides causal trace links where explicit propagation is impossible</w:t>
      </w:r>
    </w:p>
    <w:p>
      <w:pPr>
        <w:pStyle w:val="ListParagraph"/>
        <w:numPr>
          <w:ilvl w:val="0"/>
          <w:numId w:val="2"/>
        </w:numPr>
        <w:spacing w:before="40" w:after="40"/>
      </w:pPr>
      <w:r>
        <w:rPr>
          <w:rFonts w:ascii="Arial" w:cs="Arial" w:eastAsia="Arial" w:hAnsi="Arial"/>
          <w:color w:val="404040"/>
          <w:sz w:val="22"/>
          <w:szCs w:val="22"/>
        </w:rPr>
        <w:t xml:space="preserve">Self-assembling topology registry built from observed data flows — no manual documentation required</w:t>
      </w:r>
    </w:p>
    <w:p>
      <w:pPr>
        <w:pStyle w:val="ListParagraph"/>
        <w:numPr>
          <w:ilvl w:val="0"/>
          <w:numId w:val="2"/>
        </w:numPr>
        <w:spacing w:before="40" w:after="40"/>
      </w:pPr>
      <w:r>
        <w:rPr>
          <w:rFonts w:ascii="Arial" w:cs="Arial" w:eastAsia="Arial" w:hAnsi="Arial"/>
          <w:color w:val="404040"/>
          <w:sz w:val="22"/>
          <w:szCs w:val="22"/>
        </w:rPr>
        <w:t xml:space="preserve">Policy engine with configurable strategies — AI is a pluggable option, not an autonomous decision maker</w:t>
      </w:r>
    </w:p>
    <w:p>
      <w:pPr>
        <w:pStyle w:val="ListParagraph"/>
        <w:numPr>
          <w:ilvl w:val="0"/>
          <w:numId w:val="2"/>
        </w:numPr>
        <w:spacing w:before="40" w:after="40"/>
      </w:pPr>
      <w:r>
        <w:rPr>
          <w:rFonts w:ascii="Arial" w:cs="Arial" w:eastAsia="Arial" w:hAnsi="Arial"/>
          <w:color w:val="404040"/>
          <w:sz w:val="22"/>
          <w:szCs w:val="22"/>
        </w:rPr>
        <w:t xml:space="preserve">Federation model: central infrastructure and contracts, team-owned content and policies</w:t>
      </w:r>
    </w:p>
    <w:p>
      <w:pPr>
        <w:pStyle w:val="ListParagraph"/>
        <w:numPr>
          <w:ilvl w:val="0"/>
          <w:numId w:val="2"/>
        </w:numPr>
        <w:spacing w:before="40" w:after="40"/>
      </w:pPr>
      <w:r>
        <w:rPr>
          <w:rFonts w:ascii="Arial" w:cs="Arial" w:eastAsia="Arial" w:hAnsi="Arial"/>
          <w:color w:val="404040"/>
          <w:sz w:val="22"/>
          <w:szCs w:val="22"/>
        </w:rPr>
        <w:t xml:space="preserve">SLOs, data contracts, and error budgets enforced structurally through CI/CD — not by convention</w:t>
      </w:r>
    </w:p>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2. Architecture Overview</w:t>
      </w:r>
    </w:p>
    <w:p>
      <w:pPr>
        <w:pStyle w:val="Heading2"/>
        <w:spacing w:before="280" w:after="140"/>
      </w:pPr>
      <w:r>
        <w:rPr>
          <w:rFonts w:ascii="Arial" w:cs="Arial" w:eastAsia="Arial" w:hAnsi="Arial"/>
          <w:b/>
          <w:bCs/>
          <w:color w:val="2E75B6"/>
          <w:sz w:val="28"/>
          <w:szCs w:val="28"/>
        </w:rPr>
        <w:t xml:space="preserve">2.1 Architectural Layers</w:t>
      </w:r>
    </w:p>
    <w:p>
      <w:pPr>
        <w:spacing w:before="80" w:after="80"/>
      </w:pPr>
      <w:r>
        <w:rPr>
          <w:rFonts w:ascii="Arial" w:cs="Arial" w:eastAsia="Arial" w:hAnsi="Arial"/>
          <w:color w:val="404040"/>
          <w:sz w:val="22"/>
          <w:szCs w:val="22"/>
        </w:rPr>
        <w:t xml:space="preserve">The platform is structured across six layers, each with a defined ownership boundary and a clear contract with the layers above and below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Ownership</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r>
              <w:rPr>
                <w:rFonts w:ascii="Arial" w:cs="Arial" w:eastAsia="Arial" w:hAnsi="Arial"/>
                <w:b/>
                <w:bCs/>
                <w:color w:val="006064"/>
                <w:sz w:val="20"/>
                <w:szCs w:val="20"/>
              </w:rPr>
              <w:t xml:space="preserve">Signal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Spans, metrics, logs, lineage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Federated (teams emit)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Raw telemetry from all pipeline systems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Collection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ADOT Collector fleet, CWL subscription filters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Central platform team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Ingest, validate, route, and fan-out signals</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Synthesis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Span Synthesizer Lambda, SparkListener JAR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Central (engine), Teams (config)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Construct spans for uninstrumented pipelines</w:t>
            </w:r>
          </w:p>
        </w:tc>
      </w:tr>
      <w:tr>
        <w:tc>
          <w:tcPr>
            <w:tcW w:type="dxa" w:w="1800"/>
            <w:tcBorders>
              <w:top w:val="single" w:color="CCCCCC" w:sz="1"/>
              <w:left w:val="single" w:color="CCCCCC" w:sz="1"/>
              <w:bottom w:val="single" w:color="CCCCCC" w:sz="1"/>
              <w:right w:val="single" w:color="CCCCCC" w:sz="1"/>
            </w:tcBorders>
            <w:shd w:fill="EAD1F5" w:val="clear"/>
            <w:tcMar>
              <w:top w:type="dxa" w:w="80"/>
              <w:left w:type="dxa" w:w="120"/>
              <w:bottom w:type="dxa" w:w="80"/>
              <w:right w:type="dxa" w:w="120"/>
            </w:tcMar>
            <w:vAlign w:val="center"/>
          </w:tcPr>
          <w:p>
            <w:r>
              <w:rPr>
                <w:rFonts w:ascii="Arial" w:cs="Arial" w:eastAsia="Arial" w:hAnsi="Arial"/>
                <w:b/>
                <w:bCs/>
                <w:color w:val="7030A0"/>
                <w:sz w:val="20"/>
                <w:szCs w:val="20"/>
              </w:rPr>
              <w:t xml:space="preserve">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Tempo, X-Ray, AMP, CloudWatch Logs, DynamoDB lineage index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Central platform team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Persist and index all telemetry for querying</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Intelligence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Topology registry, AI agent, policy engine, contract validator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Central (engine), Teams (content)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Derive context, stitch traces, enforce contracts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404040"/>
                <w:sz w:val="20"/>
                <w:szCs w:val="20"/>
              </w:rPr>
              <w:t xml:space="preserve">Presentation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AMG (Grafana), SLO dashboards, alert routing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Central (platform views), Teams (domain views)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Unified observability for all consumer personas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2.2 Stack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Concern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2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AWS Service</w:t>
            </w:r>
          </w:p>
        </w:tc>
        <w:tc>
          <w:tcPr>
            <w:tcW w:type="dxa" w:w="2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Trace 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OpenTelemetry / ADOT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ADOT Collector (ECS Fargate)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Receives OTLP from all 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Trace storage — incremental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Grafana Tempo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Self-hosted on ECS + S3 backend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Supports mutable in-progress spans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Trace storage — AWS service 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AWS X-Ray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Managed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Lambda, API GW, Step Functions 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Metrics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Prometheus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Amazon Managed Prometheus (AMP)</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SLI recording rules, pipeline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Structured JSON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CloudWatch Logs + Logs Insights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Correlated via pipeline_run_id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Visualisation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Grafana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Amazon Managed Grafana (AMG)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Central + team dashboards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Lineage index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Custom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DynamoDB</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Artifact-identity stitching lookup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Topology registry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YAML + DynamoDB</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DynamoDB + S3 (GitOps)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Self-assembling pipeline topology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Data lineage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OpenLineage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Marquez / custom facets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Dataset-level lineage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AI classification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Claude API (Anthropic)</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Lambda (on-demand)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Phase mapping, topology naming — not in hot path</w:t>
            </w:r>
          </w:p>
        </w:tc>
      </w:tr>
    </w:tbl>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3. Instrumentation Strategy</w:t>
      </w:r>
    </w:p>
    <w:p>
      <w:pPr>
        <w:spacing w:before="80" w:after="80"/>
      </w:pPr>
      <w:r>
        <w:rPr>
          <w:rFonts w:ascii="Arial" w:cs="Arial" w:eastAsia="Arial" w:hAnsi="Arial"/>
          <w:color w:val="404040"/>
          <w:sz w:val="22"/>
          <w:szCs w:val="22"/>
        </w:rPr>
        <w:t xml:space="preserve">The instrumentation strategy is the most operationally significant design decision in this platform. It must accommodate a spectrum of pipeline types without imposing uniform requirements on teams that cannot meet them.</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3.1 Three-Tier Instrumentation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600"/>
        <w:gridCol w:w="25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Pipeline 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Mechanism</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Code change?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ETL phase labelling</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1 — SDK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New pipelines under active development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OTEL SDK + glue_otel.py wrapper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Minimal import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Explicit @etl_phase decorator</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2 — Listener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Existing Glue jobs, PySpark, editable configs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OtelSparkListener JAR via --conf injection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Glue job parameters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DynamoDB phase map + stage position heuristic</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00000"/>
                <w:sz w:val="20"/>
                <w:szCs w:val="20"/>
              </w:rPr>
              <w:t xml:space="preserve">3 — Synthetic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Legacy, SageMaker visual ETL, API-submitted, untouchable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Span Synthesizer Lambda from CWL + Spark event logs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Zero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DynamoDB phase config map — one-time setup per job</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3.2 Incremental Span Emission</w:t>
      </w:r>
    </w:p>
    <w:p>
      <w:pPr>
        <w:spacing w:before="80" w:after="80"/>
      </w:pPr>
      <w:r>
        <w:rPr>
          <w:rFonts w:ascii="Arial" w:cs="Arial" w:eastAsia="Arial" w:hAnsi="Arial"/>
          <w:color w:val="404040"/>
          <w:sz w:val="22"/>
          <w:szCs w:val="22"/>
        </w:rPr>
        <w:t xml:space="preserve">Tier 2 and Tier 3 spans are emitted incrementally during job execution at approximately 60-second intervals using CloudWatch Logs subscription filters triggering the Synthesizer Lambda.</w:t>
      </w:r>
    </w:p>
    <w:p>
      <w:pPr>
        <w:spacing w:before="80" w:after="80"/>
      </w:pPr>
      <w:r>
        <w:t xml:space="preserve"/>
      </w:r>
    </w:p>
    <w:p>
      <w:pPr>
        <w:pBdr>
          <w:left w:val="single" w:color="C55A11" w:sz="12" w:space="8"/>
        </w:pBdr>
        <w:shd w:fill="FCE4D6" w:val="clear"/>
        <w:spacing w:before="120" w:after="120"/>
        <w:ind w:left="360" w:right="360"/>
      </w:pPr>
      <w:r>
        <w:rPr>
          <w:rFonts w:ascii="Arial" w:cs="Arial" w:eastAsia="Arial" w:hAnsi="Arial"/>
          <w:i/>
          <w:iCs/>
          <w:color w:val="404040"/>
          <w:sz w:val="22"/>
          <w:szCs w:val="22"/>
        </w:rPr>
        <w:t xml:space="preserve">X-Ray does not support mutable in-progress spans — it is not used as the target for incremental emission. Grafana Tempo is the target for all long-running and incremental spans. X-Ray receives only completed, immutable spans for AWS service map construction.</w:t>
      </w:r>
    </w:p>
    <w:p>
      <w:pPr>
        <w:spacing w:before="80" w:after="80"/>
      </w:pPr>
      <w:r>
        <w:t xml:space="preserve"/>
      </w:r>
    </w:p>
    <w:p>
      <w:pPr>
        <w:spacing w:before="80" w:after="80"/>
      </w:pPr>
      <w:r>
        <w:rPr>
          <w:rFonts w:ascii="Arial" w:cs="Arial" w:eastAsia="Arial" w:hAnsi="Arial"/>
          <w:color w:val="404040"/>
          <w:sz w:val="22"/>
          <w:szCs w:val="22"/>
        </w:rPr>
        <w:t xml:space="preserve">Incremental span state is persisted in DynamoDB between Lambda invocations with a TTL of max_job_duration + 6 hours. Stale state from crashed jobs cleans itself up automatically.</w:t>
      </w:r>
    </w:p>
    <w:p>
      <w:pPr>
        <w:pStyle w:val="Heading2"/>
        <w:spacing w:before="280" w:after="140"/>
      </w:pPr>
      <w:r>
        <w:rPr>
          <w:rFonts w:ascii="Arial" w:cs="Arial" w:eastAsia="Arial" w:hAnsi="Arial"/>
          <w:b/>
          <w:bCs/>
          <w:color w:val="2E75B6"/>
          <w:sz w:val="28"/>
          <w:szCs w:val="28"/>
        </w:rPr>
        <w:t xml:space="preserve">3.3 Span Schema</w:t>
      </w:r>
    </w:p>
    <w:p>
      <w:pPr>
        <w:spacing w:before="160" w:after="80"/>
      </w:pPr>
      <w:r>
        <w:rPr>
          <w:rFonts w:ascii="Arial" w:cs="Arial" w:eastAsia="Arial" w:hAnsi="Arial"/>
          <w:b/>
          <w:bCs/>
          <w:color w:val="595959"/>
          <w:sz w:val="22"/>
          <w:szCs w:val="22"/>
        </w:rPr>
        <w:t xml:space="preserve">Root span — pipeline.run</w:t>
      </w:r>
    </w:p>
    <w:p>
      <w:pPr>
        <w:shd w:fill="F5F5F5" w:val="clear"/>
        <w:spacing w:before="40" w:after="40"/>
        <w:ind w:left="720"/>
      </w:pPr>
      <w:r>
        <w:rPr>
          <w:rFonts w:ascii="Courier New" w:cs="Courier New" w:eastAsia="Courier New" w:hAnsi="Courier New"/>
          <w:color w:val="1F1F1F"/>
          <w:sz w:val="18"/>
          <w:szCs w:val="18"/>
        </w:rPr>
        <w:t xml:space="preserve">trace_id, span_id, pipeline.run_id, pipeline.name, pipeline.dag_id</w:t>
      </w:r>
    </w:p>
    <w:p>
      <w:pPr>
        <w:shd w:fill="F5F5F5" w:val="clear"/>
        <w:spacing w:before="40" w:after="40"/>
        <w:ind w:left="720"/>
      </w:pPr>
      <w:r>
        <w:rPr>
          <w:rFonts w:ascii="Courier New" w:cs="Courier New" w:eastAsia="Courier New" w:hAnsi="Courier New"/>
          <w:color w:val="1F1F1F"/>
          <w:sz w:val="18"/>
          <w:szCs w:val="18"/>
        </w:rPr>
        <w:t xml:space="preserve">glue.job_name, glue.job_run_id, glue.worker_type, glue.num_workers</w:t>
      </w:r>
    </w:p>
    <w:p>
      <w:pPr>
        <w:shd w:fill="F5F5F5" w:val="clear"/>
        <w:spacing w:before="40" w:after="40"/>
        <w:ind w:left="720"/>
      </w:pPr>
      <w:r>
        <w:rPr>
          <w:rFonts w:ascii="Courier New" w:cs="Courier New" w:eastAsia="Courier New" w:hAnsi="Courier New"/>
          <w:color w:val="1F1F1F"/>
          <w:sz w:val="18"/>
          <w:szCs w:val="18"/>
        </w:rPr>
        <w:t xml:space="preserve">pipeline.status, pipeline.failure_phase, pipeline.failure_reason</w:t>
      </w:r>
    </w:p>
    <w:p>
      <w:pPr>
        <w:shd w:fill="F5F5F5" w:val="clear"/>
        <w:spacing w:before="40" w:after="40"/>
        <w:ind w:left="720"/>
      </w:pPr>
      <w:r>
        <w:rPr>
          <w:rFonts w:ascii="Courier New" w:cs="Courier New" w:eastAsia="Courier New" w:hAnsi="Courier New"/>
          <w:color w:val="1F1F1F"/>
          <w:sz w:val="18"/>
          <w:szCs w:val="18"/>
        </w:rPr>
        <w:t xml:space="preserve">pipeline.business_impact  ← populated from SLO definition</w:t>
      </w:r>
    </w:p>
    <w:p>
      <w:pPr>
        <w:spacing w:before="80" w:after="80"/>
      </w:pPr>
      <w:r>
        <w:t xml:space="preserve"/>
      </w:r>
    </w:p>
    <w:p>
      <w:pPr>
        <w:spacing w:before="160" w:after="80"/>
      </w:pPr>
      <w:r>
        <w:rPr>
          <w:rFonts w:ascii="Arial" w:cs="Arial" w:eastAsia="Arial" w:hAnsi="Arial"/>
          <w:b/>
          <w:bCs/>
          <w:color w:val="595959"/>
          <w:sz w:val="22"/>
          <w:szCs w:val="22"/>
        </w:rPr>
        <w:t xml:space="preserve">Phase spans — etl.extract / etl.transform / etl.load</w:t>
      </w:r>
    </w:p>
    <w:p>
      <w:pPr>
        <w:shd w:fill="F5F5F5" w:val="clear"/>
        <w:spacing w:before="40" w:after="40"/>
        <w:ind w:left="720"/>
      </w:pPr>
      <w:r>
        <w:rPr>
          <w:rFonts w:ascii="Courier New" w:cs="Courier New" w:eastAsia="Courier New" w:hAnsi="Courier New"/>
          <w:color w:val="1F1F1F"/>
          <w:sz w:val="18"/>
          <w:szCs w:val="18"/>
        </w:rPr>
        <w:t xml:space="preserve">etl.phase, source.type, source.system, source.table, source.query_type</w:t>
      </w:r>
    </w:p>
    <w:p>
      <w:pPr>
        <w:shd w:fill="F5F5F5" w:val="clear"/>
        <w:spacing w:before="40" w:after="40"/>
        <w:ind w:left="720"/>
      </w:pPr>
      <w:r>
        <w:rPr>
          <w:rFonts w:ascii="Courier New" w:cs="Courier New" w:eastAsia="Courier New" w:hAnsi="Courier New"/>
          <w:color w:val="1F1F1F"/>
          <w:sz w:val="18"/>
          <w:szCs w:val="18"/>
        </w:rPr>
        <w:t xml:space="preserve">extract.rows_read, extract.bytes_read, extract.staging_path</w:t>
      </w:r>
    </w:p>
    <w:p>
      <w:pPr>
        <w:shd w:fill="F5F5F5" w:val="clear"/>
        <w:spacing w:before="40" w:after="40"/>
        <w:ind w:left="720"/>
      </w:pPr>
      <w:r>
        <w:rPr>
          <w:rFonts w:ascii="Courier New" w:cs="Courier New" w:eastAsia="Courier New" w:hAnsi="Courier New"/>
          <w:color w:val="1F1F1F"/>
          <w:sz w:val="18"/>
          <w:szCs w:val="18"/>
        </w:rPr>
        <w:t xml:space="preserve">transform.operations[], transform.rows_dropped, transform.schema_drift_detected</w:t>
      </w:r>
    </w:p>
    <w:p>
      <w:pPr>
        <w:shd w:fill="F5F5F5" w:val="clear"/>
        <w:spacing w:before="40" w:after="40"/>
        <w:ind w:left="720"/>
      </w:pPr>
      <w:r>
        <w:rPr>
          <w:rFonts w:ascii="Courier New" w:cs="Courier New" w:eastAsia="Courier New" w:hAnsi="Courier New"/>
          <w:color w:val="1F1F1F"/>
          <w:sz w:val="18"/>
          <w:szCs w:val="18"/>
        </w:rPr>
        <w:t xml:space="preserve">load.rows_written, load.write_mode, load.partition_cols, load.snapshot_id</w:t>
      </w:r>
    </w:p>
    <w:p>
      <w:pPr>
        <w:spacing w:before="80" w:after="80"/>
      </w:pPr>
      <w:r>
        <w:t xml:space="preserve"/>
      </w:r>
    </w:p>
    <w:p>
      <w:pPr>
        <w:spacing w:before="160" w:after="80"/>
      </w:pPr>
      <w:r>
        <w:rPr>
          <w:rFonts w:ascii="Arial" w:cs="Arial" w:eastAsia="Arial" w:hAnsi="Arial"/>
          <w:b/>
          <w:bCs/>
          <w:color w:val="595959"/>
          <w:sz w:val="22"/>
          <w:szCs w:val="22"/>
        </w:rPr>
        <w:t xml:space="preserve">Data quality events — attached to stage spans</w:t>
      </w:r>
    </w:p>
    <w:p>
      <w:pPr>
        <w:shd w:fill="F5F5F5" w:val="clear"/>
        <w:spacing w:before="40" w:after="40"/>
        <w:ind w:left="720"/>
      </w:pPr>
      <w:r>
        <w:rPr>
          <w:rFonts w:ascii="Courier New" w:cs="Courier New" w:eastAsia="Courier New" w:hAnsi="Courier New"/>
          <w:color w:val="1F1F1F"/>
          <w:sz w:val="18"/>
          <w:szCs w:val="18"/>
        </w:rPr>
        <w:t xml:space="preserve">dq.rule_id, dq.column, dq.expected_type, dq.actual_type</w:t>
      </w:r>
    </w:p>
    <w:p>
      <w:pPr>
        <w:shd w:fill="F5F5F5" w:val="clear"/>
        <w:spacing w:before="40" w:after="40"/>
        <w:ind w:left="720"/>
      </w:pPr>
      <w:r>
        <w:rPr>
          <w:rFonts w:ascii="Courier New" w:cs="Courier New" w:eastAsia="Courier New" w:hAnsi="Courier New"/>
          <w:color w:val="1F1F1F"/>
          <w:sz w:val="18"/>
          <w:szCs w:val="18"/>
        </w:rPr>
        <w:t xml:space="preserve">dq.failed_row_count, dq.failure_rate_pct, dq.sample_bad_values[]</w:t>
      </w:r>
    </w:p>
    <w:p>
      <w:pPr>
        <w:shd w:fill="F5F5F5" w:val="clear"/>
        <w:spacing w:before="40" w:after="40"/>
        <w:ind w:left="720"/>
      </w:pPr>
      <w:r>
        <w:rPr>
          <w:rFonts w:ascii="Courier New" w:cs="Courier New" w:eastAsia="Courier New" w:hAnsi="Courier New"/>
          <w:color w:val="1F1F1F"/>
          <w:sz w:val="18"/>
          <w:szCs w:val="18"/>
        </w:rPr>
        <w:t xml:space="preserve">dq.action_taken (rows_dropped | quarantined | pipeline_failed)</w:t>
      </w:r>
    </w:p>
    <w:p>
      <w:pPr>
        <w:shd w:fill="F5F5F5" w:val="clear"/>
        <w:spacing w:before="40" w:after="40"/>
        <w:ind w:left="720"/>
      </w:pPr>
      <w:r>
        <w:rPr>
          <w:rFonts w:ascii="Courier New" w:cs="Courier New" w:eastAsia="Courier New" w:hAnsi="Courier New"/>
          <w:color w:val="1F1F1F"/>
          <w:sz w:val="18"/>
          <w:szCs w:val="18"/>
        </w:rPr>
        <w:t xml:space="preserve">dq.severity (critical | warning | pass)</w:t>
      </w:r>
    </w:p>
    <w:p>
      <w:pPr>
        <w:spacing w:before="80" w:after="80"/>
      </w:pPr>
      <w:r>
        <w:t xml:space="preserve"/>
      </w:r>
    </w:p>
    <w:p>
      <w:pPr>
        <w:pBdr>
          <w:left w:val="single" w:color="2E75B6" w:sz="12" w:space="8"/>
        </w:pBdr>
        <w:shd w:fill="D6E4F0" w:val="clear"/>
        <w:spacing w:before="120" w:after="120"/>
        <w:ind w:left="360" w:right="360"/>
      </w:pPr>
      <w:r>
        <w:rPr>
          <w:rFonts w:ascii="Arial" w:cs="Arial" w:eastAsia="Arial" w:hAnsi="Arial"/>
          <w:i/>
          <w:iCs/>
          <w:color w:val="404040"/>
          <w:sz w:val="22"/>
          <w:szCs w:val="22"/>
        </w:rPr>
        <w:t xml:space="preserve">PII fields (sample_bad_values, source.predicate on PII tables) are redacted or hashed at the ADOT collector before storage. See Section 7 — Security.</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3.4 SparkListener Implementation</w:t>
      </w:r>
    </w:p>
    <w:p>
      <w:pPr>
        <w:spacing w:before="80" w:after="80"/>
      </w:pPr>
      <w:r>
        <w:rPr>
          <w:rFonts w:ascii="Arial" w:cs="Arial" w:eastAsia="Arial" w:hAnsi="Arial"/>
          <w:color w:val="404040"/>
          <w:sz w:val="22"/>
          <w:szCs w:val="22"/>
        </w:rPr>
        <w:t xml:space="preserve">The OtelSparkListener is a Scala JAR injected via Glue job parameters with no modification to job code. It reads pipeline_run_id from SparkConf, emits OTLP spans to the ADOT sidecar on 127.0.0.1:4317, and performs DynamoDB phase map lookups to label stages with business-meaningful ETL phase names.</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3.5 AI-Assisted Phase Classification</w:t>
      </w:r>
    </w:p>
    <w:p>
      <w:pPr>
        <w:spacing w:before="80" w:after="80"/>
      </w:pPr>
      <w:r>
        <w:rPr>
          <w:rFonts w:ascii="Arial" w:cs="Arial" w:eastAsia="Arial" w:hAnsi="Arial"/>
          <w:color w:val="404040"/>
          <w:sz w:val="22"/>
          <w:szCs w:val="22"/>
        </w:rPr>
        <w:t xml:space="preserve">The phase mapping DynamoDB table is populated through a bootstrap AI agent that runs once against the full job estate and then re-runs on CI detection of job changes. The agent analyses Spark event logs, CloudWatch driver logs, job scripts, and Airflow DAG context to classify each stage.</w:t>
      </w:r>
    </w:p>
    <w:p>
      <w:pPr>
        <w:spacing w:before="80" w:after="80"/>
      </w:pPr>
      <w:r>
        <w:t xml:space="preserve"/>
      </w:r>
    </w:p>
    <w:p>
      <w:pPr>
        <w:pBdr>
          <w:left w:val="single" w:color="375623" w:sz="12" w:space="8"/>
        </w:pBdr>
        <w:shd w:fill="E2EFDA" w:val="clear"/>
        <w:spacing w:before="120" w:after="120"/>
        <w:ind w:left="360" w:right="360"/>
      </w:pPr>
      <w:r>
        <w:rPr>
          <w:rFonts w:ascii="Arial" w:cs="Arial" w:eastAsia="Arial" w:hAnsi="Arial"/>
          <w:i/>
          <w:iCs/>
          <w:color w:val="404040"/>
          <w:sz w:val="22"/>
          <w:szCs w:val="22"/>
        </w:rPr>
        <w:t xml:space="preserve">The AI agent runs offline — never in the pipeline execution hot path. It produces the DynamoDB phase map. The Synthesizer reads the map at runtime. If the agent is unavailable, the Synthesizer falls back to stage position heuristics without any pipeline impact.</w:t>
      </w:r>
    </w:p>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4. Trace Stitching Architecture</w:t>
      </w:r>
    </w:p>
    <w:p>
      <w:pPr>
        <w:pStyle w:val="Heading2"/>
        <w:spacing w:before="280" w:after="140"/>
      </w:pPr>
      <w:r>
        <w:rPr>
          <w:rFonts w:ascii="Arial" w:cs="Arial" w:eastAsia="Arial" w:hAnsi="Arial"/>
          <w:b/>
          <w:bCs/>
          <w:color w:val="2E75B6"/>
          <w:sz w:val="28"/>
          <w:szCs w:val="28"/>
        </w:rPr>
        <w:t xml:space="preserve">4.1 The Stitching Problem</w:t>
      </w:r>
    </w:p>
    <w:p>
      <w:pPr>
        <w:spacing w:before="80" w:after="80"/>
      </w:pPr>
      <w:r>
        <w:rPr>
          <w:rFonts w:ascii="Arial" w:cs="Arial" w:eastAsia="Arial" w:hAnsi="Arial"/>
          <w:color w:val="404040"/>
          <w:sz w:val="22"/>
          <w:szCs w:val="22"/>
        </w:rPr>
        <w:t xml:space="preserve">Data pipelines span multiple systems, async boundaries, and execution contexts. No single tracing mechanism handles all cases. The platform uses a hierarchical stitching strategy with explicit fallbacks.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760"/>
        <w:gridCol w:w="180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 applicable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Grafana display</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1 — Primary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Explicit pipeline_run_id propagation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New pipelines, Airflow-orchestrated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Solid line</w:t>
            </w:r>
          </w:p>
        </w:tc>
      </w:tr>
      <w:tr>
        <w:tc>
          <w:tcPr>
            <w:tcW w:type="dxa" w:w="1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r>
              <w:rPr>
                <w:rFonts w:ascii="Arial" w:cs="Arial" w:eastAsia="Arial" w:hAnsi="Arial"/>
                <w:b/>
                <w:bCs/>
                <w:color w:val="006064"/>
                <w:sz w:val="20"/>
                <w:szCs w:val="20"/>
              </w:rPr>
              <w:t xml:space="preserve">2 — Secondary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Artifact identity matching (S3 path, Kafka offset, Iceberg snapshot)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Async S3/Kafka boundaries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Solid line</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3 — Tertiary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Topology-guided temporal correlation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Known topology, no artifact ID available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Dashed line</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00000"/>
                <w:sz w:val="20"/>
                <w:szCs w:val="20"/>
              </w:rPr>
              <w:t xml:space="preserve">4 — Last resort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Open temporal correlation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Unknown topology, legacy systems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Dotted + warning badge</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4.2 Artifact Identity Stitching</w:t>
      </w:r>
    </w:p>
    <w:p>
      <w:pPr>
        <w:spacing w:before="80" w:after="80"/>
      </w:pPr>
      <w:r>
        <w:rPr>
          <w:rFonts w:ascii="Arial" w:cs="Arial" w:eastAsia="Arial" w:hAnsi="Arial"/>
          <w:color w:val="404040"/>
          <w:sz w:val="22"/>
          <w:szCs w:val="22"/>
        </w:rPr>
        <w:t xml:space="preserve">When a job reads from an S3 path, Kafka topic+partition+offset range, or Iceberg snapshot, the synthesizer queries the artifact lineage index to find the span that produced that artifact. This creates a causal link between consumer and producer regardless of time gap or async boundary.</w:t>
      </w:r>
    </w:p>
    <w:p>
      <w:pPr>
        <w:spacing w:before="80" w:after="80"/>
      </w:pPr>
      <w:r>
        <w:t xml:space="preserve"/>
      </w:r>
    </w:p>
    <w:p>
      <w:pPr>
        <w:spacing w:before="80" w:after="80"/>
      </w:pPr>
      <w:r>
        <w:rPr>
          <w:rFonts w:ascii="Arial" w:cs="Arial" w:eastAsia="Arial" w:hAnsi="Arial"/>
          <w:color w:val="404040"/>
          <w:sz w:val="22"/>
          <w:szCs w:val="22"/>
        </w:rPr>
        <w:t xml:space="preserve">The artifact lineage index is a DynamoDB table keyed by normalised artifact identifier (S3 path prefix, Kafka topic:partition:offset, table:snapshot_id) with sort key of write timestamp. Every span close event writes an entry to this index.</w:t>
      </w:r>
    </w:p>
    <w:p>
      <w:pPr>
        <w:pStyle w:val="Heading2"/>
        <w:spacing w:before="280" w:after="140"/>
      </w:pPr>
      <w:r>
        <w:rPr>
          <w:rFonts w:ascii="Arial" w:cs="Arial" w:eastAsia="Arial" w:hAnsi="Arial"/>
          <w:b/>
          <w:bCs/>
          <w:color w:val="2E75B6"/>
          <w:sz w:val="28"/>
          <w:szCs w:val="28"/>
        </w:rPr>
        <w:t xml:space="preserve">4.3 Self-Assembling Topology Registry</w:t>
      </w:r>
    </w:p>
    <w:p>
      <w:pPr>
        <w:spacing w:before="80" w:after="80"/>
      </w:pPr>
      <w:r>
        <w:rPr>
          <w:rFonts w:ascii="Arial" w:cs="Arial" w:eastAsia="Arial" w:hAnsi="Arial"/>
          <w:color w:val="404040"/>
          <w:sz w:val="22"/>
          <w:szCs w:val="22"/>
        </w:rPr>
        <w:t xml:space="preserve">Every resolved artifact link is written back to the topology registry as an observed edge. Edges accumulate observation counts and are promoted through confidence levels automatically:</w:t>
      </w:r>
    </w:p>
    <w:p>
      <w:pPr>
        <w:spacing w:before="80" w:after="80"/>
      </w:pPr>
      <w:r>
        <w:t xml:space="preserve"/>
      </w:r>
    </w:p>
    <w:p>
      <w:pPr>
        <w:pStyle w:val="ListParagraph"/>
        <w:numPr>
          <w:ilvl w:val="0"/>
          <w:numId w:val="2"/>
        </w:numPr>
        <w:spacing w:before="40" w:after="40"/>
      </w:pPr>
      <w:r>
        <w:rPr>
          <w:rFonts w:ascii="Arial" w:cs="Arial" w:eastAsia="Arial" w:hAnsi="Arial"/>
          <w:color w:val="404040"/>
          <w:sz w:val="22"/>
          <w:szCs w:val="22"/>
        </w:rPr>
        <w:t xml:space="preserve">1-9 observations: candidate — human review recommended</w:t>
      </w:r>
    </w:p>
    <w:p>
      <w:pPr>
        <w:pStyle w:val="ListParagraph"/>
        <w:numPr>
          <w:ilvl w:val="0"/>
          <w:numId w:val="2"/>
        </w:numPr>
        <w:spacing w:before="40" w:after="40"/>
      </w:pPr>
      <w:r>
        <w:rPr>
          <w:rFonts w:ascii="Arial" w:cs="Arial" w:eastAsia="Arial" w:hAnsi="Arial"/>
          <w:color w:val="404040"/>
          <w:sz w:val="22"/>
          <w:szCs w:val="22"/>
        </w:rPr>
        <w:t xml:space="preserve">10-29 observations: high confidence — auto-promoted to draft</w:t>
      </w:r>
    </w:p>
    <w:p>
      <w:pPr>
        <w:pStyle w:val="ListParagraph"/>
        <w:numPr>
          <w:ilvl w:val="0"/>
          <w:numId w:val="2"/>
        </w:numPr>
        <w:spacing w:before="40" w:after="40"/>
      </w:pPr>
      <w:r>
        <w:rPr>
          <w:rFonts w:ascii="Arial" w:cs="Arial" w:eastAsia="Arial" w:hAnsi="Arial"/>
          <w:color w:val="404040"/>
          <w:sz w:val="22"/>
          <w:szCs w:val="22"/>
        </w:rPr>
        <w:t xml:space="preserve">30+ observations: confirmed — auto-approved without human review</w:t>
      </w:r>
    </w:p>
    <w:p>
      <w:pPr>
        <w:spacing w:before="80" w:after="80"/>
      </w:pPr>
      <w:r>
        <w:t xml:space="preserve"/>
      </w:r>
    </w:p>
    <w:p>
      <w:pPr>
        <w:spacing w:before="80" w:after="80"/>
      </w:pPr>
      <w:r>
        <w:rPr>
          <w:rFonts w:ascii="Arial" w:cs="Arial" w:eastAsia="Arial" w:hAnsi="Arial"/>
          <w:color w:val="404040"/>
          <w:sz w:val="22"/>
          <w:szCs w:val="22"/>
        </w:rPr>
        <w:t xml:space="preserve">The AI agent names and describes newly discovered topology entries. Human approval is required for candidate entries before they influence stitching decisions. Confirmed entries are used autonomously.</w:t>
      </w:r>
    </w:p>
    <w:p>
      <w:pPr>
        <w:spacing w:before="80" w:after="80"/>
      </w:pPr>
      <w:r>
        <w:t xml:space="preserve"/>
      </w:r>
    </w:p>
    <w:p>
      <w:pPr>
        <w:pBdr>
          <w:left w:val="single" w:color="2E75B6" w:sz="12" w:space="8"/>
        </w:pBdr>
        <w:shd w:fill="D6E4F0" w:val="clear"/>
        <w:spacing w:before="120" w:after="120"/>
        <w:ind w:left="360" w:right="360"/>
      </w:pPr>
      <w:r>
        <w:rPr>
          <w:rFonts w:ascii="Arial" w:cs="Arial" w:eastAsia="Arial" w:hAnsi="Arial"/>
          <w:i/>
          <w:iCs/>
          <w:color w:val="404040"/>
          <w:sz w:val="22"/>
          <w:szCs w:val="22"/>
        </w:rPr>
        <w:t xml:space="preserve">The topology registry is the long-term answer to stitching legacy systems. As pipelines execute over weeks and months, the registry fills in with high-confidence topology derived from observed data flows — not declared intent. After 6-12 months of operation, the estate is substantially self-documented.</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4.4 Event-Driven and Choreographed Pipelines</w:t>
      </w:r>
    </w:p>
    <w:p>
      <w:pPr>
        <w:spacing w:before="80" w:after="80"/>
      </w:pPr>
      <w:r>
        <w:rPr>
          <w:rFonts w:ascii="Arial" w:cs="Arial" w:eastAsia="Arial" w:hAnsi="Arial"/>
          <w:color w:val="404040"/>
          <w:sz w:val="22"/>
          <w:szCs w:val="22"/>
        </w:rPr>
        <w:t xml:space="preserve">For choreographed Kafka-based pipelines with no orchestrator, pipeline_run_id is generated at the first event in the chain using a deterministic derivation strategy (topic:partition:offset or CDC transaction ID). Every consumer must forward the run ID in Kafka message headers. A stamping topology handles legacy producers that cannot be modified.</w:t>
      </w:r>
    </w:p>
    <w:p>
      <w:pPr>
        <w:spacing w:before="80" w:after="80"/>
      </w:pPr>
      <w:r>
        <w:t xml:space="preserve"/>
      </w:r>
    </w:p>
    <w:p>
      <w:pPr>
        <w:spacing w:before="80" w:after="80"/>
      </w:pPr>
      <w:r>
        <w:rPr>
          <w:rFonts w:ascii="Arial" w:cs="Arial" w:eastAsia="Arial" w:hAnsi="Arial"/>
          <w:color w:val="404040"/>
          <w:sz w:val="22"/>
          <w:szCs w:val="22"/>
        </w:rPr>
        <w:t xml:space="preserve">For continuous streaming pipelines with no discrete run boundaries, the observability model shifts from trace-based to metrics-based: consumer lag, throughput per consumer group, error rates, and end-to-end latency distributions. These are monitored as system health metrics in AMP, not as individual run traces.</w:t>
      </w:r>
    </w:p>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5. Federation Model</w:t>
      </w:r>
    </w:p>
    <w:p>
      <w:pPr>
        <w:pStyle w:val="Heading2"/>
        <w:spacing w:before="280" w:after="140"/>
      </w:pPr>
      <w:r>
        <w:rPr>
          <w:rFonts w:ascii="Arial" w:cs="Arial" w:eastAsia="Arial" w:hAnsi="Arial"/>
          <w:b/>
          <w:bCs/>
          <w:color w:val="2E75B6"/>
          <w:sz w:val="28"/>
          <w:szCs w:val="28"/>
        </w:rPr>
        <w:t xml:space="preserve">5.1 Ownership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Central platform team owns</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Federated teams 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ADOT collector fleet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Infrastructure, routing rules, PII redaction rules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Nothing — black box from team perspective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Tempo / X-Ray / AMP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All infrastructure, retention policies, backup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Nothing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Artifact lineage index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DynamoDB table, indexing, TTL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Nothing — written automatically by synthesizer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Topology registry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Schema, validator, CI enforcement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Content of entries for their own pipelines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Phase mapping registry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DynamoDB table, CLI tooling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Entries for their own jobs via obs-cli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Policy YAML schema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Strategy catalogue, allowed values, CI validator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Pipeline policy files for their own pipelines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SLO definitions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SLI recording rules in AMP, SLO schema, CI validator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SLO definition YAML for their pipelines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Data contracts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Contract schema, CI validator, consumer notification engine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Contract definitions for their output datasets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Grafana (AMG)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L1 estate dashboard, panel library, access control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L2/L3/L4 dashboards in their team folder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Alert rules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Alert manager infrastructure, routing templates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Alert rule YAML for their own SLOs and pipelines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5.2 The Non-Negotiable Contract</w:t>
      </w:r>
    </w:p>
    <w:p>
      <w:pPr>
        <w:spacing w:before="80" w:after="80"/>
      </w:pPr>
      <w:r>
        <w:rPr>
          <w:rFonts w:ascii="Arial" w:cs="Arial" w:eastAsia="Arial" w:hAnsi="Arial"/>
          <w:color w:val="404040"/>
          <w:sz w:val="22"/>
          <w:szCs w:val="22"/>
        </w:rPr>
        <w:t xml:space="preserve">Three requirements are enforced structurally — non-compliant spans are quarantined at the ADOT collector, non-compliant policy files are rejected in CI, and non-compliant deployments are blocked at the deployment gate.</w:t>
      </w:r>
    </w:p>
    <w:p>
      <w:pPr>
        <w:spacing w:before="80" w:after="80"/>
      </w:pPr>
      <w:r>
        <w:t xml:space="preserve"/>
      </w:r>
    </w:p>
    <w:p>
      <w:pPr>
        <w:pStyle w:val="ListParagraph"/>
        <w:numPr>
          <w:ilvl w:val="0"/>
          <w:numId w:val="2"/>
        </w:numPr>
        <w:spacing w:before="40" w:after="40"/>
      </w:pPr>
      <w:r>
        <w:rPr>
          <w:rFonts w:ascii="Arial" w:cs="Arial" w:eastAsia="Arial" w:hAnsi="Arial"/>
          <w:color w:val="404040"/>
          <w:sz w:val="22"/>
          <w:szCs w:val="22"/>
        </w:rPr>
        <w:t xml:space="preserve">pipeline_run_id on every span. Generated at the orchestration origin. Propagated through all carriers (Kafka headers, S3 metadata, Glue job parameters, HTTP headers, Lambda event payload).</w:t>
      </w:r>
    </w:p>
    <w:p>
      <w:pPr>
        <w:pStyle w:val="ListParagraph"/>
        <w:numPr>
          <w:ilvl w:val="0"/>
          <w:numId w:val="2"/>
        </w:numPr>
        <w:spacing w:before="40" w:after="40"/>
      </w:pPr>
      <w:r>
        <w:rPr>
          <w:rFonts w:ascii="Arial" w:cs="Arial" w:eastAsia="Arial" w:hAnsi="Arial"/>
          <w:color w:val="404040"/>
          <w:sz w:val="22"/>
          <w:szCs w:val="22"/>
        </w:rPr>
        <w:t xml:space="preserve">Span attribute schema compliance. Required fields present. Naming convention enforced. Enumerated values validated. PII-marked fields handled according to data classification policy.</w:t>
      </w:r>
    </w:p>
    <w:p>
      <w:pPr>
        <w:pStyle w:val="ListParagraph"/>
        <w:numPr>
          <w:ilvl w:val="0"/>
          <w:numId w:val="2"/>
        </w:numPr>
        <w:spacing w:before="40" w:after="40"/>
      </w:pPr>
      <w:r>
        <w:rPr>
          <w:rFonts w:ascii="Arial" w:cs="Arial" w:eastAsia="Arial" w:hAnsi="Arial"/>
          <w:color w:val="404040"/>
          <w:sz w:val="22"/>
          <w:szCs w:val="22"/>
        </w:rPr>
        <w:t xml:space="preserve">Policy YAML schema compliance. Only strategies in the central catalogue. Valid parameter values. Declared review policy for every decision point that can produce low-confidence output.</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5.3 GitOps Code Distribution Model</w:t>
      </w:r>
    </w:p>
    <w:p>
      <w:pPr>
        <w:spacing w:before="80" w:after="80"/>
      </w:pPr>
      <w:r>
        <w:rPr>
          <w:rFonts w:ascii="Arial" w:cs="Arial" w:eastAsia="Arial" w:hAnsi="Arial"/>
          <w:color w:val="404040"/>
          <w:sz w:val="22"/>
          <w:szCs w:val="22"/>
        </w:rPr>
        <w:t xml:space="preserve">All team-owned configuration — topology entries, policy YAMLs, SLO definitions, data contracts, alert rules, Grafana dashboard JSON — lives as code in team repositories. Changes go through pull requests with automated CI validation. The central platform consumes from team repos via a GitOps sync mechanism, never via direct portal access.</w:t>
      </w:r>
    </w:p>
    <w:p>
      <w:pPr>
        <w:spacing w:before="80" w:after="80"/>
      </w:pPr>
      <w:r>
        <w:t xml:space="preserve"/>
      </w:r>
    </w:p>
    <w:p>
      <w:pPr>
        <w:shd w:fill="F5F5F5" w:val="clear"/>
        <w:spacing w:before="40" w:after="40"/>
        <w:ind w:left="720"/>
      </w:pPr>
      <w:r>
        <w:rPr>
          <w:rFonts w:ascii="Courier New" w:cs="Courier New" w:eastAsia="Courier New" w:hAnsi="Courier New"/>
          <w:color w:val="1F1F1F"/>
          <w:sz w:val="18"/>
          <w:szCs w:val="18"/>
        </w:rPr>
        <w:t xml:space="preserve">repos/</w:t>
      </w:r>
    </w:p>
    <w:p>
      <w:pPr>
        <w:shd w:fill="F5F5F5" w:val="clear"/>
        <w:spacing w:before="40" w:after="40"/>
        <w:ind w:left="720"/>
      </w:pPr>
      <w:r>
        <w:rPr>
          <w:rFonts w:ascii="Courier New" w:cs="Courier New" w:eastAsia="Courier New" w:hAnsi="Courier New"/>
          <w:color w:val="1F1F1F"/>
          <w:sz w:val="18"/>
          <w:szCs w:val="18"/>
        </w:rPr>
        <w:t xml:space="preserve">  platform-observability/          ← central team</w:t>
      </w:r>
    </w:p>
    <w:p>
      <w:pPr>
        <w:shd w:fill="F5F5F5" w:val="clear"/>
        <w:spacing w:before="40" w:after="40"/>
        <w:ind w:left="720"/>
      </w:pPr>
      <w:r>
        <w:rPr>
          <w:rFonts w:ascii="Courier New" w:cs="Courier New" w:eastAsia="Courier New" w:hAnsi="Courier New"/>
          <w:color w:val="1F1F1F"/>
          <w:sz w:val="18"/>
          <w:szCs w:val="18"/>
        </w:rPr>
        <w:t xml:space="preserve">    schema/                         ← canonical schemas</w:t>
      </w:r>
    </w:p>
    <w:p>
      <w:pPr>
        <w:shd w:fill="F5F5F5" w:val="clear"/>
        <w:spacing w:before="40" w:after="40"/>
        <w:ind w:left="720"/>
      </w:pPr>
      <w:r>
        <w:rPr>
          <w:rFonts w:ascii="Courier New" w:cs="Courier New" w:eastAsia="Courier New" w:hAnsi="Courier New"/>
          <w:color w:val="1F1F1F"/>
          <w:sz w:val="18"/>
          <w:szCs w:val="18"/>
        </w:rPr>
        <w:t xml:space="preserve">    engine/                         ← synthesizer, policy engine</w:t>
      </w:r>
    </w:p>
    <w:p>
      <w:pPr>
        <w:shd w:fill="F5F5F5" w:val="clear"/>
        <w:spacing w:before="40" w:after="40"/>
        <w:ind w:left="720"/>
      </w:pPr>
      <w:r>
        <w:rPr>
          <w:rFonts w:ascii="Courier New" w:cs="Courier New" w:eastAsia="Courier New" w:hAnsi="Courier New"/>
          <w:color w:val="1F1F1F"/>
          <w:sz w:val="18"/>
          <w:szCs w:val="18"/>
        </w:rPr>
        <w:t xml:space="preserve">    estate-defaults.yaml            ← inherited by all teams</w:t>
      </w:r>
    </w:p>
    <w:p>
      <w:pPr>
        <w:shd w:fill="F5F5F5" w:val="clear"/>
        <w:spacing w:before="40" w:after="40"/>
        <w:ind w:left="720"/>
      </w:pPr>
      <w:r>
        <w:rPr>
          <w:rFonts w:ascii="Courier New" w:cs="Courier New" w:eastAsia="Courier New" w:hAnsi="Courier New"/>
          <w:color w:val="1F1F1F"/>
          <w:sz w:val="18"/>
          <w:szCs w:val="18"/>
        </w:rPr>
        <w:t xml:space="preserve">    infra/                          ← Terraform for all backends</w:t>
      </w:r>
    </w:p>
    <w:p>
      <w:pPr>
        <w:shd w:fill="F5F5F5" w:val="clear"/>
        <w:spacing w:before="40" w:after="40"/>
        <w:ind w:left="720"/>
      </w:pPr>
      <w:r>
        <w:rPr>
          <w:rFonts w:ascii="Courier New" w:cs="Courier New" w:eastAsia="Courier New" w:hAnsi="Courier New"/>
          <w:color w:val="1F1F1F"/>
          <w:sz w:val="18"/>
          <w:szCs w:val="18"/>
        </w:rPr>
        <w:t xml:space="preserve"/>
      </w:r>
    </w:p>
    <w:p>
      <w:pPr>
        <w:shd w:fill="F5F5F5" w:val="clear"/>
        <w:spacing w:before="40" w:after="40"/>
        <w:ind w:left="720"/>
      </w:pPr>
      <w:r>
        <w:rPr>
          <w:rFonts w:ascii="Courier New" w:cs="Courier New" w:eastAsia="Courier New" w:hAnsi="Courier New"/>
          <w:color w:val="1F1F1F"/>
          <w:sz w:val="18"/>
          <w:szCs w:val="18"/>
        </w:rPr>
        <w:t xml:space="preserve">  team-{domain}/</w:t>
      </w:r>
    </w:p>
    <w:p>
      <w:pPr>
        <w:shd w:fill="F5F5F5" w:val="clear"/>
        <w:spacing w:before="40" w:after="40"/>
        <w:ind w:left="720"/>
      </w:pPr>
      <w:r>
        <w:rPr>
          <w:rFonts w:ascii="Courier New" w:cs="Courier New" w:eastAsia="Courier New" w:hAnsi="Courier New"/>
          <w:color w:val="1F1F1F"/>
          <w:sz w:val="18"/>
          <w:szCs w:val="18"/>
        </w:rPr>
        <w:t xml:space="preserve">    observability/</w:t>
      </w:r>
    </w:p>
    <w:p>
      <w:pPr>
        <w:shd w:fill="F5F5F5" w:val="clear"/>
        <w:spacing w:before="40" w:after="40"/>
        <w:ind w:left="720"/>
      </w:pPr>
      <w:r>
        <w:rPr>
          <w:rFonts w:ascii="Courier New" w:cs="Courier New" w:eastAsia="Courier New" w:hAnsi="Courier New"/>
          <w:color w:val="1F1F1F"/>
          <w:sz w:val="18"/>
          <w:szCs w:val="18"/>
        </w:rPr>
        <w:t xml:space="preserve">      topology/                     ← pipeline topology YAML files</w:t>
      </w:r>
    </w:p>
    <w:p>
      <w:pPr>
        <w:shd w:fill="F5F5F5" w:val="clear"/>
        <w:spacing w:before="40" w:after="40"/>
        <w:ind w:left="720"/>
      </w:pPr>
      <w:r>
        <w:rPr>
          <w:rFonts w:ascii="Courier New" w:cs="Courier New" w:eastAsia="Courier New" w:hAnsi="Courier New"/>
          <w:color w:val="1F1F1F"/>
          <w:sz w:val="18"/>
          <w:szCs w:val="18"/>
        </w:rPr>
        <w:t xml:space="preserve">      policies/                     ← pipeline policy YAML files</w:t>
      </w:r>
    </w:p>
    <w:p>
      <w:pPr>
        <w:shd w:fill="F5F5F5" w:val="clear"/>
        <w:spacing w:before="40" w:after="40"/>
        <w:ind w:left="720"/>
      </w:pPr>
      <w:r>
        <w:rPr>
          <w:rFonts w:ascii="Courier New" w:cs="Courier New" w:eastAsia="Courier New" w:hAnsi="Courier New"/>
          <w:color w:val="1F1F1F"/>
          <w:sz w:val="18"/>
          <w:szCs w:val="18"/>
        </w:rPr>
        <w:t xml:space="preserve">      slos/                         ← SLO definition files</w:t>
      </w:r>
    </w:p>
    <w:p>
      <w:pPr>
        <w:shd w:fill="F5F5F5" w:val="clear"/>
        <w:spacing w:before="40" w:after="40"/>
        <w:ind w:left="720"/>
      </w:pPr>
      <w:r>
        <w:rPr>
          <w:rFonts w:ascii="Courier New" w:cs="Courier New" w:eastAsia="Courier New" w:hAnsi="Courier New"/>
          <w:color w:val="1F1F1F"/>
          <w:sz w:val="18"/>
          <w:szCs w:val="18"/>
        </w:rPr>
        <w:t xml:space="preserve">      contracts/                    ← data contract definitions</w:t>
      </w:r>
    </w:p>
    <w:p>
      <w:pPr>
        <w:shd w:fill="F5F5F5" w:val="clear"/>
        <w:spacing w:before="40" w:after="40"/>
        <w:ind w:left="720"/>
      </w:pPr>
      <w:r>
        <w:rPr>
          <w:rFonts w:ascii="Courier New" w:cs="Courier New" w:eastAsia="Courier New" w:hAnsi="Courier New"/>
          <w:color w:val="1F1F1F"/>
          <w:sz w:val="18"/>
          <w:szCs w:val="18"/>
        </w:rPr>
        <w:t xml:space="preserve">      dashboards/                   ← Grafana dashboard JSON</w:t>
      </w:r>
    </w:p>
    <w:p>
      <w:pPr>
        <w:shd w:fill="F5F5F5" w:val="clear"/>
        <w:spacing w:before="40" w:after="40"/>
        <w:ind w:left="720"/>
      </w:pPr>
      <w:r>
        <w:rPr>
          <w:rFonts w:ascii="Courier New" w:cs="Courier New" w:eastAsia="Courier New" w:hAnsi="Courier New"/>
          <w:color w:val="1F1F1F"/>
          <w:sz w:val="18"/>
          <w:szCs w:val="18"/>
        </w:rPr>
        <w:t xml:space="preserve">      alerts/                       ← Prometheus alert rules</w:t>
      </w:r>
    </w:p>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6. SLO, SLI, and Data Contracts</w:t>
      </w:r>
    </w:p>
    <w:p>
      <w:pPr>
        <w:pStyle w:val="Heading2"/>
        <w:spacing w:before="280" w:after="140"/>
      </w:pPr>
      <w:r>
        <w:rPr>
          <w:rFonts w:ascii="Arial" w:cs="Arial" w:eastAsia="Arial" w:hAnsi="Arial"/>
          <w:b/>
          <w:bCs/>
          <w:color w:val="2E75B6"/>
          <w:sz w:val="28"/>
          <w:szCs w:val="28"/>
        </w:rPr>
        <w:t xml:space="preserve">6.1 The Four Standard SLI Dimensions</w:t>
      </w:r>
    </w:p>
    <w:p>
      <w:pPr>
        <w:spacing w:before="80" w:after="80"/>
      </w:pPr>
      <w:r>
        <w:rPr>
          <w:rFonts w:ascii="Arial" w:cs="Arial" w:eastAsia="Arial" w:hAnsi="Arial"/>
          <w:color w:val="404040"/>
          <w:sz w:val="22"/>
          <w:szCs w:val="22"/>
        </w:rPr>
        <w:t xml:space="preserve">Every data pipeline SLO must be built on one or more of these four standard SLI dimensions. Custom SLI definitions are not permitted — all SLOs reference standard recording rules owned centrally in AMP.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SLI dimension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measures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Recording rule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Mandatory for</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Freshness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Age of last successful delivery vs agreed SLA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pipeline:freshness_sli:good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All pipelines with downstream consumers</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Success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Fraction of scheduled runs that complete successfully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pipeline:success_rate_sli:ratio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All scheduled pipelines</w:t>
            </w:r>
          </w:p>
        </w:tc>
      </w:tr>
      <w:tr>
        <w:tc>
          <w:tcPr>
            <w:tcW w:type="dxa" w:w="1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r>
              <w:rPr>
                <w:rFonts w:ascii="Arial" w:cs="Arial" w:eastAsia="Arial" w:hAnsi="Arial"/>
                <w:b/>
                <w:bCs/>
                <w:color w:val="006064"/>
                <w:sz w:val="20"/>
                <w:szCs w:val="20"/>
              </w:rPr>
              <w:t xml:space="preserve">Completeness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Rows/records delivered vs expected volume 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pipeline:completeness_sli:good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Pipelines with predictable volumes</w:t>
            </w:r>
          </w:p>
        </w:tc>
      </w:tr>
      <w:tr>
        <w:tc>
          <w:tcPr>
            <w:tcW w:type="dxa" w:w="1600"/>
            <w:tcBorders>
              <w:top w:val="single" w:color="CCCCCC" w:sz="1"/>
              <w:left w:val="single" w:color="CCCCCC" w:sz="1"/>
              <w:bottom w:val="single" w:color="CCCCCC" w:sz="1"/>
              <w:right w:val="single" w:color="CCCCCC" w:sz="1"/>
            </w:tcBorders>
            <w:shd w:fill="EAD1F5" w:val="clear"/>
            <w:tcMar>
              <w:top w:type="dxa" w:w="80"/>
              <w:left w:type="dxa" w:w="120"/>
              <w:bottom w:type="dxa" w:w="80"/>
              <w:right w:type="dxa" w:w="120"/>
            </w:tcMar>
            <w:vAlign w:val="center"/>
          </w:tcPr>
          <w:p>
            <w:r>
              <w:rPr>
                <w:rFonts w:ascii="Arial" w:cs="Arial" w:eastAsia="Arial" w:hAnsi="Arial"/>
                <w:b/>
                <w:bCs/>
                <w:color w:val="7030A0"/>
                <w:sz w:val="20"/>
                <w:szCs w:val="20"/>
              </w:rPr>
              <w:t xml:space="preserve">Latency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p95 pipeline duration vs agreed maximum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pipeline:latency_sli:good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Pipelines with downstream latency sensitivity</w:t>
            </w:r>
          </w:p>
        </w:tc>
      </w:tr>
    </w:tbl>
    <w:p>
      <w:pPr>
        <w:spacing w:before="80" w:after="80"/>
      </w:pPr>
      <w:r>
        <w:t xml:space="preserve"/>
      </w:r>
    </w:p>
    <w:p>
      <w:pPr>
        <w:pBdr>
          <w:left w:val="single" w:color="C00000" w:sz="12" w:space="8"/>
        </w:pBdr>
        <w:shd w:fill="FCE4D6" w:val="clear"/>
        <w:spacing w:before="120" w:after="120"/>
        <w:ind w:left="360" w:right="360"/>
      </w:pPr>
      <w:r>
        <w:rPr>
          <w:rFonts w:ascii="Arial" w:cs="Arial" w:eastAsia="Arial" w:hAnsi="Arial"/>
          <w:i/>
          <w:iCs/>
          <w:color w:val="404040"/>
          <w:sz w:val="22"/>
          <w:szCs w:val="22"/>
        </w:rPr>
        <w:t xml:space="preserve">IMPORTANT: pipeline_run_id must never be used as a Prometheus label. It is a trace and log attribute only. Using it as a metric label creates unbounded cardinality and will cause significant cost overrun in AMP. This is enforced by the ADOT collector's metric pipeline — pipeline_run_id is stripped from all metrics before ingestion into AMP.</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6.2 Error Budget as an Operational Lever</w:t>
      </w:r>
    </w:p>
    <w:p>
      <w:pPr>
        <w:spacing w:before="80" w:after="80"/>
      </w:pPr>
      <w:r>
        <w:rPr>
          <w:rFonts w:ascii="Arial" w:cs="Arial" w:eastAsia="Arial" w:hAnsi="Arial"/>
          <w:color w:val="404040"/>
          <w:sz w:val="22"/>
          <w:szCs w:val="22"/>
        </w:rPr>
        <w:t xml:space="preserve">Error budgets are not reporting artefacts — they are deployment gates. The CI pipeline checks remaining error budget before any deployment to a pipeline's Glue jobs or infrastructure. When the budget falls below the configured freeze threshold, deployment requires explicit override approval.</w:t>
      </w:r>
    </w:p>
    <w:p>
      <w:pPr>
        <w:spacing w:before="80" w:after="80"/>
      </w:pPr>
      <w:r>
        <w:t xml:space="preserve"/>
      </w:r>
    </w:p>
    <w:p>
      <w:pPr>
        <w:pStyle w:val="ListParagraph"/>
        <w:numPr>
          <w:ilvl w:val="0"/>
          <w:numId w:val="2"/>
        </w:numPr>
        <w:spacing w:before="40" w:after="40"/>
      </w:pPr>
      <w:r>
        <w:rPr>
          <w:rFonts w:ascii="Arial" w:cs="Arial" w:eastAsia="Arial" w:hAnsi="Arial"/>
          <w:color w:val="404040"/>
          <w:sz w:val="22"/>
          <w:szCs w:val="22"/>
        </w:rPr>
        <w:t xml:space="preserve">Above 50% remaining: normal deployments permitted</w:t>
      </w:r>
    </w:p>
    <w:p>
      <w:pPr>
        <w:pStyle w:val="ListParagraph"/>
        <w:numPr>
          <w:ilvl w:val="0"/>
          <w:numId w:val="2"/>
        </w:numPr>
        <w:spacing w:before="40" w:after="40"/>
      </w:pPr>
      <w:r>
        <w:rPr>
          <w:rFonts w:ascii="Arial" w:cs="Arial" w:eastAsia="Arial" w:hAnsi="Arial"/>
          <w:color w:val="404040"/>
          <w:sz w:val="22"/>
          <w:szCs w:val="22"/>
        </w:rPr>
        <w:t xml:space="preserve">50%-10% remaining: warning added to PR, team lead notified</w:t>
      </w:r>
    </w:p>
    <w:p>
      <w:pPr>
        <w:pStyle w:val="ListParagraph"/>
        <w:numPr>
          <w:ilvl w:val="0"/>
          <w:numId w:val="2"/>
        </w:numPr>
        <w:spacing w:before="40" w:after="40"/>
      </w:pPr>
      <w:r>
        <w:rPr>
          <w:rFonts w:ascii="Arial" w:cs="Arial" w:eastAsia="Arial" w:hAnsi="Arial"/>
          <w:color w:val="404040"/>
          <w:sz w:val="22"/>
          <w:szCs w:val="22"/>
        </w:rPr>
        <w:t xml:space="preserve">Below 10% remaining: deployment blocked, override requires team lead approval</w:t>
      </w:r>
    </w:p>
    <w:p>
      <w:pPr>
        <w:pStyle w:val="ListParagraph"/>
        <w:numPr>
          <w:ilvl w:val="0"/>
          <w:numId w:val="2"/>
        </w:numPr>
        <w:spacing w:before="40" w:after="40"/>
      </w:pPr>
      <w:r>
        <w:rPr>
          <w:rFonts w:ascii="Arial" w:cs="Arial" w:eastAsia="Arial" w:hAnsi="Arial"/>
          <w:color w:val="404040"/>
          <w:sz w:val="22"/>
          <w:szCs w:val="22"/>
        </w:rPr>
        <w:t xml:space="preserve">0% remaining: deployment blocked, override requires domain architect and data platform team approval</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6.3 Data Contracts</w:t>
      </w:r>
    </w:p>
    <w:p>
      <w:pPr>
        <w:spacing w:before="80" w:after="80"/>
      </w:pPr>
      <w:r>
        <w:rPr>
          <w:rFonts w:ascii="Arial" w:cs="Arial" w:eastAsia="Arial" w:hAnsi="Arial"/>
          <w:color w:val="404040"/>
          <w:sz w:val="22"/>
          <w:szCs w:val="22"/>
        </w:rPr>
        <w:t xml:space="preserve">Data contracts are distinct from SLOs. An SLO is a reliability commitment. A data contract is a structural and quality commitment to downstream consumers. Both must exist for any pipeline that has external consumers.</w:t>
      </w:r>
    </w:p>
    <w:p>
      <w:pPr>
        <w:spacing w:before="80" w:after="80"/>
      </w:pPr>
      <w:r>
        <w:t xml:space="preserve"/>
      </w:r>
    </w:p>
    <w:p>
      <w:pPr>
        <w:spacing w:before="80" w:after="80"/>
      </w:pPr>
      <w:r>
        <w:rPr>
          <w:rFonts w:ascii="Arial" w:cs="Arial" w:eastAsia="Arial" w:hAnsi="Arial"/>
          <w:color w:val="404040"/>
          <w:sz w:val="22"/>
          <w:szCs w:val="22"/>
        </w:rPr>
        <w:t xml:space="preserve">A data contract declares: schema with evolution policy, volume range with anomaly threshold, freshness SLA reference, data quality rules with maximum failure rates and actions taken, and the list of downstream consumer teams and their criticality ratings.</w:t>
      </w:r>
    </w:p>
    <w:p>
      <w:pPr>
        <w:spacing w:before="80" w:after="80"/>
      </w:pPr>
      <w:r>
        <w:t xml:space="preserve"/>
      </w:r>
    </w:p>
    <w:p>
      <w:pPr>
        <w:spacing w:before="80" w:after="80"/>
      </w:pPr>
      <w:r>
        <w:rPr>
          <w:rFonts w:ascii="Arial" w:cs="Arial" w:eastAsia="Arial" w:hAnsi="Arial"/>
          <w:color w:val="404040"/>
          <w:sz w:val="22"/>
          <w:szCs w:val="22"/>
        </w:rPr>
        <w:t xml:space="preserve">Contract violations are emitted as span events on the root pipeline.run span, stored in Tempo, and trigger consumer notifications directly — not just producer alerts. Consumer teams receive notification when any contract governing their inputs is breached.</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6.4 Schema Evolution Policy</w:t>
      </w:r>
    </w:p>
    <w:p>
      <w:pPr>
        <w:spacing w:before="80" w:after="80"/>
      </w:pPr>
      <w:r>
        <w:rPr>
          <w:rFonts w:ascii="Arial" w:cs="Arial" w:eastAsia="Arial" w:hAnsi="Arial"/>
          <w:color w:val="404040"/>
          <w:sz w:val="22"/>
          <w:szCs w:val="22"/>
        </w:rPr>
        <w:t xml:space="preserve">All data contracts declare a schema evolution policy. The CI pipeline enforces this policy when a PR modifies a job that writes to a contracted dataset:</w:t>
      </w:r>
    </w:p>
    <w:p>
      <w:pPr>
        <w:spacing w:before="80" w:after="80"/>
      </w:pPr>
      <w:r>
        <w:t xml:space="preserve"/>
      </w:r>
    </w:p>
    <w:p>
      <w:pPr>
        <w:pStyle w:val="ListParagraph"/>
        <w:numPr>
          <w:ilvl w:val="0"/>
          <w:numId w:val="2"/>
        </w:numPr>
        <w:spacing w:before="40" w:after="40"/>
      </w:pPr>
      <w:r>
        <w:rPr>
          <w:rFonts w:ascii="Arial" w:cs="Arial" w:eastAsia="Arial" w:hAnsi="Arial"/>
          <w:color w:val="404040"/>
          <w:sz w:val="22"/>
          <w:szCs w:val="22"/>
        </w:rPr>
        <w:t xml:space="preserve">Adding nullable columns: permitted without consumer approval</w:t>
      </w:r>
    </w:p>
    <w:p>
      <w:pPr>
        <w:pStyle w:val="ListParagraph"/>
        <w:numPr>
          <w:ilvl w:val="0"/>
          <w:numId w:val="2"/>
        </w:numPr>
        <w:spacing w:before="40" w:after="40"/>
      </w:pPr>
      <w:r>
        <w:rPr>
          <w:rFonts w:ascii="Arial" w:cs="Arial" w:eastAsia="Arial" w:hAnsi="Arial"/>
          <w:color w:val="404040"/>
          <w:sz w:val="22"/>
          <w:szCs w:val="22"/>
        </w:rPr>
        <w:t xml:space="preserve">Removing columns: requires approval from all high-criticality consumers</w:t>
      </w:r>
    </w:p>
    <w:p>
      <w:pPr>
        <w:pStyle w:val="ListParagraph"/>
        <w:numPr>
          <w:ilvl w:val="0"/>
          <w:numId w:val="2"/>
        </w:numPr>
        <w:spacing w:before="40" w:after="40"/>
      </w:pPr>
      <w:r>
        <w:rPr>
          <w:rFonts w:ascii="Arial" w:cs="Arial" w:eastAsia="Arial" w:hAnsi="Arial"/>
          <w:color w:val="404040"/>
          <w:sz w:val="22"/>
          <w:szCs w:val="22"/>
        </w:rPr>
        <w:t xml:space="preserve">Type changes: requires approval from all consumers</w:t>
      </w:r>
    </w:p>
    <w:p>
      <w:pPr>
        <w:pStyle w:val="ListParagraph"/>
        <w:numPr>
          <w:ilvl w:val="0"/>
          <w:numId w:val="2"/>
        </w:numPr>
        <w:spacing w:before="40" w:after="40"/>
      </w:pPr>
      <w:r>
        <w:rPr>
          <w:rFonts w:ascii="Arial" w:cs="Arial" w:eastAsia="Arial" w:hAnsi="Arial"/>
          <w:color w:val="404040"/>
          <w:sz w:val="22"/>
          <w:szCs w:val="22"/>
        </w:rPr>
        <w:t xml:space="preserve">Column renames: treated as remove + add, requires all consumer approvals</w:t>
      </w:r>
    </w:p>
    <w:p>
      <w:pPr>
        <w:spacing w:before="80" w:after="80"/>
      </w:pPr>
      <w:r>
        <w:t xml:space="preserve"/>
      </w:r>
    </w:p>
    <w:p>
      <w:pPr>
        <w:spacing w:before="80" w:after="80"/>
      </w:pPr>
      <w:r>
        <w:rPr>
          <w:rFonts w:ascii="Arial" w:cs="Arial" w:eastAsia="Arial" w:hAnsi="Arial"/>
          <w:color w:val="404040"/>
          <w:sz w:val="22"/>
          <w:szCs w:val="22"/>
        </w:rPr>
        <w:t xml:space="preserve">Consumer team leads are automatically added as PR reviewers when their contracts are affected. The PR cannot merge until all required approvals are obtained.</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6.5 Grafana Dashboard Standardisation</w:t>
      </w:r>
    </w:p>
    <w:p>
      <w:pPr>
        <w:spacing w:before="80" w:after="80"/>
      </w:pPr>
      <w:r>
        <w:rPr>
          <w:rFonts w:ascii="Arial" w:cs="Arial" w:eastAsia="Arial" w:hAnsi="Arial"/>
          <w:color w:val="404040"/>
          <w:sz w:val="22"/>
          <w:szCs w:val="22"/>
        </w:rPr>
        <w:t xml:space="preserve">Four dashboard tiers are defined. Teams compose L2-L4 dashboards from the central panel library. Mandatory panels are validated by CI — dashboards that omit required panels cannot be promoted to production.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360"/>
        <w:gridCol w:w="32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Audience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Mandatory panels</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Ownership</w:t>
            </w:r>
          </w:p>
        </w:tc>
      </w:tr>
      <w:tr>
        <w:tc>
          <w:tcPr>
            <w:tcW w:type="dxa" w:w="1200"/>
            <w:tcBorders>
              <w:top w:val="single" w:color="CCCCCC" w:sz="1"/>
              <w:left w:val="single" w:color="CCCCCC" w:sz="1"/>
              <w:bottom w:val="single" w:color="CCCCCC" w:sz="1"/>
              <w:right w:val="single" w:color="CCCCCC" w:sz="1"/>
            </w:tcBorders>
            <w:shd w:fill="EAD1F5" w:val="clear"/>
            <w:tcMar>
              <w:top w:type="dxa" w:w="80"/>
              <w:left w:type="dxa" w:w="120"/>
              <w:bottom w:type="dxa" w:w="80"/>
              <w:right w:type="dxa" w:w="120"/>
            </w:tcMar>
            <w:vAlign w:val="center"/>
          </w:tcPr>
          <w:p>
            <w:r>
              <w:rPr>
                <w:rFonts w:ascii="Arial" w:cs="Arial" w:eastAsia="Arial" w:hAnsi="Arial"/>
                <w:b/>
                <w:bCs/>
                <w:color w:val="7030A0"/>
                <w:sz w:val="20"/>
                <w:szCs w:val="20"/>
              </w:rPr>
              <w:t xml:space="preserve">L1 — Estate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Leadership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All pipeline SLO status RAG, error budget burn rates, business impact banner on breach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Central platform team</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bCs/>
                <w:color w:val="2E75B6"/>
                <w:sz w:val="20"/>
                <w:szCs w:val="20"/>
              </w:rPr>
              <w:t xml:space="preserve">L2 — Domain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Domain engineers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Domain pipeline health, SLO summary, error budget remaining, active contract violations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Domain / team</w:t>
            </w:r>
          </w:p>
        </w:tc>
      </w:tr>
      <w:tr>
        <w:tc>
          <w:tcPr>
            <w:tcW w:type="dxa" w:w="1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r>
              <w:rPr>
                <w:rFonts w:ascii="Arial" w:cs="Arial" w:eastAsia="Arial" w:hAnsi="Arial"/>
                <w:b/>
                <w:bCs/>
                <w:color w:val="006064"/>
                <w:sz w:val="20"/>
                <w:szCs w:val="20"/>
              </w:rPr>
              <w:t xml:space="preserve">L3 —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Team engineers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Run history table, freshness indicator, stage duration heatmap, DQ event trend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Pipeline owning team</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L4 — Run detail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Support staff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Trace timeline (Tempo), DQ events with sample values, correlated logs, lineage view, business impact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Central (template), team customises</w:t>
            </w:r>
          </w:p>
        </w:tc>
      </w:tr>
    </w:tbl>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7. Security and Access Control</w:t>
      </w:r>
    </w:p>
    <w:p>
      <w:pPr>
        <w:pStyle w:val="Heading2"/>
        <w:spacing w:before="280" w:after="140"/>
      </w:pPr>
      <w:r>
        <w:rPr>
          <w:rFonts w:ascii="Arial" w:cs="Arial" w:eastAsia="Arial" w:hAnsi="Arial"/>
          <w:b/>
          <w:bCs/>
          <w:color w:val="2E75B6"/>
          <w:sz w:val="28"/>
          <w:szCs w:val="28"/>
        </w:rPr>
        <w:t xml:space="preserve">7.1 PII Redaction in the Signal Pipeline</w:t>
      </w:r>
    </w:p>
    <w:p>
      <w:pPr>
        <w:spacing w:before="80" w:after="80"/>
      </w:pPr>
      <w:r>
        <w:rPr>
          <w:rFonts w:ascii="Arial" w:cs="Arial" w:eastAsia="Arial" w:hAnsi="Arial"/>
          <w:color w:val="404040"/>
          <w:sz w:val="22"/>
          <w:szCs w:val="22"/>
        </w:rPr>
        <w:t xml:space="preserve">Traces contain operational metadata that may include personal data — sample bad values from data quality checks, JDBC predicates filtering on customer identifiers, S3 path components containing customer IDs. PII must be handled at the ADOT collector before any storage, not at the application layer.</w:t>
      </w:r>
    </w:p>
    <w:p>
      <w:pPr>
        <w:spacing w:before="80" w:after="80"/>
      </w:pPr>
      <w:r>
        <w:t xml:space="preserve"/>
      </w:r>
    </w:p>
    <w:p>
      <w:pPr>
        <w:spacing w:before="80" w:after="80"/>
      </w:pPr>
      <w:r>
        <w:rPr>
          <w:rFonts w:ascii="Arial" w:cs="Arial" w:eastAsia="Arial" w:hAnsi="Arial"/>
          <w:color w:val="404040"/>
          <w:sz w:val="22"/>
          <w:szCs w:val="22"/>
        </w:rPr>
        <w:t xml:space="preserve">A PII redaction processor runs in the ADOT collector pipeline. It is configured centrally and applies to all spans regardless of source. Teams cannot bypass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760"/>
        <w:gridCol w:w="28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Span attribute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dq.sample_bad_values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Hash (SHA-256)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Always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Deterministic hash — correlatable without PII exposure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source.predicate (on PII tables)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Redact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When source.table in PII 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Replaced with [REDACTED]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dq.sample_row_ids (on PII tables)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Hash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When source.table in PII 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Correlatable without exposing customer IDs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source.jdbc_url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Credential scrub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Always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Username/password removed from JDBC URL</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7.2 IAM Access Control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Tempo / X-Ray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AMP / CloudWatch</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Grafana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Support staff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Read all domains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Read all metrics and logs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Read L1-L4 all teams, no write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Team engineer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Read own domain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Read own domain metrics and logs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Read/write own team folder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Data consumer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Read contract status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Read SLO metrics for upstream pipelines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Read L1, L3 SLO panels for their upstream pipelines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Leadership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Read aggregated SLO metrics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Read L1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Platform engineer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Read/write 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Read/write all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Admin all folders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7.3 Artifact Lineage Index — Access Control</w:t>
      </w:r>
    </w:p>
    <w:p>
      <w:pPr>
        <w:spacing w:before="80" w:after="80"/>
      </w:pPr>
      <w:r>
        <w:rPr>
          <w:rFonts w:ascii="Arial" w:cs="Arial" w:eastAsia="Arial" w:hAnsi="Arial"/>
          <w:color w:val="404040"/>
          <w:sz w:val="22"/>
          <w:szCs w:val="22"/>
        </w:rPr>
        <w:t xml:space="preserve">The DynamoDB artifact lineage index contains S3 paths, table names, and Kafka topic names which may be sensitive. Access is controlled by IAM policy on the DynamoDB table. The synthesizer Lambda has write access. Support staff have read access scoped to their domain via resource-based policy. Team engineers have read access only to their own domain's artifact paths.</w:t>
      </w:r>
    </w:p>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8. Resilience and Disaster Recovery</w:t>
      </w:r>
    </w:p>
    <w:p>
      <w:pPr>
        <w:pStyle w:val="Heading2"/>
        <w:spacing w:before="280" w:after="140"/>
      </w:pPr>
      <w:r>
        <w:rPr>
          <w:rFonts w:ascii="Arial" w:cs="Arial" w:eastAsia="Arial" w:hAnsi="Arial"/>
          <w:b/>
          <w:bCs/>
          <w:color w:val="2E75B6"/>
          <w:sz w:val="28"/>
          <w:szCs w:val="28"/>
        </w:rPr>
        <w:t xml:space="preserve">8.1 Design Principle — Observability Cannot Block Pipelines</w:t>
      </w:r>
    </w:p>
    <w:p>
      <w:pPr>
        <w:pBdr>
          <w:left w:val="single" w:color="C55A11" w:sz="12" w:space="8"/>
        </w:pBdr>
        <w:shd w:fill="FCE4D6" w:val="clear"/>
        <w:spacing w:before="120" w:after="120"/>
        <w:ind w:left="360" w:right="360"/>
      </w:pPr>
      <w:r>
        <w:rPr>
          <w:rFonts w:ascii="Arial" w:cs="Arial" w:eastAsia="Arial" w:hAnsi="Arial"/>
          <w:i/>
          <w:iCs/>
          <w:color w:val="404040"/>
          <w:sz w:val="22"/>
          <w:szCs w:val="22"/>
        </w:rPr>
        <w:t xml:space="preserve">The observability platform must never be in the critical path of pipeline execution. A complete failure of the observability platform must result in zero impact on pipeline operation. Pipelines run. Data flows. Observability catches up when restored.</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8.2 Resilience Patterns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Failure mode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Resilience mechanism</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ADOT Collector fleet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Collector unreachable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SparkListener and SDK use local buffer + retry queue (SQS). Job continues unaffected.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Replay from SQS on collector recovery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Span Synthesizer Lambda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Lambda errors or timeout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CWL subscription filter has built-in retry. Failed batches go to DLQ.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DLQ replay. Maximum 24h replay window via Spark event logs in S3.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Tempo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Tempo unavailable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ADOT collector buffers spans locally for up to 30 minutes. Falls back to X-Ray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Spans replayed from ADOT buffer. Gaps in Tempo for outage window.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DynamoDB lineage index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Table unavailable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Synthesizer falls back to topology-guided temporal stitching.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Index is eventually consistent — no permanent data loss on recovery.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AMG (Grafana)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Grafana unavailable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CloudWatch native dashboards available as degraded fallback for L1 visibility.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AWS managed — SLA covered by AWS.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8.3 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Hot retention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Cold / archive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Full distributed traces (Tempo)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90 days on S3 Glacier Instant Retrieval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Incident investigation typically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Span metadata only (attributes, no 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90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 year on S3 Standard-IA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SLO reporting, trend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Metrics (AMP)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63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Not archived — recompute from spans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AMP default, covers 2 SLO windows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CloudWatch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90 days on S3 via CWL export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Raw logs for deep investigation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Artifact lineage index (DynamoDB)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Indefinite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TTL on individual entries: 90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Index grows and prunes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Topology registry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Indefinite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Full history in Git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Version controlled — full audit trail</w:t>
            </w:r>
          </w:p>
        </w:tc>
      </w:tr>
    </w:tbl>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9. Cost Model</w:t>
      </w:r>
    </w:p>
    <w:p>
      <w:pPr>
        <w:pStyle w:val="Heading2"/>
        <w:spacing w:before="280" w:after="140"/>
      </w:pPr>
      <w:r>
        <w:rPr>
          <w:rFonts w:ascii="Arial" w:cs="Arial" w:eastAsia="Arial" w:hAnsi="Arial"/>
          <w:b/>
          <w:bCs/>
          <w:color w:val="2E75B6"/>
          <w:sz w:val="28"/>
          <w:szCs w:val="28"/>
        </w:rPr>
        <w:t xml:space="preserve">9.1 Cost Drivers</w:t>
      </w:r>
    </w:p>
    <w:p>
      <w:pPr>
        <w:spacing w:before="80" w:after="80"/>
      </w:pPr>
      <w:r>
        <w:rPr>
          <w:rFonts w:ascii="Arial" w:cs="Arial" w:eastAsia="Arial" w:hAnsi="Arial"/>
          <w:color w:val="404040"/>
          <w:sz w:val="22"/>
          <w:szCs w:val="22"/>
        </w:rPr>
        <w:t xml:space="preserve">Observability platforms have a reputation for surprising infrastructure bills. The following cost model is based on a mid-size organisation running 200 active pipelines with an average of 8 pipeline runs per pipeline per day, producing an average of 50 spans per run.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monthly volume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monthly cost</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cost driver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Tempo on ECS Fargate + 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~2.4M spans/day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$200–$500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S3 storage for trace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Amazon Managed Prometheus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~500 active metric series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$50–$150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Metric samples ingested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ADOT Collector (ECS Fargate)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 tasks, always-on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$80–$120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Fargate vCPU/memory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AWS X-Ray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~80K traces/month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$40–$80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Traces recorded and retrieved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Span Synthesizer Lambda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~1.5M invocations/month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$20–$60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Invocations +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DynamoDB (lineage + topology)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~50GB, moderate read/write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$60–$100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Storage + WCU/RCU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Amazon Managed Grafana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Per active editor/viewer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$100–$300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Number of active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CloudWatch Logs + Insights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Existing — incremental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$50–$150 incremental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Additional query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AI agent (Claude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On-demand, not continuous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$20–$80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Bootstrap + change-triggered only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TOTAL ESTIMATE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$620–$1,540/month</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Scale with pipeline count and span depth</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9.2 Cost Control Mechanisms</w:t>
      </w:r>
    </w:p>
    <w:p>
      <w:pPr>
        <w:pStyle w:val="ListParagraph"/>
        <w:numPr>
          <w:ilvl w:val="0"/>
          <w:numId w:val="2"/>
        </w:numPr>
        <w:spacing w:before="40" w:after="40"/>
      </w:pPr>
      <w:r>
        <w:rPr>
          <w:rFonts w:ascii="Arial" w:cs="Arial" w:eastAsia="Arial" w:hAnsi="Arial"/>
          <w:color w:val="404040"/>
          <w:sz w:val="22"/>
          <w:szCs w:val="22"/>
        </w:rPr>
        <w:t xml:space="preserve">Span sampling for high-volume low-value pipelines: tail-based sampling in ADOT retains 100% of error spans and samples success spans at a configurable rate (default 10% for pipelines running &gt;100 times/day).</w:t>
      </w:r>
    </w:p>
    <w:p>
      <w:pPr>
        <w:pStyle w:val="ListParagraph"/>
        <w:numPr>
          <w:ilvl w:val="0"/>
          <w:numId w:val="2"/>
        </w:numPr>
        <w:spacing w:before="40" w:after="40"/>
      </w:pPr>
      <w:r>
        <w:rPr>
          <w:rFonts w:ascii="Arial" w:cs="Arial" w:eastAsia="Arial" w:hAnsi="Arial"/>
          <w:color w:val="404040"/>
          <w:sz w:val="22"/>
          <w:szCs w:val="22"/>
        </w:rPr>
        <w:t xml:space="preserve">Tiered Tempo storage: hot traces in ECS-local storage, warm in S3 Standard, cold in S3 Glacier Instant Retrieval. Automated lifecycle rules.</w:t>
      </w:r>
    </w:p>
    <w:p>
      <w:pPr>
        <w:pStyle w:val="ListParagraph"/>
        <w:numPr>
          <w:ilvl w:val="0"/>
          <w:numId w:val="2"/>
        </w:numPr>
        <w:spacing w:before="40" w:after="40"/>
      </w:pPr>
      <w:r>
        <w:rPr>
          <w:rFonts w:ascii="Arial" w:cs="Arial" w:eastAsia="Arial" w:hAnsi="Arial"/>
          <w:color w:val="404040"/>
          <w:sz w:val="22"/>
          <w:szCs w:val="22"/>
        </w:rPr>
        <w:t xml:space="preserve">AMP cardinality guard: the ADOT collector metric pipeline strips any label with cardinality &gt;1000 unique values. pipeline_run_id is explicitly denied as a metric label and stripped before AMP ingestion.</w:t>
      </w:r>
    </w:p>
    <w:p>
      <w:pPr>
        <w:pStyle w:val="ListParagraph"/>
        <w:numPr>
          <w:ilvl w:val="0"/>
          <w:numId w:val="2"/>
        </w:numPr>
        <w:spacing w:before="40" w:after="40"/>
      </w:pPr>
      <w:r>
        <w:rPr>
          <w:rFonts w:ascii="Arial" w:cs="Arial" w:eastAsia="Arial" w:hAnsi="Arial"/>
          <w:color w:val="404040"/>
          <w:sz w:val="22"/>
          <w:szCs w:val="22"/>
        </w:rPr>
        <w:t xml:space="preserve">Synthesizer Lambda: reserved concurrency capped to prevent runaway cost during log storms. DLQ with alarm on excessive DLQ depth.</w:t>
      </w:r>
    </w:p>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10. Multi-Environment Strategy</w:t>
      </w:r>
    </w:p>
    <w:p>
      <w:pPr>
        <w:pStyle w:val="Heading2"/>
        <w:spacing w:before="280" w:after="140"/>
      </w:pPr>
      <w:r>
        <w:rPr>
          <w:rFonts w:ascii="Arial" w:cs="Arial" w:eastAsia="Arial" w:hAnsi="Arial"/>
          <w:b/>
          <w:bCs/>
          <w:color w:val="2E75B6"/>
          <w:sz w:val="28"/>
          <w:szCs w:val="28"/>
        </w:rPr>
        <w:t xml:space="preserve">10.1 Environment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Environment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Observability backends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SLO enforcement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00000"/>
                <w:sz w:val="20"/>
                <w:szCs w:val="20"/>
              </w:rPr>
              <w:t xml:space="preserve">Production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Full stack: Tempo + X-Ray + AMP + AMG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Full — error budgets and deployment gates active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Live business pipeline observability</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Staging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Shared Tempo + AMP, separate namespace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Quality gates only — no error budget consumption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Pre-production validation, contract testing</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Dev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Local ADOT via docker-compose, no central backends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Developer iteration, span schema validation</w:t>
            </w:r>
          </w:p>
        </w:tc>
      </w:tr>
    </w:tbl>
    <w:p>
      <w:pPr>
        <w:spacing w:before="80" w:after="80"/>
      </w:pPr>
      <w:r>
        <w:t xml:space="preserve"/>
      </w:r>
    </w:p>
    <w:p>
      <w:pPr>
        <w:spacing w:before="80" w:after="80"/>
      </w:pPr>
      <w:r>
        <w:rPr>
          <w:rFonts w:ascii="Arial" w:cs="Arial" w:eastAsia="Arial" w:hAnsi="Arial"/>
          <w:color w:val="404040"/>
          <w:sz w:val="22"/>
          <w:szCs w:val="22"/>
        </w:rPr>
        <w:t xml:space="preserve">The environment is injected as a mandatory span attribute (deployment.environment) and as a Prometheus label. All Grafana dashboard queries include $environment as a template variable. Cross-environment queries are not permitted — each dashboard renders data for one environment at a time.</w:t>
      </w:r>
    </w:p>
    <w:p>
      <w:pPr>
        <w:spacing w:before="80" w:after="80"/>
      </w:pPr>
      <w:r>
        <w:t xml:space="preserve"/>
      </w:r>
    </w:p>
    <w:p>
      <w:pPr>
        <w:spacing w:before="80" w:after="80"/>
      </w:pPr>
      <w:r>
        <w:rPr>
          <w:rFonts w:ascii="Arial" w:cs="Arial" w:eastAsia="Arial" w:hAnsi="Arial"/>
          <w:color w:val="404040"/>
          <w:sz w:val="22"/>
          <w:szCs w:val="22"/>
        </w:rPr>
        <w:t xml:space="preserve">Staging and production share the Tempo backend but are isolated by namespace. A team engineer cannot accidentally query production traces from a staging dashboard — the namespace scoping is enforced by the AMG data source configuration.</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10.2 Topology Registry — Environment Scoping</w:t>
      </w:r>
    </w:p>
    <w:p>
      <w:pPr>
        <w:spacing w:before="80" w:after="80"/>
      </w:pPr>
      <w:r>
        <w:rPr>
          <w:rFonts w:ascii="Arial" w:cs="Arial" w:eastAsia="Arial" w:hAnsi="Arial"/>
          <w:color w:val="404040"/>
          <w:sz w:val="22"/>
          <w:szCs w:val="22"/>
        </w:rPr>
        <w:t xml:space="preserve">Topology entries carry an environments[] field. An entry for a pipeline that exists in both staging and production with different S3 paths declares both paths explicitly. The synthesizer selects the correct artifact lookup path based on the deployment.environment attribute of the incoming span.</w:t>
      </w:r>
    </w:p>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11. Code and Schema Version Management</w:t>
      </w:r>
    </w:p>
    <w:p>
      <w:pPr>
        <w:pStyle w:val="Heading2"/>
        <w:spacing w:before="280" w:after="140"/>
      </w:pPr>
      <w:r>
        <w:rPr>
          <w:rFonts w:ascii="Arial" w:cs="Arial" w:eastAsia="Arial" w:hAnsi="Arial"/>
          <w:b/>
          <w:bCs/>
          <w:color w:val="2E75B6"/>
          <w:sz w:val="28"/>
          <w:szCs w:val="28"/>
        </w:rPr>
        <w:t xml:space="preserve">11.1 Versioning Strategy</w:t>
      </w:r>
    </w:p>
    <w:p>
      <w:pPr>
        <w:spacing w:before="80" w:after="80"/>
      </w:pPr>
      <w:r>
        <w:rPr>
          <w:rFonts w:ascii="Arial" w:cs="Arial" w:eastAsia="Arial" w:hAnsi="Arial"/>
          <w:color w:val="404040"/>
          <w:sz w:val="22"/>
          <w:szCs w:val="22"/>
        </w:rPr>
        <w:t xml:space="preserve">The observability platform has three categories of versioned artefacts, each with different versioning requirements and backward compatibility guarantees.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Artefact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 scheme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Backward compat. guarantee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Breaking change process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SparkListener JAR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SemVer (major.minor.patch)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Minor and patch: yes. Major: 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Major version: 8-week deprecation notice, dual version support period, Glue job parameter migration.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Span attribute 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SemVer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Additive changes: yes. Renames/removals: 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Rename/removal: 12-week notice, old attribute maintained in parallel, ADOT mapping rule for transition.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Policy YAML 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SemVer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New optional fields: yes. Required field additions: 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New required field: 8-week notice, CI validator warns then errors.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SLI recording rules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Date-versioned (YYYY-MM-DD)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Rule renames: no. New rules: 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Rule rename: old name maintained for 90 days via alias recording 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Synthesizer Lambda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SemVer + Git SHA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Output span schema compatibility maintained.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Blue/green Lambda alias deployment. Canary rollout at 10% before full promotion.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ADOT Collector 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Git SHA + environment tag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Config is declarative — rollback is re-deploy of previous version.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Changes via pull request with mandatory platform team review.</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11.2 SparkListener Compatibility Matrix</w:t>
      </w:r>
    </w:p>
    <w:p>
      <w:pPr>
        <w:spacing w:before="80" w:after="80"/>
      </w:pPr>
      <w:r>
        <w:rPr>
          <w:rFonts w:ascii="Arial" w:cs="Arial" w:eastAsia="Arial" w:hAnsi="Arial"/>
          <w:color w:val="404040"/>
          <w:sz w:val="22"/>
          <w:szCs w:val="22"/>
        </w:rPr>
        <w:t xml:space="preserve">The SparkListener JAR must be tested against all active Glue runtime versions before release. The compatibility matrix is maintained as a CI artefact and published to the team Confluence space.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SparkListener version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Glue 4.0 (Spark 3.3)</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Glue 5.0 (Spark 3.5)</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Glue Streaming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v1.x</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0"/>
                <w:szCs w:val="20"/>
              </w:rPr>
              <w:t xml:space="preserve">Supported</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Not supported</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Not supported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v2.x (current)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0"/>
                <w:szCs w:val="20"/>
              </w:rPr>
              <w:t xml:space="preserve">Supported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0"/>
                <w:szCs w:val="20"/>
              </w:rPr>
              <w:t xml:space="preserve">Supported</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color w:val="C55A11"/>
                <w:sz w:val="20"/>
                <w:szCs w:val="20"/>
              </w:rPr>
              <w:t xml:space="preserve">Partial — job-level only</w:t>
            </w:r>
          </w:p>
        </w:tc>
      </w:tr>
    </w:tbl>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12. CI/CD and DevOps Pipeline</w:t>
      </w:r>
    </w:p>
    <w:p>
      <w:pPr>
        <w:pStyle w:val="Heading2"/>
        <w:spacing w:before="280" w:after="140"/>
      </w:pPr>
      <w:r>
        <w:rPr>
          <w:rFonts w:ascii="Arial" w:cs="Arial" w:eastAsia="Arial" w:hAnsi="Arial"/>
          <w:b/>
          <w:bCs/>
          <w:color w:val="2E75B6"/>
          <w:sz w:val="28"/>
          <w:szCs w:val="28"/>
        </w:rPr>
        <w:t xml:space="preserve">12.1 Central Platform CI/CD</w:t>
      </w:r>
    </w:p>
    <w:p>
      <w:pPr>
        <w:spacing w:before="80" w:after="80"/>
      </w:pPr>
      <w:r>
        <w:rPr>
          <w:rFonts w:ascii="Arial" w:cs="Arial" w:eastAsia="Arial" w:hAnsi="Arial"/>
          <w:color w:val="404040"/>
          <w:sz w:val="22"/>
          <w:szCs w:val="22"/>
        </w:rPr>
        <w:t xml:space="preserve">The central platform team owns a single GitHub repository (platform-observability). All infrastructure and engine components deploy from this repository through a GitOps-based CD pipeline.</w:t>
      </w:r>
    </w:p>
    <w:p>
      <w:pPr>
        <w:spacing w:before="80" w:after="80"/>
      </w:pPr>
      <w:r>
        <w:t xml:space="preserve"/>
      </w:r>
    </w:p>
    <w:p>
      <w:pPr>
        <w:spacing w:before="160" w:after="80"/>
      </w:pPr>
      <w:r>
        <w:rPr>
          <w:rFonts w:ascii="Arial" w:cs="Arial" w:eastAsia="Arial" w:hAnsi="Arial"/>
          <w:b/>
          <w:bCs/>
          <w:color w:val="595959"/>
          <w:sz w:val="22"/>
          <w:szCs w:val="22"/>
        </w:rPr>
        <w:t xml:space="preserve">Build pipeline — triggered on every PR and push to main</w:t>
      </w:r>
    </w:p>
    <w:p>
      <w:pPr>
        <w:pStyle w:val="ListParagraph"/>
        <w:numPr>
          <w:ilvl w:val="0"/>
          <w:numId w:val="3"/>
        </w:numPr>
        <w:spacing w:before="40" w:after="40"/>
      </w:pPr>
      <w:r>
        <w:rPr>
          <w:rFonts w:ascii="Arial" w:cs="Arial" w:eastAsia="Arial" w:hAnsi="Arial"/>
          <w:color w:val="404040"/>
          <w:sz w:val="22"/>
          <w:szCs w:val="22"/>
        </w:rPr>
        <w:t xml:space="preserve">Unit tests: SparkListener Scala tests, Synthesizer Lambda pytest suite, policy engine unit tests</w:t>
      </w:r>
    </w:p>
    <w:p>
      <w:pPr>
        <w:pStyle w:val="ListParagraph"/>
        <w:numPr>
          <w:ilvl w:val="0"/>
          <w:numId w:val="3"/>
        </w:numPr>
        <w:spacing w:before="40" w:after="40"/>
      </w:pPr>
      <w:r>
        <w:rPr>
          <w:rFonts w:ascii="Arial" w:cs="Arial" w:eastAsia="Arial" w:hAnsi="Arial"/>
          <w:color w:val="404040"/>
          <w:sz w:val="22"/>
          <w:szCs w:val="22"/>
        </w:rPr>
        <w:t xml:space="preserve">Schema validation: span attribute schema well-formedness, policy YAML schema compilation</w:t>
      </w:r>
    </w:p>
    <w:p>
      <w:pPr>
        <w:pStyle w:val="ListParagraph"/>
        <w:numPr>
          <w:ilvl w:val="0"/>
          <w:numId w:val="3"/>
        </w:numPr>
        <w:spacing w:before="40" w:after="40"/>
      </w:pPr>
      <w:r>
        <w:rPr>
          <w:rFonts w:ascii="Arial" w:cs="Arial" w:eastAsia="Arial" w:hAnsi="Arial"/>
          <w:color w:val="404040"/>
          <w:sz w:val="22"/>
          <w:szCs w:val="22"/>
        </w:rPr>
        <w:t xml:space="preserve">SparkListener JAR build: sbt assembly against all Glue runtime versions in compatibility matrix</w:t>
      </w:r>
    </w:p>
    <w:p>
      <w:pPr>
        <w:pStyle w:val="ListParagraph"/>
        <w:numPr>
          <w:ilvl w:val="0"/>
          <w:numId w:val="3"/>
        </w:numPr>
        <w:spacing w:before="40" w:after="40"/>
      </w:pPr>
      <w:r>
        <w:rPr>
          <w:rFonts w:ascii="Arial" w:cs="Arial" w:eastAsia="Arial" w:hAnsi="Arial"/>
          <w:color w:val="404040"/>
          <w:sz w:val="22"/>
          <w:szCs w:val="22"/>
        </w:rPr>
        <w:t xml:space="preserve">JAR upload to S3: versioned path s3://observability-libs/spark-listener/{version}/</w:t>
      </w:r>
    </w:p>
    <w:p>
      <w:pPr>
        <w:pStyle w:val="ListParagraph"/>
        <w:numPr>
          <w:ilvl w:val="0"/>
          <w:numId w:val="3"/>
        </w:numPr>
        <w:spacing w:before="40" w:after="40"/>
      </w:pPr>
      <w:r>
        <w:rPr>
          <w:rFonts w:ascii="Arial" w:cs="Arial" w:eastAsia="Arial" w:hAnsi="Arial"/>
          <w:color w:val="404040"/>
          <w:sz w:val="22"/>
          <w:szCs w:val="22"/>
        </w:rPr>
        <w:t xml:space="preserve">Lambda package: Python zip with dependencies, pushed to ECR</w:t>
      </w:r>
    </w:p>
    <w:p>
      <w:pPr>
        <w:pStyle w:val="ListParagraph"/>
        <w:numPr>
          <w:ilvl w:val="0"/>
          <w:numId w:val="3"/>
        </w:numPr>
        <w:spacing w:before="40" w:after="40"/>
      </w:pPr>
      <w:r>
        <w:rPr>
          <w:rFonts w:ascii="Arial" w:cs="Arial" w:eastAsia="Arial" w:hAnsi="Arial"/>
          <w:color w:val="404040"/>
          <w:sz w:val="22"/>
          <w:szCs w:val="22"/>
        </w:rPr>
        <w:t xml:space="preserve">Terraform plan: dry-run against staging, plan output posted to PR as comment</w:t>
      </w:r>
    </w:p>
    <w:p>
      <w:pPr>
        <w:pStyle w:val="ListParagraph"/>
        <w:numPr>
          <w:ilvl w:val="0"/>
          <w:numId w:val="3"/>
        </w:numPr>
        <w:spacing w:before="40" w:after="40"/>
      </w:pPr>
      <w:r>
        <w:rPr>
          <w:rFonts w:ascii="Arial" w:cs="Arial" w:eastAsia="Arial" w:hAnsi="Arial"/>
          <w:color w:val="404040"/>
          <w:sz w:val="22"/>
          <w:szCs w:val="22"/>
        </w:rPr>
        <w:t xml:space="preserve">Integration tests: synthetic pipeline run in staging, end-to-end span flow validation</w:t>
      </w:r>
    </w:p>
    <w:p>
      <w:pPr>
        <w:spacing w:before="80" w:after="80"/>
      </w:pPr>
      <w:r>
        <w:t xml:space="preserve"/>
      </w:r>
    </w:p>
    <w:p>
      <w:pPr>
        <w:spacing w:before="160" w:after="80"/>
      </w:pPr>
      <w:r>
        <w:rPr>
          <w:rFonts w:ascii="Arial" w:cs="Arial" w:eastAsia="Arial" w:hAnsi="Arial"/>
          <w:b/>
          <w:bCs/>
          <w:color w:val="595959"/>
          <w:sz w:val="22"/>
          <w:szCs w:val="22"/>
        </w:rPr>
        <w:t xml:space="preserve">Deploy pipeline — triggered on merge to main</w:t>
      </w:r>
    </w:p>
    <w:p>
      <w:pPr>
        <w:pStyle w:val="ListParagraph"/>
        <w:numPr>
          <w:ilvl w:val="0"/>
          <w:numId w:val="3"/>
        </w:numPr>
        <w:spacing w:before="40" w:after="40"/>
      </w:pPr>
      <w:r>
        <w:rPr>
          <w:rFonts w:ascii="Arial" w:cs="Arial" w:eastAsia="Arial" w:hAnsi="Arial"/>
          <w:color w:val="404040"/>
          <w:sz w:val="22"/>
          <w:szCs w:val="22"/>
        </w:rPr>
        <w:t xml:space="preserve">Terraform apply to staging: ADOT fleet, Tempo, AMP, DynamoDB tables, Lambda</w:t>
      </w:r>
    </w:p>
    <w:p>
      <w:pPr>
        <w:pStyle w:val="ListParagraph"/>
        <w:numPr>
          <w:ilvl w:val="0"/>
          <w:numId w:val="3"/>
        </w:numPr>
        <w:spacing w:before="40" w:after="40"/>
      </w:pPr>
      <w:r>
        <w:rPr>
          <w:rFonts w:ascii="Arial" w:cs="Arial" w:eastAsia="Arial" w:hAnsi="Arial"/>
          <w:color w:val="404040"/>
          <w:sz w:val="22"/>
          <w:szCs w:val="22"/>
        </w:rPr>
        <w:t xml:space="preserve">Smoke test: run synthetic pipeline, assert spans appear in Tempo within 3 minutes</w:t>
      </w:r>
    </w:p>
    <w:p>
      <w:pPr>
        <w:pStyle w:val="ListParagraph"/>
        <w:numPr>
          <w:ilvl w:val="0"/>
          <w:numId w:val="3"/>
        </w:numPr>
        <w:spacing w:before="40" w:after="40"/>
      </w:pPr>
      <w:r>
        <w:rPr>
          <w:rFonts w:ascii="Arial" w:cs="Arial" w:eastAsia="Arial" w:hAnsi="Arial"/>
          <w:color w:val="404040"/>
          <w:sz w:val="22"/>
          <w:szCs w:val="22"/>
        </w:rPr>
        <w:t xml:space="preserve">Manual approval gate: platform team lead approves production promotion</w:t>
      </w:r>
    </w:p>
    <w:p>
      <w:pPr>
        <w:pStyle w:val="ListParagraph"/>
        <w:numPr>
          <w:ilvl w:val="0"/>
          <w:numId w:val="3"/>
        </w:numPr>
        <w:spacing w:before="40" w:after="40"/>
      </w:pPr>
      <w:r>
        <w:rPr>
          <w:rFonts w:ascii="Arial" w:cs="Arial" w:eastAsia="Arial" w:hAnsi="Arial"/>
          <w:color w:val="404040"/>
          <w:sz w:val="22"/>
          <w:szCs w:val="22"/>
        </w:rPr>
        <w:t xml:space="preserve">Terraform apply to production: blue/green where applicable</w:t>
      </w:r>
    </w:p>
    <w:p>
      <w:pPr>
        <w:pStyle w:val="ListParagraph"/>
        <w:numPr>
          <w:ilvl w:val="0"/>
          <w:numId w:val="3"/>
        </w:numPr>
        <w:spacing w:before="40" w:after="40"/>
      </w:pPr>
      <w:r>
        <w:rPr>
          <w:rFonts w:ascii="Arial" w:cs="Arial" w:eastAsia="Arial" w:hAnsi="Arial"/>
          <w:color w:val="404040"/>
          <w:sz w:val="22"/>
          <w:szCs w:val="22"/>
        </w:rPr>
        <w:t xml:space="preserve">Canary validation: 10% traffic to new Lambda alias, monitor error rate for 30 minutes</w:t>
      </w:r>
    </w:p>
    <w:p>
      <w:pPr>
        <w:pStyle w:val="ListParagraph"/>
        <w:numPr>
          <w:ilvl w:val="0"/>
          <w:numId w:val="3"/>
        </w:numPr>
        <w:spacing w:before="40" w:after="40"/>
      </w:pPr>
      <w:r>
        <w:rPr>
          <w:rFonts w:ascii="Arial" w:cs="Arial" w:eastAsia="Arial" w:hAnsi="Arial"/>
          <w:color w:val="404040"/>
          <w:sz w:val="22"/>
          <w:szCs w:val="22"/>
        </w:rPr>
        <w:t xml:space="preserve">Full promotion: promote Lambda alias, update Glue job parameter defaults</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12.2 Federated Team CI/CD Gates</w:t>
      </w:r>
    </w:p>
    <w:p>
      <w:pPr>
        <w:spacing w:before="80" w:after="80"/>
      </w:pPr>
      <w:r>
        <w:rPr>
          <w:rFonts w:ascii="Arial" w:cs="Arial" w:eastAsia="Arial" w:hAnsi="Arial"/>
          <w:color w:val="404040"/>
          <w:sz w:val="22"/>
          <w:szCs w:val="22"/>
        </w:rPr>
        <w:t xml:space="preserve">Each team repository has observability-specific CI gates that run on every PR that touches the observability/ directory or any Glue job / Lambda code.</w:t>
      </w:r>
    </w:p>
    <w:p>
      <w:pPr>
        <w:spacing w:before="80" w:after="80"/>
      </w:pPr>
      <w:r>
        <w:t xml:space="preserve"/>
      </w:r>
    </w:p>
    <w:p>
      <w:pPr>
        <w:spacing w:before="160" w:after="80"/>
      </w:pPr>
      <w:r>
        <w:rPr>
          <w:rFonts w:ascii="Arial" w:cs="Arial" w:eastAsia="Arial" w:hAnsi="Arial"/>
          <w:b/>
          <w:bCs/>
          <w:color w:val="595959"/>
          <w:sz w:val="22"/>
          <w:szCs w:val="22"/>
        </w:rPr>
        <w:t xml:space="preserve">Observability configuration gates</w:t>
      </w:r>
    </w:p>
    <w:p>
      <w:pPr>
        <w:pStyle w:val="ListParagraph"/>
        <w:numPr>
          <w:ilvl w:val="0"/>
          <w:numId w:val="2"/>
        </w:numPr>
        <w:spacing w:before="40" w:after="40"/>
      </w:pPr>
      <w:r>
        <w:rPr>
          <w:rFonts w:ascii="Arial" w:cs="Arial" w:eastAsia="Arial" w:hAnsi="Arial"/>
          <w:color w:val="404040"/>
          <w:sz w:val="22"/>
          <w:szCs w:val="22"/>
        </w:rPr>
        <w:t xml:space="preserve">Schema validation: topology YAML, policy YAML, SLO definition, data contract — all validated against central schemas</w:t>
      </w:r>
    </w:p>
    <w:p>
      <w:pPr>
        <w:pStyle w:val="ListParagraph"/>
        <w:numPr>
          <w:ilvl w:val="0"/>
          <w:numId w:val="2"/>
        </w:numPr>
        <w:spacing w:before="40" w:after="40"/>
      </w:pPr>
      <w:r>
        <w:rPr>
          <w:rFonts w:ascii="Arial" w:cs="Arial" w:eastAsia="Arial" w:hAnsi="Arial"/>
          <w:color w:val="404040"/>
          <w:sz w:val="22"/>
          <w:szCs w:val="22"/>
        </w:rPr>
        <w:t xml:space="preserve">Strategy catalogue check: all referenced strategy names exist in central catalogue</w:t>
      </w:r>
    </w:p>
    <w:p>
      <w:pPr>
        <w:pStyle w:val="ListParagraph"/>
        <w:numPr>
          <w:ilvl w:val="0"/>
          <w:numId w:val="2"/>
        </w:numPr>
        <w:spacing w:before="40" w:after="40"/>
      </w:pPr>
      <w:r>
        <w:rPr>
          <w:rFonts w:ascii="Arial" w:cs="Arial" w:eastAsia="Arial" w:hAnsi="Arial"/>
          <w:color w:val="404040"/>
          <w:sz w:val="22"/>
          <w:szCs w:val="22"/>
        </w:rPr>
        <w:t xml:space="preserve">SLO target sanity: target percentage between 90.0 and 99.99, window between 7d and 90d</w:t>
      </w:r>
    </w:p>
    <w:p>
      <w:pPr>
        <w:pStyle w:val="ListParagraph"/>
        <w:numPr>
          <w:ilvl w:val="0"/>
          <w:numId w:val="2"/>
        </w:numPr>
        <w:spacing w:before="40" w:after="40"/>
      </w:pPr>
      <w:r>
        <w:rPr>
          <w:rFonts w:ascii="Arial" w:cs="Arial" w:eastAsia="Arial" w:hAnsi="Arial"/>
          <w:color w:val="404040"/>
          <w:sz w:val="22"/>
          <w:szCs w:val="22"/>
        </w:rPr>
        <w:t xml:space="preserve">Contract impact analysis: detect if changed job writes to a contracted dataset, add consumer approvers</w:t>
      </w:r>
    </w:p>
    <w:p>
      <w:pPr>
        <w:pStyle w:val="ListParagraph"/>
        <w:numPr>
          <w:ilvl w:val="0"/>
          <w:numId w:val="2"/>
        </w:numPr>
        <w:spacing w:before="40" w:after="40"/>
      </w:pPr>
      <w:r>
        <w:rPr>
          <w:rFonts w:ascii="Arial" w:cs="Arial" w:eastAsia="Arial" w:hAnsi="Arial"/>
          <w:color w:val="404040"/>
          <w:sz w:val="22"/>
          <w:szCs w:val="22"/>
        </w:rPr>
        <w:t xml:space="preserve">Error budget check: if budget below freeze threshold, block and require override approval</w:t>
      </w:r>
    </w:p>
    <w:p>
      <w:pPr>
        <w:spacing w:before="80" w:after="80"/>
      </w:pPr>
      <w:r>
        <w:t xml:space="preserve"/>
      </w:r>
    </w:p>
    <w:p>
      <w:pPr>
        <w:spacing w:before="160" w:after="80"/>
      </w:pPr>
      <w:r>
        <w:rPr>
          <w:rFonts w:ascii="Arial" w:cs="Arial" w:eastAsia="Arial" w:hAnsi="Arial"/>
          <w:b/>
          <w:bCs/>
          <w:color w:val="595959"/>
          <w:sz w:val="22"/>
          <w:szCs w:val="22"/>
        </w:rPr>
        <w:t xml:space="preserve">Span compliance gate — runs against staging deployment</w:t>
      </w:r>
    </w:p>
    <w:p>
      <w:pPr>
        <w:pStyle w:val="ListParagraph"/>
        <w:numPr>
          <w:ilvl w:val="0"/>
          <w:numId w:val="2"/>
        </w:numPr>
        <w:spacing w:before="40" w:after="40"/>
      </w:pPr>
      <w:r>
        <w:rPr>
          <w:rFonts w:ascii="Arial" w:cs="Arial" w:eastAsia="Arial" w:hAnsi="Arial"/>
          <w:color w:val="404040"/>
          <w:sz w:val="22"/>
          <w:szCs w:val="22"/>
        </w:rPr>
        <w:t xml:space="preserve">Deploy changed job to staging, trigger a test run</w:t>
      </w:r>
    </w:p>
    <w:p>
      <w:pPr>
        <w:pStyle w:val="ListParagraph"/>
        <w:numPr>
          <w:ilvl w:val="0"/>
          <w:numId w:val="2"/>
        </w:numPr>
        <w:spacing w:before="40" w:after="40"/>
      </w:pPr>
      <w:r>
        <w:rPr>
          <w:rFonts w:ascii="Arial" w:cs="Arial" w:eastAsia="Arial" w:hAnsi="Arial"/>
          <w:color w:val="404040"/>
          <w:sz w:val="22"/>
          <w:szCs w:val="22"/>
        </w:rPr>
        <w:t xml:space="preserve">Assert pipeline_run_id present on all emitted spans</w:t>
      </w:r>
    </w:p>
    <w:p>
      <w:pPr>
        <w:pStyle w:val="ListParagraph"/>
        <w:numPr>
          <w:ilvl w:val="0"/>
          <w:numId w:val="2"/>
        </w:numPr>
        <w:spacing w:before="40" w:after="40"/>
      </w:pPr>
      <w:r>
        <w:rPr>
          <w:rFonts w:ascii="Arial" w:cs="Arial" w:eastAsia="Arial" w:hAnsi="Arial"/>
          <w:color w:val="404040"/>
          <w:sz w:val="22"/>
          <w:szCs w:val="22"/>
        </w:rPr>
        <w:t xml:space="preserve">Assert required span attributes present and correctly typed</w:t>
      </w:r>
    </w:p>
    <w:p>
      <w:pPr>
        <w:pStyle w:val="ListParagraph"/>
        <w:numPr>
          <w:ilvl w:val="0"/>
          <w:numId w:val="2"/>
        </w:numPr>
        <w:spacing w:before="40" w:after="40"/>
      </w:pPr>
      <w:r>
        <w:rPr>
          <w:rFonts w:ascii="Arial" w:cs="Arial" w:eastAsia="Arial" w:hAnsi="Arial"/>
          <w:color w:val="404040"/>
          <w:sz w:val="22"/>
          <w:szCs w:val="22"/>
        </w:rPr>
        <w:t xml:space="preserve">Assert no PII attributes reaching Tempo unredacted</w:t>
      </w:r>
    </w:p>
    <w:p>
      <w:pPr>
        <w:pStyle w:val="ListParagraph"/>
        <w:numPr>
          <w:ilvl w:val="0"/>
          <w:numId w:val="2"/>
        </w:numPr>
        <w:spacing w:before="40" w:after="40"/>
      </w:pPr>
      <w:r>
        <w:rPr>
          <w:rFonts w:ascii="Arial" w:cs="Arial" w:eastAsia="Arial" w:hAnsi="Arial"/>
          <w:color w:val="404040"/>
          <w:sz w:val="22"/>
          <w:szCs w:val="22"/>
        </w:rPr>
        <w:t xml:space="preserve">Assert ETL phase spans present for all configured phase stages</w:t>
      </w:r>
    </w:p>
    <w:p>
      <w:pPr>
        <w:pStyle w:val="ListParagraph"/>
        <w:numPr>
          <w:ilvl w:val="0"/>
          <w:numId w:val="2"/>
        </w:numPr>
        <w:spacing w:before="40" w:after="40"/>
      </w:pPr>
      <w:r>
        <w:rPr>
          <w:rFonts w:ascii="Arial" w:cs="Arial" w:eastAsia="Arial" w:hAnsi="Arial"/>
          <w:color w:val="404040"/>
          <w:sz w:val="22"/>
          <w:szCs w:val="22"/>
        </w:rPr>
        <w:t xml:space="preserve">Gate blocks promotion to production if any assertion fails</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12.3 Dashboard and Alert Deployment</w:t>
      </w:r>
    </w:p>
    <w:p>
      <w:pPr>
        <w:spacing w:before="80" w:after="80"/>
      </w:pPr>
      <w:r>
        <w:rPr>
          <w:rFonts w:ascii="Arial" w:cs="Arial" w:eastAsia="Arial" w:hAnsi="Arial"/>
          <w:color w:val="404040"/>
          <w:sz w:val="22"/>
          <w:szCs w:val="22"/>
        </w:rPr>
        <w:t xml:space="preserve">Grafana dashboards and Prometheus alert rules are deployed as code via the team CI/CD pipeline. Teams never make manual changes in the Grafana UI — changes go through pull requests, are validated by CI, and are applied via the Grafana API on merge.</w:t>
      </w:r>
    </w:p>
    <w:p>
      <w:pPr>
        <w:spacing w:before="80" w:after="80"/>
      </w:pPr>
      <w:r>
        <w:t xml:space="preserve"/>
      </w:r>
    </w:p>
    <w:p>
      <w:pPr>
        <w:pStyle w:val="ListParagraph"/>
        <w:numPr>
          <w:ilvl w:val="0"/>
          <w:numId w:val="2"/>
        </w:numPr>
        <w:spacing w:before="40" w:after="40"/>
      </w:pPr>
      <w:r>
        <w:rPr>
          <w:rFonts w:ascii="Arial" w:cs="Arial" w:eastAsia="Arial" w:hAnsi="Arial"/>
          <w:color w:val="404040"/>
          <w:sz w:val="22"/>
          <w:szCs w:val="22"/>
        </w:rPr>
        <w:t xml:space="preserve">Dashboard validation: mandatory panels present for declared tier, template variables declared, datasource references valid</w:t>
      </w:r>
    </w:p>
    <w:p>
      <w:pPr>
        <w:pStyle w:val="ListParagraph"/>
        <w:numPr>
          <w:ilvl w:val="0"/>
          <w:numId w:val="2"/>
        </w:numPr>
        <w:spacing w:before="40" w:after="40"/>
      </w:pPr>
      <w:r>
        <w:rPr>
          <w:rFonts w:ascii="Arial" w:cs="Arial" w:eastAsia="Arial" w:hAnsi="Arial"/>
          <w:color w:val="404040"/>
          <w:sz w:val="22"/>
          <w:szCs w:val="22"/>
        </w:rPr>
        <w:t xml:space="preserve">Alert rule validation: PromQL syntax check, required labels present (severity, domain, pipeline_id), runbook_url resolves</w:t>
      </w:r>
    </w:p>
    <w:p>
      <w:pPr>
        <w:pStyle w:val="ListParagraph"/>
        <w:numPr>
          <w:ilvl w:val="0"/>
          <w:numId w:val="2"/>
        </w:numPr>
        <w:spacing w:before="40" w:after="40"/>
      </w:pPr>
      <w:r>
        <w:rPr>
          <w:rFonts w:ascii="Arial" w:cs="Arial" w:eastAsia="Arial" w:hAnsi="Arial"/>
          <w:color w:val="404040"/>
          <w:sz w:val="22"/>
          <w:szCs w:val="22"/>
        </w:rPr>
        <w:t xml:space="preserve">Dashboard deployment: Grafana API upsert on merge to main, team folder scoped</w:t>
      </w:r>
    </w:p>
    <w:p>
      <w:pPr>
        <w:pStyle w:val="ListParagraph"/>
        <w:numPr>
          <w:ilvl w:val="0"/>
          <w:numId w:val="2"/>
        </w:numPr>
        <w:spacing w:before="40" w:after="40"/>
      </w:pPr>
      <w:r>
        <w:rPr>
          <w:rFonts w:ascii="Arial" w:cs="Arial" w:eastAsia="Arial" w:hAnsi="Arial"/>
          <w:color w:val="404040"/>
          <w:sz w:val="22"/>
          <w:szCs w:val="22"/>
        </w:rPr>
        <w:t xml:space="preserve">Alert deployment: Prometheus rule file applied via Terraform or Prometheus Operator</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12.4 Platform Self-Monitoring</w:t>
      </w:r>
    </w:p>
    <w:p>
      <w:pPr>
        <w:spacing w:before="80" w:after="80"/>
      </w:pPr>
      <w:r>
        <w:rPr>
          <w:rFonts w:ascii="Arial" w:cs="Arial" w:eastAsia="Arial" w:hAnsi="Arial"/>
          <w:color w:val="404040"/>
          <w:sz w:val="22"/>
          <w:szCs w:val="22"/>
        </w:rPr>
        <w:t xml:space="preserve">The observability platform observes itself. A dedicated internal monitoring stack tracks platform health and alerts the central platform team on degradation.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is monitored</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Signal</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Alert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ADOT collector span drop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otelcol_processor_dropped_spans metric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Alert if &gt;0.1% spans dropped over 5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Synthesizer Lambda DLQ depth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ApproximateNumberOfMessagesVisible on DLQ</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Alert if &gt;10 messages for &gt;10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Tempo query latency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Tempo internal metrics exposed to AMP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Alert if p95 query latency &gt;5s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Topology registry staleness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Custom metric: last_topology_sync_age_seconds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Alert if &gt;4 hours since last 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Span schema compliance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ADOT quarantine counter by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Alert team if their compliance rate drops below 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Synthetic pipeline canary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Scheduled synthetic run every 30 minutes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Alert if canary fails or spans not visible in Tempo within 3 minutes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12.5 Onboarding a New Pipeline</w:t>
      </w:r>
    </w:p>
    <w:p>
      <w:pPr>
        <w:spacing w:before="80" w:after="80"/>
      </w:pPr>
      <w:r>
        <w:rPr>
          <w:rFonts w:ascii="Arial" w:cs="Arial" w:eastAsia="Arial" w:hAnsi="Arial"/>
          <w:color w:val="404040"/>
          <w:sz w:val="22"/>
          <w:szCs w:val="22"/>
        </w:rPr>
        <w:t xml:space="preserve">A new pipeline or team is onboarded through a self-service CLI wizard. No manual steps, no tickets to the central platform team.</w:t>
      </w:r>
    </w:p>
    <w:p>
      <w:pPr>
        <w:spacing w:before="80" w:after="80"/>
      </w:pPr>
      <w:r>
        <w:t xml:space="preserve"/>
      </w:r>
    </w:p>
    <w:p>
      <w:pPr>
        <w:pStyle w:val="ListParagraph"/>
        <w:numPr>
          <w:ilvl w:val="0"/>
          <w:numId w:val="3"/>
        </w:numPr>
        <w:spacing w:before="40" w:after="40"/>
      </w:pPr>
      <w:r>
        <w:rPr>
          <w:rFonts w:ascii="Arial" w:cs="Arial" w:eastAsia="Arial" w:hAnsi="Arial"/>
          <w:color w:val="404040"/>
          <w:sz w:val="22"/>
          <w:szCs w:val="22"/>
        </w:rPr>
        <w:t xml:space="preserve">obs-cli pipeline register — prompts for pipeline_id, domain, owner, description, instrumentation tier</w:t>
      </w:r>
    </w:p>
    <w:p>
      <w:pPr>
        <w:pStyle w:val="ListParagraph"/>
        <w:numPr>
          <w:ilvl w:val="0"/>
          <w:numId w:val="3"/>
        </w:numPr>
        <w:spacing w:before="40" w:after="40"/>
      </w:pPr>
      <w:r>
        <w:rPr>
          <w:rFonts w:ascii="Arial" w:cs="Arial" w:eastAsia="Arial" w:hAnsi="Arial"/>
          <w:color w:val="404040"/>
          <w:sz w:val="22"/>
          <w:szCs w:val="22"/>
        </w:rPr>
        <w:t xml:space="preserve">obs-cli topology init — generates skeleton topology YAML for human review and completion</w:t>
      </w:r>
    </w:p>
    <w:p>
      <w:pPr>
        <w:pStyle w:val="ListParagraph"/>
        <w:numPr>
          <w:ilvl w:val="0"/>
          <w:numId w:val="3"/>
        </w:numPr>
        <w:spacing w:before="40" w:after="40"/>
      </w:pPr>
      <w:r>
        <w:rPr>
          <w:rFonts w:ascii="Arial" w:cs="Arial" w:eastAsia="Arial" w:hAnsi="Arial"/>
          <w:color w:val="404040"/>
          <w:sz w:val="22"/>
          <w:szCs w:val="22"/>
        </w:rPr>
        <w:t xml:space="preserve">obs-cli slo init — generates SLO definition YAML with sensible defaults based on pipeline schedule</w:t>
      </w:r>
    </w:p>
    <w:p>
      <w:pPr>
        <w:pStyle w:val="ListParagraph"/>
        <w:numPr>
          <w:ilvl w:val="0"/>
          <w:numId w:val="3"/>
        </w:numPr>
        <w:spacing w:before="40" w:after="40"/>
      </w:pPr>
      <w:r>
        <w:rPr>
          <w:rFonts w:ascii="Arial" w:cs="Arial" w:eastAsia="Arial" w:hAnsi="Arial"/>
          <w:color w:val="404040"/>
          <w:sz w:val="22"/>
          <w:szCs w:val="22"/>
        </w:rPr>
        <w:t xml:space="preserve">obs-cli contract init — generates data contract YAML for each output dataset</w:t>
      </w:r>
    </w:p>
    <w:p>
      <w:pPr>
        <w:pStyle w:val="ListParagraph"/>
        <w:numPr>
          <w:ilvl w:val="0"/>
          <w:numId w:val="3"/>
        </w:numPr>
        <w:spacing w:before="40" w:after="40"/>
      </w:pPr>
      <w:r>
        <w:rPr>
          <w:rFonts w:ascii="Arial" w:cs="Arial" w:eastAsia="Arial" w:hAnsi="Arial"/>
          <w:color w:val="404040"/>
          <w:sz w:val="22"/>
          <w:szCs w:val="22"/>
        </w:rPr>
        <w:t xml:space="preserve">obs-cli validate — validates all generated files against central schemas before committing</w:t>
      </w:r>
    </w:p>
    <w:p>
      <w:pPr>
        <w:pStyle w:val="ListParagraph"/>
        <w:numPr>
          <w:ilvl w:val="0"/>
          <w:numId w:val="3"/>
        </w:numPr>
        <w:spacing w:before="40" w:after="40"/>
      </w:pPr>
      <w:r>
        <w:rPr>
          <w:rFonts w:ascii="Arial" w:cs="Arial" w:eastAsia="Arial" w:hAnsi="Arial"/>
          <w:color w:val="404040"/>
          <w:sz w:val="22"/>
          <w:szCs w:val="22"/>
        </w:rPr>
        <w:t xml:space="preserve">Pull request created — CI gates run, schema validation passes, pipeline is registered</w:t>
      </w:r>
    </w:p>
    <w:p>
      <w:pPr>
        <w:pStyle w:val="ListParagraph"/>
        <w:numPr>
          <w:ilvl w:val="0"/>
          <w:numId w:val="3"/>
        </w:numPr>
        <w:spacing w:before="40" w:after="40"/>
      </w:pPr>
      <w:r>
        <w:rPr>
          <w:rFonts w:ascii="Arial" w:cs="Arial" w:eastAsia="Arial" w:hAnsi="Arial"/>
          <w:color w:val="404040"/>
          <w:sz w:val="22"/>
          <w:szCs w:val="22"/>
        </w:rPr>
        <w:t xml:space="preserve">obs-cli verify — after first staging run, asserts spans are flowing correctly end-to-end</w:t>
      </w:r>
    </w:p>
    <w:p>
      <w:pPr>
        <w:spacing w:before="80" w:after="80"/>
      </w:pPr>
      <w:r>
        <w:t xml:space="preserve"/>
      </w:r>
    </w:p>
    <w:p>
      <w:pPr>
        <w:pBdr>
          <w:left w:val="single" w:color="375623" w:sz="12" w:space="8"/>
        </w:pBdr>
        <w:shd w:fill="E2EFDA" w:val="clear"/>
        <w:spacing w:before="120" w:after="120"/>
        <w:ind w:left="360" w:right="360"/>
      </w:pPr>
      <w:r>
        <w:rPr>
          <w:rFonts w:ascii="Arial" w:cs="Arial" w:eastAsia="Arial" w:hAnsi="Arial"/>
          <w:i/>
          <w:iCs/>
          <w:color w:val="404040"/>
          <w:sz w:val="22"/>
          <w:szCs w:val="22"/>
        </w:rPr>
        <w:t xml:space="preserve">Target onboarding time for a new well-instrumented pipeline: 2 hours for a new pipeline owner familiar with the platform. Target for a legacy pipeline using Tier 3 synthetic instrumentation: 4 hours including DynamoDB phase map population.</w:t>
      </w:r>
    </w:p>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13. Testing Strategy</w:t>
      </w:r>
    </w:p>
    <w:p>
      <w:pPr>
        <w:pStyle w:val="Heading2"/>
        <w:spacing w:before="280" w:after="140"/>
      </w:pPr>
      <w:r>
        <w:rPr>
          <w:rFonts w:ascii="Arial" w:cs="Arial" w:eastAsia="Arial" w:hAnsi="Arial"/>
          <w:b/>
          <w:bCs/>
          <w:color w:val="2E75B6"/>
          <w:sz w:val="28"/>
          <w:szCs w:val="28"/>
        </w:rPr>
        <w:t xml:space="preserve">13.1 Test Coverage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Coverage target</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SparkListener JAR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Unit + integration against local Spark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&gt;85% line coverage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ScalaTest, local Spark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Span Synthesizer Lambda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Unit (log parsing) + integration (OTLP emission)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&gt;90% line coverage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pytest, moto (AWS mocks)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Policy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Unit per strategy + property-based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&gt;90% line coverage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pytest, hypothesis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Contract validator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Unit + golden file tests against known contracts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&gt;85% line coverage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pytest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Schema validators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Positive and negative examples for all schemas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100% — all documented valid/invalid cases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jsonschema, pytest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End-to-end (synthetic canary)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Full pipeline run asserting Grafana visibility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Every 30 minutes in production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Custom canary framework</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13.2 Synthetic Canary Pipeline</w:t>
      </w:r>
    </w:p>
    <w:p>
      <w:pPr>
        <w:spacing w:before="80" w:after="80"/>
      </w:pPr>
      <w:r>
        <w:rPr>
          <w:rFonts w:ascii="Arial" w:cs="Arial" w:eastAsia="Arial" w:hAnsi="Arial"/>
          <w:color w:val="404040"/>
          <w:sz w:val="22"/>
          <w:szCs w:val="22"/>
        </w:rPr>
        <w:t xml:space="preserve">A canary pipeline runs every 30 minutes in every environment. It is a deliberately instrumented Glue job that exercises all three instrumentation tiers, produces known DQ failures, uses known S3 paths for artifact identity stitching, and validates the complete observability chain from span emission to Grafana visibility.</w:t>
      </w:r>
    </w:p>
    <w:p>
      <w:pPr>
        <w:spacing w:before="80" w:after="80"/>
      </w:pPr>
      <w:r>
        <w:t xml:space="preserve"/>
      </w:r>
    </w:p>
    <w:p>
      <w:pPr>
        <w:spacing w:before="80" w:after="80"/>
      </w:pPr>
      <w:r>
        <w:rPr>
          <w:rFonts w:ascii="Arial" w:cs="Arial" w:eastAsia="Arial" w:hAnsi="Arial"/>
          <w:color w:val="404040"/>
          <w:sz w:val="22"/>
          <w:szCs w:val="22"/>
        </w:rPr>
        <w:t xml:space="preserve">The canary asserts: spans appear in Tempo within 3 minutes of job completion, pipeline_run_id stitching links all spans correctly, DQ failure events appear with correct attributes, SLO metrics update in AMP, and the L4 dashboard renders without errors for the canary run.</w:t>
      </w:r>
    </w:p>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14. Resourcing Plan</w:t>
      </w:r>
    </w:p>
    <w:p>
      <w:pPr>
        <w:pStyle w:val="Heading2"/>
        <w:spacing w:before="280" w:after="140"/>
      </w:pPr>
      <w:r>
        <w:rPr>
          <w:rFonts w:ascii="Arial" w:cs="Arial" w:eastAsia="Arial" w:hAnsi="Arial"/>
          <w:b/>
          <w:bCs/>
          <w:color w:val="2E75B6"/>
          <w:sz w:val="28"/>
          <w:szCs w:val="28"/>
        </w:rPr>
        <w:t xml:space="preserve">14.1 Central Platform Team</w:t>
      </w:r>
    </w:p>
    <w:p>
      <w:pPr>
        <w:spacing w:before="80" w:after="80"/>
      </w:pPr>
      <w:r>
        <w:rPr>
          <w:rFonts w:ascii="Arial" w:cs="Arial" w:eastAsia="Arial" w:hAnsi="Arial"/>
          <w:color w:val="404040"/>
          <w:sz w:val="22"/>
          <w:szCs w:val="22"/>
        </w:rPr>
        <w:t xml:space="preserve">The central platform team owns the infrastructure, engine components, schemas, CI validators, and the obs-cli tooling. They do not own individual pipeline observability — that is federated to domain teams.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Headcount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 needed</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Senior Data Platform Engineer</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2 FTE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From day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ADOT fleet, Tempo, AMP infrastructure. SparkListener JAR development and maintenance. Synthesizer Lambda. CI/CD pipeline. Schema ownership.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Platform Engineer (DevOps focus)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1 FTE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From day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Terraform infrastructure. CI/CD pipelines. obs-cli tooling. Environment management. Monitoring of platform itself.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Data Engineer (Observability specialist)</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1 FTE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From month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Grafana dashboard library. SLI recording rules. SLO template library. Onboarding support. AI agent maintenance.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Platform Team Lead / Architect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0.5 FTE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From day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Architecture governance. Breaking change approvals. Contract dispute resolution. Roadmap. Stakeholder communication.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TOTAL — Central Platform</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4.5 FTE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Stable team. Reduces to ~3 FTE in steady state after 12 months.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14.2 Federated Team Resource Requirements</w:t>
      </w:r>
    </w:p>
    <w:p>
      <w:pPr>
        <w:spacing w:before="80" w:after="80"/>
      </w:pPr>
      <w:r>
        <w:rPr>
          <w:rFonts w:ascii="Arial" w:cs="Arial" w:eastAsia="Arial" w:hAnsi="Arial"/>
          <w:color w:val="404040"/>
          <w:sz w:val="22"/>
          <w:szCs w:val="22"/>
        </w:rPr>
        <w:t xml:space="preserve">Each domain team that owns data pipelines needs a minimum observability capability. This is not necessarily dedicated headcount — it can be a responsibility allocation within existing roles.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 responsibility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Allocation</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Observability champion (per domain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20% of 1 FTE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Owns topology entries, SLO definitions, data contracts for the team's pipelines. Reviews AI-generated topology candidates. Participates in phase map review queue. Primary contact for central platform team.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Pipeline developer (any engineer writing pipelines)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Embedded in normal development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Declares pipeline_run_id parameter on all new jobs. Selects instrumentation tier. Uses obs-cli for onboarding. Reviews and approves contract changes from upstream teams.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Team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&lt;5% allocation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Approves SLO targets. Signs off on data contracts. Approves error budget freeze overrides. Participates in breaking change approval for downstream consumers.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14.3 Support Staff Requirements</w:t>
      </w:r>
    </w:p>
    <w:p>
      <w:pPr>
        <w:spacing w:before="80" w:after="80"/>
      </w:pPr>
      <w:r>
        <w:rPr>
          <w:rFonts w:ascii="Arial" w:cs="Arial" w:eastAsia="Arial" w:hAnsi="Arial"/>
          <w:color w:val="404040"/>
          <w:sz w:val="22"/>
          <w:szCs w:val="22"/>
        </w:rPr>
        <w:t xml:space="preserve">Support staff are consumers of the platform, not contributors to it. Their training requirement is the primary operational investment beyond the platform build.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Support tier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Grafana access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Training and tooling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L1 — First response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L1 estate + L3 pipeline dashboards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4-hour training on reading pipeline run status, understanding RAG indicators, navigating from L1 to L3, identifying which team to escalate to. No Spark or data engineering knowledge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L2 — Investigation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L1-L4 all teams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1-day training on L4 run detail: reading trace timelines, interpreting DQ failure events, correlating logs via pipeline_run_id, understanding business impact banners, following artifact lineage links. Basic understanding of ETL concepts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L3 — Engineering escalation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Full read access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Data or platform engineer. Full Grafana access. Expected to investigate Spark-level issues via stage spans and CloudWatch logs. No additional training beyond platform documentation.</w:t>
            </w:r>
          </w:p>
        </w:tc>
      </w:tr>
    </w:tbl>
    <w:p>
      <w:pPr>
        <w:spacing w:before="80" w:after="80"/>
      </w:pPr>
      <w:r>
        <w:t xml:space="preserve"/>
      </w:r>
    </w:p>
    <w:p>
      <w:pPr>
        <w:pBdr>
          <w:left w:val="single" w:color="375623" w:sz="12" w:space="8"/>
        </w:pBdr>
        <w:shd w:fill="E2EFDA" w:val="clear"/>
        <w:spacing w:before="120" w:after="120"/>
        <w:ind w:left="360" w:right="360"/>
      </w:pPr>
      <w:r>
        <w:rPr>
          <w:rFonts w:ascii="Arial" w:cs="Arial" w:eastAsia="Arial" w:hAnsi="Arial"/>
          <w:i/>
          <w:iCs/>
          <w:color w:val="404040"/>
          <w:sz w:val="22"/>
          <w:szCs w:val="22"/>
        </w:rPr>
        <w:t xml:space="preserve">Investment insight: The platform's primary support staff value proposition is that L1 and L2 support staff do not need to understand distributed systems or Spark to investigate pipeline incidents. The L4 dashboard surfaces business-contextual information readable by any technically-literate person. This reduces L3 escalation rate and is the primary operational ROI of the platform.</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14.4 Build Phase Resourcing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Phase 1 — Foundation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Weeks 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 Senior Engineers + DevOps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ADOT fleet, Tempo, AMP, DynamoDB tables deployed. Synthesizer Lambda MVP. obs-cli register and validate commands. First pipeline onboarded end-to-end.</w:t>
            </w:r>
          </w:p>
        </w:tc>
      </w:tr>
      <w:tr>
        <w:tc>
          <w:tcPr>
            <w:tcW w:type="dxa" w:w="1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r>
              <w:rPr>
                <w:rFonts w:ascii="Arial" w:cs="Arial" w:eastAsia="Arial" w:hAnsi="Arial"/>
                <w:b/>
                <w:bCs/>
                <w:color w:val="006064"/>
                <w:sz w:val="20"/>
                <w:szCs w:val="20"/>
              </w:rPr>
              <w:t xml:space="preserve">Phase 2 — Stitching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Weeks 7–12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 Senior Engineers + Data Engineer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Artifact lineage index. Topology registry with GitOps sync. AI agent bootstrap run against estate. SparkListener v1 JAR. Full stitching across at least 5 production pipelines.</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Phase 3 — SLO and Contracts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Weeks 13–18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Full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SLI recording rules. SLO definition workflow. Data contract CI enforcement. L1-L4 dashboard templates. Error budget gates. First 3 domain teams fully onboarded.</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Phase 4 — Hardening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Weeks 19–24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Full team + domain champions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Multi-environment support. DR procedures tested. Cost optimisation. Security audit. Support staff training. All remaining pipelines onboarded. Platform self-monitoring complete.</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14.5 Steady-State Operational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category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estimate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Infrastructure (see Section 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$620–$1,540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Scales with pipeline count. Dominant cost is Tempo S3 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Central platform team (4.5 FTE — reduces to 3 FTE after year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Engineering cost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Primarily maintenance, schema evolution, onboarding support, and new capability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Federated team observability time (20% per domain champion)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Distributed cost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Absorbed into existing team engineering capacity. Not a new headcount request.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Support staff training (one-time)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~3–5 days total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L1/L2 4-hour and 1-day training sessions. Repeatable as staff turn over.</w:t>
            </w:r>
          </w:p>
        </w:tc>
      </w:tr>
    </w:tbl>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15. Open Items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 open item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Glue Streaming jobs not fully supported by SparkListener v2 — stage-level spans not available</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High</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Streaming jobs fall back to job-level spans + CloudWatch metric panels. SparkListener v3 milestone targets full streaming support.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AMP metric cardinality explosion if pipeline_run_id accidentally used as label</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Medium</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00000"/>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ADOT collector metric pipeline explicitly strips pipeline_run_id. Cardinality monitoring alert at 5000 series per metric 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Temporal stitching incorrect attribution under concurrent pipeline runs</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Medium</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Temporal stitching only used as last-resort fallback. All low-confidence stitches flagged visually in Grafana. Human review queue for disputed attributions.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Central ADOT fleet becomes performance bottleneck at high span volume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Low</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00000"/>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ADOT fleet on ECS Fargate with auto-scaling. Load test target: 50K spans/second. Horizontal scaling path validated in staging.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Teams not adopting federated ownership — bypassing observability requirements</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Medium</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CI gates make non-compliance a deployment blocker, not a convention. Compliance rate visible on L1 dashboard — creates organisational visibility.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AI agent phase classification systematically wrong for specific job patterns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Low-Medium</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AI classification is a strategy option, not the only option. Teams can switch to registry_lookup for any job where AI classification is unreliable. Feedback loop via human corrections improves accuracy over time.</w:t>
            </w:r>
          </w:p>
        </w:tc>
      </w:tr>
    </w:tbl>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ADOT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AWS Distro for OpenTelemetry — AWS's distribution of the OpenTelemetry Collector with native AWS service exporters.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Artifact identity stitching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Trace linking mechanism that connects producer and consumer spans by matching the physical data artifact (S3 path, Kafka offset, Iceberg snapshot ID) that one job wrote and another read.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Error budget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The acceptable failure allowance derived from an SLO target. A 99.5% freshness SLO over 28 days has a 0.5% error budget — approximately 3.4 hours of permitted staleness.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ETL phase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 business-meaningful label (extract, transform, or load) applied to a Spark stage to make it interpretable by non-engineers.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OpenLineage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An open standard for dataset-level data lineage events. Used in this platform for dataset-to-dataset lineage distinct from runtime trace stitching.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pipeline_run_id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 universally unique identifier assigned to each pipeline run, propagated across all systems, carriers, and async boundaries. The primary join key for cross-system trace stitching.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Policy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The runtime component that executes team-authored pipeline policy YAML files, applying the declared stitching strategy, phase classification strategy, and review routing for each pipeline.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Span Synthesizer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 Lambda function that constructs synthetic OTLP spans from CloudWatch Logs and Spark event logs for pipelines that cannot be directly instrumented.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SparkListener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 Scala class injected into Spark jobs via configuration that observes Spark job and stage lifecycle events and emits OTLP spans without modifying job code.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Tempo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Grafana's open-source distributed tracing backend. Used as the primary trace store for long-running and incrementally-emitted spans. Deployed self-hosted on ECS with S3 backend.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Topology registry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 central store of pipeline topology definitions — nodes, edges, and expected latencies — that guides the Span Synthesizer in trace construction and stitching. Self-assembles from observed artifact flows over time.</w:t>
            </w:r>
          </w:p>
        </w:tc>
      </w:tr>
    </w:tbl>
    <w:p>
      <w:pPr>
        <w:spacing w:before="80" w:after="80"/>
      </w:pPr>
      <w:r>
        <w:t xml:space="preserve"/>
      </w:r>
    </w:p>
    <w:p>
      <w:pPr>
        <w:spacing w:before="0" w:after="0"/>
      </w:pPr>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Appendix B: Key Configuration File Examples</w:t>
      </w:r>
    </w:p>
    <w:p>
      <w:pPr>
        <w:pStyle w:val="Heading3"/>
        <w:spacing w:before="200" w:after="100"/>
      </w:pPr>
      <w:r>
        <w:rPr>
          <w:rFonts w:ascii="Arial" w:cs="Arial" w:eastAsia="Arial" w:hAnsi="Arial"/>
          <w:b/>
          <w:bCs/>
          <w:color w:val="404040"/>
          <w:sz w:val="24"/>
          <w:szCs w:val="24"/>
        </w:rPr>
        <w:t xml:space="preserve">Pipeline Policy YAML — full example</w:t>
      </w:r>
    </w:p>
    <w:p>
      <w:pPr>
        <w:shd w:fill="F5F5F5" w:val="clear"/>
        <w:spacing w:before="40" w:after="40"/>
        <w:ind w:left="720"/>
      </w:pPr>
      <w:r>
        <w:rPr>
          <w:rFonts w:ascii="Courier New" w:cs="Courier New" w:eastAsia="Courier New" w:hAnsi="Courier New"/>
          <w:color w:val="1F1F1F"/>
          <w:sz w:val="18"/>
          <w:szCs w:val="18"/>
        </w:rPr>
        <w:t xml:space="preserve">pipeline_id: customer-360-enrichment</w:t>
      </w:r>
    </w:p>
    <w:p>
      <w:pPr>
        <w:shd w:fill="F5F5F5" w:val="clear"/>
        <w:spacing w:before="40" w:after="40"/>
        <w:ind w:left="720"/>
      </w:pPr>
      <w:r>
        <w:rPr>
          <w:rFonts w:ascii="Courier New" w:cs="Courier New" w:eastAsia="Courier New" w:hAnsi="Courier New"/>
          <w:color w:val="1F1F1F"/>
          <w:sz w:val="18"/>
          <w:szCs w:val="18"/>
        </w:rPr>
        <w:t xml:space="preserve">extends: estate-defaults</w:t>
      </w:r>
    </w:p>
    <w:p>
      <w:pPr>
        <w:shd w:fill="F5F5F5" w:val="clear"/>
        <w:spacing w:before="40" w:after="40"/>
        <w:ind w:left="720"/>
      </w:pPr>
      <w:r>
        <w:rPr>
          <w:rFonts w:ascii="Courier New" w:cs="Courier New" w:eastAsia="Courier New" w:hAnsi="Courier New"/>
          <w:color w:val="1F1F1F"/>
          <w:sz w:val="18"/>
          <w:szCs w:val="18"/>
        </w:rPr>
        <w:t xml:space="preserve"/>
      </w:r>
    </w:p>
    <w:p>
      <w:pPr>
        <w:shd w:fill="F5F5F5" w:val="clear"/>
        <w:spacing w:before="40" w:after="40"/>
        <w:ind w:left="720"/>
      </w:pPr>
      <w:r>
        <w:rPr>
          <w:rFonts w:ascii="Courier New" w:cs="Courier New" w:eastAsia="Courier New" w:hAnsi="Courier New"/>
          <w:color w:val="1F1F1F"/>
          <w:sz w:val="18"/>
          <w:szCs w:val="18"/>
        </w:rPr>
        <w:t xml:space="preserve">decisions:</w:t>
      </w:r>
    </w:p>
    <w:p>
      <w:pPr>
        <w:shd w:fill="F5F5F5" w:val="clear"/>
        <w:spacing w:before="40" w:after="40"/>
        <w:ind w:left="720"/>
      </w:pPr>
      <w:r>
        <w:rPr>
          <w:rFonts w:ascii="Courier New" w:cs="Courier New" w:eastAsia="Courier New" w:hAnsi="Courier New"/>
          <w:color w:val="1F1F1F"/>
          <w:sz w:val="18"/>
          <w:szCs w:val="18"/>
        </w:rPr>
        <w:t xml:space="preserve">  run_id_origin:</w:t>
      </w:r>
    </w:p>
    <w:p>
      <w:pPr>
        <w:shd w:fill="F5F5F5" w:val="clear"/>
        <w:spacing w:before="40" w:after="40"/>
        <w:ind w:left="720"/>
      </w:pPr>
      <w:r>
        <w:rPr>
          <w:rFonts w:ascii="Courier New" w:cs="Courier New" w:eastAsia="Courier New" w:hAnsi="Courier New"/>
          <w:color w:val="1F1F1F"/>
          <w:sz w:val="18"/>
          <w:szCs w:val="18"/>
        </w:rPr>
        <w:t xml:space="preserve">    strategy: derive_from_kafka_offset</w:t>
      </w:r>
    </w:p>
    <w:p>
      <w:pPr>
        <w:shd w:fill="F5F5F5" w:val="clear"/>
        <w:spacing w:before="40" w:after="40"/>
        <w:ind w:left="720"/>
      </w:pPr>
      <w:r>
        <w:rPr>
          <w:rFonts w:ascii="Courier New" w:cs="Courier New" w:eastAsia="Courier New" w:hAnsi="Courier New"/>
          <w:color w:val="1F1F1F"/>
          <w:sz w:val="18"/>
          <w:szCs w:val="18"/>
        </w:rPr>
        <w:t xml:space="preserve">    params:</w:t>
      </w:r>
    </w:p>
    <w:p>
      <w:pPr>
        <w:shd w:fill="F5F5F5" w:val="clear"/>
        <w:spacing w:before="40" w:after="40"/>
        <w:ind w:left="720"/>
      </w:pPr>
      <w:r>
        <w:rPr>
          <w:rFonts w:ascii="Courier New" w:cs="Courier New" w:eastAsia="Courier New" w:hAnsi="Courier New"/>
          <w:color w:val="1F1F1F"/>
          <w:sz w:val="18"/>
          <w:szCs w:val="18"/>
        </w:rPr>
        <w:t xml:space="preserve">      topic: raw.customer.events</w:t>
      </w:r>
    </w:p>
    <w:p>
      <w:pPr>
        <w:shd w:fill="F5F5F5" w:val="clear"/>
        <w:spacing w:before="40" w:after="40"/>
        <w:ind w:left="720"/>
      </w:pPr>
      <w:r>
        <w:rPr>
          <w:rFonts w:ascii="Courier New" w:cs="Courier New" w:eastAsia="Courier New" w:hAnsi="Courier New"/>
          <w:color w:val="1F1F1F"/>
          <w:sz w:val="18"/>
          <w:szCs w:val="18"/>
        </w:rPr>
        <w:t xml:space="preserve">      template: 'customer-360-{partition}-{offset}'</w:t>
      </w:r>
    </w:p>
    <w:p>
      <w:pPr>
        <w:shd w:fill="F5F5F5" w:val="clear"/>
        <w:spacing w:before="40" w:after="40"/>
        <w:ind w:left="720"/>
      </w:pPr>
      <w:r>
        <w:rPr>
          <w:rFonts w:ascii="Courier New" w:cs="Courier New" w:eastAsia="Courier New" w:hAnsi="Courier New"/>
          <w:color w:val="1F1F1F"/>
          <w:sz w:val="18"/>
          <w:szCs w:val="18"/>
        </w:rPr>
        <w:t xml:space="preserve"/>
      </w:r>
    </w:p>
    <w:p>
      <w:pPr>
        <w:shd w:fill="F5F5F5" w:val="clear"/>
        <w:spacing w:before="40" w:after="40"/>
        <w:ind w:left="720"/>
      </w:pPr>
      <w:r>
        <w:rPr>
          <w:rFonts w:ascii="Courier New" w:cs="Courier New" w:eastAsia="Courier New" w:hAnsi="Courier New"/>
          <w:color w:val="1F1F1F"/>
          <w:sz w:val="18"/>
          <w:szCs w:val="18"/>
        </w:rPr>
        <w:t xml:space="preserve">  stitching:</w:t>
      </w:r>
    </w:p>
    <w:p>
      <w:pPr>
        <w:shd w:fill="F5F5F5" w:val="clear"/>
        <w:spacing w:before="40" w:after="40"/>
        <w:ind w:left="720"/>
      </w:pPr>
      <w:r>
        <w:rPr>
          <w:rFonts w:ascii="Courier New" w:cs="Courier New" w:eastAsia="Courier New" w:hAnsi="Courier New"/>
          <w:color w:val="1F1F1F"/>
          <w:sz w:val="18"/>
          <w:szCs w:val="18"/>
        </w:rPr>
        <w:t xml:space="preserve">    primary:</w:t>
      </w:r>
    </w:p>
    <w:p>
      <w:pPr>
        <w:shd w:fill="F5F5F5" w:val="clear"/>
        <w:spacing w:before="40" w:after="40"/>
        <w:ind w:left="720"/>
      </w:pPr>
      <w:r>
        <w:rPr>
          <w:rFonts w:ascii="Courier New" w:cs="Courier New" w:eastAsia="Courier New" w:hAnsi="Courier New"/>
          <w:color w:val="1F1F1F"/>
          <w:sz w:val="18"/>
          <w:szCs w:val="18"/>
        </w:rPr>
        <w:t xml:space="preserve">      strategy: artifact_identity</w:t>
      </w:r>
    </w:p>
    <w:p>
      <w:pPr>
        <w:shd w:fill="F5F5F5" w:val="clear"/>
        <w:spacing w:before="40" w:after="40"/>
        <w:ind w:left="720"/>
      </w:pPr>
      <w:r>
        <w:rPr>
          <w:rFonts w:ascii="Courier New" w:cs="Courier New" w:eastAsia="Courier New" w:hAnsi="Courier New"/>
          <w:color w:val="1F1F1F"/>
          <w:sz w:val="18"/>
          <w:szCs w:val="18"/>
        </w:rPr>
        <w:t xml:space="preserve">      params:</w:t>
      </w:r>
    </w:p>
    <w:p>
      <w:pPr>
        <w:shd w:fill="F5F5F5" w:val="clear"/>
        <w:spacing w:before="40" w:after="40"/>
        <w:ind w:left="720"/>
      </w:pPr>
      <w:r>
        <w:rPr>
          <w:rFonts w:ascii="Courier New" w:cs="Courier New" w:eastAsia="Courier New" w:hAnsi="Courier New"/>
          <w:color w:val="1F1F1F"/>
          <w:sz w:val="18"/>
          <w:szCs w:val="18"/>
        </w:rPr>
        <w:t xml:space="preserve">        artifact_types: [s3, kafka_offset, iceberg_snapshot]</w:t>
      </w:r>
    </w:p>
    <w:p>
      <w:pPr>
        <w:shd w:fill="F5F5F5" w:val="clear"/>
        <w:spacing w:before="40" w:after="40"/>
        <w:ind w:left="720"/>
      </w:pPr>
      <w:r>
        <w:rPr>
          <w:rFonts w:ascii="Courier New" w:cs="Courier New" w:eastAsia="Courier New" w:hAnsi="Courier New"/>
          <w:color w:val="1F1F1F"/>
          <w:sz w:val="18"/>
          <w:szCs w:val="18"/>
        </w:rPr>
        <w:t xml:space="preserve">    secondary:</w:t>
      </w:r>
    </w:p>
    <w:p>
      <w:pPr>
        <w:shd w:fill="F5F5F5" w:val="clear"/>
        <w:spacing w:before="40" w:after="40"/>
        <w:ind w:left="720"/>
      </w:pPr>
      <w:r>
        <w:rPr>
          <w:rFonts w:ascii="Courier New" w:cs="Courier New" w:eastAsia="Courier New" w:hAnsi="Courier New"/>
          <w:color w:val="1F1F1F"/>
          <w:sz w:val="18"/>
          <w:szCs w:val="18"/>
        </w:rPr>
        <w:t xml:space="preserve">      strategy: topology_guided_temporal</w:t>
      </w:r>
    </w:p>
    <w:p>
      <w:pPr>
        <w:shd w:fill="F5F5F5" w:val="clear"/>
        <w:spacing w:before="40" w:after="40"/>
        <w:ind w:left="720"/>
      </w:pPr>
      <w:r>
        <w:rPr>
          <w:rFonts w:ascii="Courier New" w:cs="Courier New" w:eastAsia="Courier New" w:hAnsi="Courier New"/>
          <w:color w:val="1F1F1F"/>
          <w:sz w:val="18"/>
          <w:szCs w:val="18"/>
        </w:rPr>
        <w:t xml:space="preserve">      params:</w:t>
      </w:r>
    </w:p>
    <w:p>
      <w:pPr>
        <w:shd w:fill="F5F5F5" w:val="clear"/>
        <w:spacing w:before="40" w:after="40"/>
        <w:ind w:left="720"/>
      </w:pPr>
      <w:r>
        <w:rPr>
          <w:rFonts w:ascii="Courier New" w:cs="Courier New" w:eastAsia="Courier New" w:hAnsi="Courier New"/>
          <w:color w:val="1F1F1F"/>
          <w:sz w:val="18"/>
          <w:szCs w:val="18"/>
        </w:rPr>
        <w:t xml:space="preserve">        max_time_gap_seconds: 300</w:t>
      </w:r>
    </w:p>
    <w:p>
      <w:pPr>
        <w:shd w:fill="F5F5F5" w:val="clear"/>
        <w:spacing w:before="40" w:after="40"/>
        <w:ind w:left="720"/>
      </w:pPr>
      <w:r>
        <w:rPr>
          <w:rFonts w:ascii="Courier New" w:cs="Courier New" w:eastAsia="Courier New" w:hAnsi="Courier New"/>
          <w:color w:val="1F1F1F"/>
          <w:sz w:val="18"/>
          <w:szCs w:val="18"/>
        </w:rPr>
        <w:t xml:space="preserve">    tertiary:</w:t>
      </w:r>
    </w:p>
    <w:p>
      <w:pPr>
        <w:shd w:fill="F5F5F5" w:val="clear"/>
        <w:spacing w:before="40" w:after="40"/>
        <w:ind w:left="720"/>
      </w:pPr>
      <w:r>
        <w:rPr>
          <w:rFonts w:ascii="Courier New" w:cs="Courier New" w:eastAsia="Courier New" w:hAnsi="Courier New"/>
          <w:color w:val="1F1F1F"/>
          <w:sz w:val="18"/>
          <w:szCs w:val="18"/>
        </w:rPr>
        <w:t xml:space="preserve">      strategy: open_temporal</w:t>
      </w:r>
    </w:p>
    <w:p>
      <w:pPr>
        <w:shd w:fill="F5F5F5" w:val="clear"/>
        <w:spacing w:before="40" w:after="40"/>
        <w:ind w:left="720"/>
      </w:pPr>
      <w:r>
        <w:rPr>
          <w:rFonts w:ascii="Courier New" w:cs="Courier New" w:eastAsia="Courier New" w:hAnsi="Courier New"/>
          <w:color w:val="1F1F1F"/>
          <w:sz w:val="18"/>
          <w:szCs w:val="18"/>
        </w:rPr>
        <w:t xml:space="preserve">      confidence_cap: low</w:t>
      </w:r>
    </w:p>
    <w:p>
      <w:pPr>
        <w:shd w:fill="F5F5F5" w:val="clear"/>
        <w:spacing w:before="40" w:after="40"/>
        <w:ind w:left="720"/>
      </w:pPr>
      <w:r>
        <w:rPr>
          <w:rFonts w:ascii="Courier New" w:cs="Courier New" w:eastAsia="Courier New" w:hAnsi="Courier New"/>
          <w:color w:val="1F1F1F"/>
          <w:sz w:val="18"/>
          <w:szCs w:val="18"/>
        </w:rPr>
        <w:t xml:space="preserve">      requires_human_review: true</w:t>
      </w:r>
    </w:p>
    <w:p>
      <w:pPr>
        <w:shd w:fill="F5F5F5" w:val="clear"/>
        <w:spacing w:before="40" w:after="40"/>
        <w:ind w:left="720"/>
      </w:pPr>
      <w:r>
        <w:rPr>
          <w:rFonts w:ascii="Courier New" w:cs="Courier New" w:eastAsia="Courier New" w:hAnsi="Courier New"/>
          <w:color w:val="1F1F1F"/>
          <w:sz w:val="18"/>
          <w:szCs w:val="18"/>
        </w:rPr>
        <w:t xml:space="preserve">      notify: slack:#customer-data-alerts</w:t>
      </w:r>
    </w:p>
    <w:p>
      <w:pPr>
        <w:shd w:fill="F5F5F5" w:val="clear"/>
        <w:spacing w:before="40" w:after="40"/>
        <w:ind w:left="720"/>
      </w:pPr>
      <w:r>
        <w:rPr>
          <w:rFonts w:ascii="Courier New" w:cs="Courier New" w:eastAsia="Courier New" w:hAnsi="Courier New"/>
          <w:color w:val="1F1F1F"/>
          <w:sz w:val="18"/>
          <w:szCs w:val="18"/>
        </w:rPr>
        <w:t xml:space="preserve"/>
      </w:r>
    </w:p>
    <w:p>
      <w:pPr>
        <w:shd w:fill="F5F5F5" w:val="clear"/>
        <w:spacing w:before="40" w:after="40"/>
        <w:ind w:left="720"/>
      </w:pPr>
      <w:r>
        <w:rPr>
          <w:rFonts w:ascii="Courier New" w:cs="Courier New" w:eastAsia="Courier New" w:hAnsi="Courier New"/>
          <w:color w:val="1F1F1F"/>
          <w:sz w:val="18"/>
          <w:szCs w:val="18"/>
        </w:rPr>
        <w:t xml:space="preserve">  phase_classification:</w:t>
      </w:r>
    </w:p>
    <w:p>
      <w:pPr>
        <w:shd w:fill="F5F5F5" w:val="clear"/>
        <w:spacing w:before="40" w:after="40"/>
        <w:ind w:left="720"/>
      </w:pPr>
      <w:r>
        <w:rPr>
          <w:rFonts w:ascii="Courier New" w:cs="Courier New" w:eastAsia="Courier New" w:hAnsi="Courier New"/>
          <w:color w:val="1F1F1F"/>
          <w:sz w:val="18"/>
          <w:szCs w:val="18"/>
        </w:rPr>
        <w:t xml:space="preserve">    strategy: registry_lookup</w:t>
      </w:r>
    </w:p>
    <w:p>
      <w:pPr>
        <w:shd w:fill="F5F5F5" w:val="clear"/>
        <w:spacing w:before="40" w:after="40"/>
        <w:ind w:left="720"/>
      </w:pPr>
      <w:r>
        <w:rPr>
          <w:rFonts w:ascii="Courier New" w:cs="Courier New" w:eastAsia="Courier New" w:hAnsi="Courier New"/>
          <w:color w:val="1F1F1F"/>
          <w:sz w:val="18"/>
          <w:szCs w:val="18"/>
        </w:rPr>
        <w:t xml:space="preserve">    fallback:</w:t>
      </w:r>
    </w:p>
    <w:p>
      <w:pPr>
        <w:shd w:fill="F5F5F5" w:val="clear"/>
        <w:spacing w:before="40" w:after="40"/>
        <w:ind w:left="720"/>
      </w:pPr>
      <w:r>
        <w:rPr>
          <w:rFonts w:ascii="Courier New" w:cs="Courier New" w:eastAsia="Courier New" w:hAnsi="Courier New"/>
          <w:color w:val="1F1F1F"/>
          <w:sz w:val="18"/>
          <w:szCs w:val="18"/>
        </w:rPr>
        <w:t xml:space="preserve">      strategy: stage_position_heuristic</w:t>
      </w:r>
    </w:p>
    <w:p>
      <w:pPr>
        <w:spacing w:before="80" w:after="80"/>
      </w:pPr>
      <w:r>
        <w:t xml:space="preserve"/>
      </w:r>
    </w:p>
    <w:p>
      <w:pPr>
        <w:pStyle w:val="Heading3"/>
        <w:spacing w:before="200" w:after="100"/>
      </w:pPr>
      <w:r>
        <w:rPr>
          <w:rFonts w:ascii="Arial" w:cs="Arial" w:eastAsia="Arial" w:hAnsi="Arial"/>
          <w:b/>
          <w:bCs/>
          <w:color w:val="404040"/>
          <w:sz w:val="24"/>
          <w:szCs w:val="24"/>
        </w:rPr>
        <w:t xml:space="preserve">SLO Definition YAML — full example</w:t>
      </w:r>
    </w:p>
    <w:p>
      <w:pPr>
        <w:shd w:fill="F5F5F5" w:val="clear"/>
        <w:spacing w:before="40" w:after="40"/>
        <w:ind w:left="720"/>
      </w:pPr>
      <w:r>
        <w:rPr>
          <w:rFonts w:ascii="Courier New" w:cs="Courier New" w:eastAsia="Courier New" w:hAnsi="Courier New"/>
          <w:color w:val="1F1F1F"/>
          <w:sz w:val="18"/>
          <w:szCs w:val="18"/>
        </w:rPr>
        <w:t xml:space="preserve">pipeline_id: customer-360-enrichment</w:t>
      </w:r>
    </w:p>
    <w:p>
      <w:pPr>
        <w:shd w:fill="F5F5F5" w:val="clear"/>
        <w:spacing w:before="40" w:after="40"/>
        <w:ind w:left="720"/>
      </w:pPr>
      <w:r>
        <w:rPr>
          <w:rFonts w:ascii="Courier New" w:cs="Courier New" w:eastAsia="Courier New" w:hAnsi="Courier New"/>
          <w:color w:val="1F1F1F"/>
          <w:sz w:val="18"/>
          <w:szCs w:val="18"/>
        </w:rPr>
        <w:t xml:space="preserve">owner: team-customer-data</w:t>
      </w:r>
    </w:p>
    <w:p>
      <w:pPr>
        <w:shd w:fill="F5F5F5" w:val="clear"/>
        <w:spacing w:before="40" w:after="40"/>
        <w:ind w:left="720"/>
      </w:pPr>
      <w:r>
        <w:rPr>
          <w:rFonts w:ascii="Courier New" w:cs="Courier New" w:eastAsia="Courier New" w:hAnsi="Courier New"/>
          <w:color w:val="1F1F1F"/>
          <w:sz w:val="18"/>
          <w:szCs w:val="18"/>
        </w:rPr>
        <w:t xml:space="preserve">business_impact: &gt;</w:t>
      </w:r>
    </w:p>
    <w:p>
      <w:pPr>
        <w:shd w:fill="F5F5F5" w:val="clear"/>
        <w:spacing w:before="40" w:after="40"/>
        <w:ind w:left="720"/>
      </w:pPr>
      <w:r>
        <w:rPr>
          <w:rFonts w:ascii="Courier New" w:cs="Courier New" w:eastAsia="Courier New" w:hAnsi="Courier New"/>
          <w:color w:val="1F1F1F"/>
          <w:sz w:val="18"/>
          <w:szCs w:val="18"/>
        </w:rPr>
        <w:t xml:space="preserve">  Feeds real-time customer segmentation.</w:t>
      </w:r>
    </w:p>
    <w:p>
      <w:pPr>
        <w:shd w:fill="F5F5F5" w:val="clear"/>
        <w:spacing w:before="40" w:after="40"/>
        <w:ind w:left="720"/>
      </w:pPr>
      <w:r>
        <w:rPr>
          <w:rFonts w:ascii="Courier New" w:cs="Courier New" w:eastAsia="Courier New" w:hAnsi="Courier New"/>
          <w:color w:val="1F1F1F"/>
          <w:sz w:val="18"/>
          <w:szCs w:val="18"/>
        </w:rPr>
        <w:t xml:space="preserve">  Breach delays personalisation for active campaigns.</w:t>
      </w:r>
    </w:p>
    <w:p>
      <w:pPr>
        <w:shd w:fill="F5F5F5" w:val="clear"/>
        <w:spacing w:before="40" w:after="40"/>
        <w:ind w:left="720"/>
      </w:pPr>
      <w:r>
        <w:rPr>
          <w:rFonts w:ascii="Courier New" w:cs="Courier New" w:eastAsia="Courier New" w:hAnsi="Courier New"/>
          <w:color w:val="1F1F1F"/>
          <w:sz w:val="18"/>
          <w:szCs w:val="18"/>
        </w:rPr>
        <w:t xml:space="preserve"/>
      </w:r>
    </w:p>
    <w:p>
      <w:pPr>
        <w:shd w:fill="F5F5F5" w:val="clear"/>
        <w:spacing w:before="40" w:after="40"/>
        <w:ind w:left="720"/>
      </w:pPr>
      <w:r>
        <w:rPr>
          <w:rFonts w:ascii="Courier New" w:cs="Courier New" w:eastAsia="Courier New" w:hAnsi="Courier New"/>
          <w:color w:val="1F1F1F"/>
          <w:sz w:val="18"/>
          <w:szCs w:val="18"/>
        </w:rPr>
        <w:t xml:space="preserve">slos:</w:t>
      </w:r>
    </w:p>
    <w:p>
      <w:pPr>
        <w:shd w:fill="F5F5F5" w:val="clear"/>
        <w:spacing w:before="40" w:after="40"/>
        <w:ind w:left="720"/>
      </w:pPr>
      <w:r>
        <w:rPr>
          <w:rFonts w:ascii="Courier New" w:cs="Courier New" w:eastAsia="Courier New" w:hAnsi="Courier New"/>
          <w:color w:val="1F1F1F"/>
          <w:sz w:val="18"/>
          <w:szCs w:val="18"/>
        </w:rPr>
        <w:t xml:space="preserve">  freshness:</w:t>
      </w:r>
    </w:p>
    <w:p>
      <w:pPr>
        <w:shd w:fill="F5F5F5" w:val="clear"/>
        <w:spacing w:before="40" w:after="40"/>
        <w:ind w:left="720"/>
      </w:pPr>
      <w:r>
        <w:rPr>
          <w:rFonts w:ascii="Courier New" w:cs="Courier New" w:eastAsia="Courier New" w:hAnsi="Courier New"/>
          <w:color w:val="1F1F1F"/>
          <w:sz w:val="18"/>
          <w:szCs w:val="18"/>
        </w:rPr>
        <w:t xml:space="preserve">    sli: pipeline:freshness_sli:good</w:t>
      </w:r>
    </w:p>
    <w:p>
      <w:pPr>
        <w:shd w:fill="F5F5F5" w:val="clear"/>
        <w:spacing w:before="40" w:after="40"/>
        <w:ind w:left="720"/>
      </w:pPr>
      <w:r>
        <w:rPr>
          <w:rFonts w:ascii="Courier New" w:cs="Courier New" w:eastAsia="Courier New" w:hAnsi="Courier New"/>
          <w:color w:val="1F1F1F"/>
          <w:sz w:val="18"/>
          <w:szCs w:val="18"/>
        </w:rPr>
        <w:t xml:space="preserve">    target: 99.5</w:t>
      </w:r>
    </w:p>
    <w:p>
      <w:pPr>
        <w:shd w:fill="F5F5F5" w:val="clear"/>
        <w:spacing w:before="40" w:after="40"/>
        <w:ind w:left="720"/>
      </w:pPr>
      <w:r>
        <w:rPr>
          <w:rFonts w:ascii="Courier New" w:cs="Courier New" w:eastAsia="Courier New" w:hAnsi="Courier New"/>
          <w:color w:val="1F1F1F"/>
          <w:sz w:val="18"/>
          <w:szCs w:val="18"/>
        </w:rPr>
        <w:t xml:space="preserve">    window: 28d</w:t>
      </w:r>
    </w:p>
    <w:p>
      <w:pPr>
        <w:shd w:fill="F5F5F5" w:val="clear"/>
        <w:spacing w:before="40" w:after="40"/>
        <w:ind w:left="720"/>
      </w:pPr>
      <w:r>
        <w:rPr>
          <w:rFonts w:ascii="Courier New" w:cs="Courier New" w:eastAsia="Courier New" w:hAnsi="Courier New"/>
          <w:color w:val="1F1F1F"/>
          <w:sz w:val="18"/>
          <w:szCs w:val="18"/>
        </w:rPr>
        <w:t xml:space="preserve">    sla_seconds: 7200</w:t>
      </w:r>
    </w:p>
    <w:p>
      <w:pPr>
        <w:shd w:fill="F5F5F5" w:val="clear"/>
        <w:spacing w:before="40" w:after="40"/>
        <w:ind w:left="720"/>
      </w:pPr>
      <w:r>
        <w:rPr>
          <w:rFonts w:ascii="Courier New" w:cs="Courier New" w:eastAsia="Courier New" w:hAnsi="Courier New"/>
          <w:color w:val="1F1F1F"/>
          <w:sz w:val="18"/>
          <w:szCs w:val="18"/>
        </w:rPr>
        <w:t xml:space="preserve">    burn_rate_alerts:</w:t>
      </w:r>
    </w:p>
    <w:p>
      <w:pPr>
        <w:shd w:fill="F5F5F5" w:val="clear"/>
        <w:spacing w:before="40" w:after="40"/>
        <w:ind w:left="720"/>
      </w:pPr>
      <w:r>
        <w:rPr>
          <w:rFonts w:ascii="Courier New" w:cs="Courier New" w:eastAsia="Courier New" w:hAnsi="Courier New"/>
          <w:color w:val="1F1F1F"/>
          <w:sz w:val="18"/>
          <w:szCs w:val="18"/>
        </w:rPr>
        <w:t xml:space="preserve">      - severity: page</w:t>
      </w:r>
    </w:p>
    <w:p>
      <w:pPr>
        <w:shd w:fill="F5F5F5" w:val="clear"/>
        <w:spacing w:before="40" w:after="40"/>
        <w:ind w:left="720"/>
      </w:pPr>
      <w:r>
        <w:rPr>
          <w:rFonts w:ascii="Courier New" w:cs="Courier New" w:eastAsia="Courier New" w:hAnsi="Courier New"/>
          <w:color w:val="1F1F1F"/>
          <w:sz w:val="18"/>
          <w:szCs w:val="18"/>
        </w:rPr>
        <w:t xml:space="preserve">        burn_rate: 14.4</w:t>
      </w:r>
    </w:p>
    <w:p>
      <w:pPr>
        <w:shd w:fill="F5F5F5" w:val="clear"/>
        <w:spacing w:before="40" w:after="40"/>
        <w:ind w:left="720"/>
      </w:pPr>
      <w:r>
        <w:rPr>
          <w:rFonts w:ascii="Courier New" w:cs="Courier New" w:eastAsia="Courier New" w:hAnsi="Courier New"/>
          <w:color w:val="1F1F1F"/>
          <w:sz w:val="18"/>
          <w:szCs w:val="18"/>
        </w:rPr>
        <w:t xml:space="preserve">        window: 1h</w:t>
      </w:r>
    </w:p>
    <w:p>
      <w:pPr>
        <w:shd w:fill="F5F5F5" w:val="clear"/>
        <w:spacing w:before="40" w:after="40"/>
        <w:ind w:left="720"/>
      </w:pPr>
      <w:r>
        <w:rPr>
          <w:rFonts w:ascii="Courier New" w:cs="Courier New" w:eastAsia="Courier New" w:hAnsi="Courier New"/>
          <w:color w:val="1F1F1F"/>
          <w:sz w:val="18"/>
          <w:szCs w:val="18"/>
        </w:rPr>
        <w:t xml:space="preserve">      - severity: ticket</w:t>
      </w:r>
    </w:p>
    <w:p>
      <w:pPr>
        <w:shd w:fill="F5F5F5" w:val="clear"/>
        <w:spacing w:before="40" w:after="40"/>
        <w:ind w:left="720"/>
      </w:pPr>
      <w:r>
        <w:rPr>
          <w:rFonts w:ascii="Courier New" w:cs="Courier New" w:eastAsia="Courier New" w:hAnsi="Courier New"/>
          <w:color w:val="1F1F1F"/>
          <w:sz w:val="18"/>
          <w:szCs w:val="18"/>
        </w:rPr>
        <w:t xml:space="preserve">        burn_rate: 6</w:t>
      </w:r>
    </w:p>
    <w:p>
      <w:pPr>
        <w:shd w:fill="F5F5F5" w:val="clear"/>
        <w:spacing w:before="40" w:after="40"/>
        <w:ind w:left="720"/>
      </w:pPr>
      <w:r>
        <w:rPr>
          <w:rFonts w:ascii="Courier New" w:cs="Courier New" w:eastAsia="Courier New" w:hAnsi="Courier New"/>
          <w:color w:val="1F1F1F"/>
          <w:sz w:val="18"/>
          <w:szCs w:val="18"/>
        </w:rPr>
        <w:t xml:space="preserve">        window: 6h</w:t>
      </w:r>
    </w:p>
    <w:p>
      <w:pPr>
        <w:shd w:fill="F5F5F5" w:val="clear"/>
        <w:spacing w:before="40" w:after="40"/>
        <w:ind w:left="720"/>
      </w:pPr>
      <w:r>
        <w:rPr>
          <w:rFonts w:ascii="Courier New" w:cs="Courier New" w:eastAsia="Courier New" w:hAnsi="Courier New"/>
          <w:color w:val="1F1F1F"/>
          <w:sz w:val="18"/>
          <w:szCs w:val="18"/>
        </w:rPr>
        <w:t xml:space="preserve"/>
      </w:r>
    </w:p>
    <w:p>
      <w:pPr>
        <w:shd w:fill="F5F5F5" w:val="clear"/>
        <w:spacing w:before="40" w:after="40"/>
        <w:ind w:left="720"/>
      </w:pPr>
      <w:r>
        <w:rPr>
          <w:rFonts w:ascii="Courier New" w:cs="Courier New" w:eastAsia="Courier New" w:hAnsi="Courier New"/>
          <w:color w:val="1F1F1F"/>
          <w:sz w:val="18"/>
          <w:szCs w:val="18"/>
        </w:rPr>
        <w:t xml:space="preserve">error_budget:</w:t>
      </w:r>
    </w:p>
    <w:p>
      <w:pPr>
        <w:shd w:fill="F5F5F5" w:val="clear"/>
        <w:spacing w:before="40" w:after="40"/>
        <w:ind w:left="720"/>
      </w:pPr>
      <w:r>
        <w:rPr>
          <w:rFonts w:ascii="Courier New" w:cs="Courier New" w:eastAsia="Courier New" w:hAnsi="Courier New"/>
          <w:color w:val="1F1F1F"/>
          <w:sz w:val="18"/>
          <w:szCs w:val="18"/>
        </w:rPr>
        <w:t xml:space="preserve">  freeze_threshold_pct: 10</w:t>
      </w:r>
    </w:p>
    <w:p>
      <w:pPr>
        <w:shd w:fill="F5F5F5" w:val="clear"/>
        <w:spacing w:before="40" w:after="40"/>
        <w:ind w:left="720"/>
      </w:pPr>
      <w:r>
        <w:rPr>
          <w:rFonts w:ascii="Courier New" w:cs="Courier New" w:eastAsia="Courier New" w:hAnsi="Courier New"/>
          <w:color w:val="1F1F1F"/>
          <w:sz w:val="18"/>
          <w:szCs w:val="18"/>
        </w:rPr>
        <w:t xml:space="preserve">  report_cadence: weekly</w:t>
      </w:r>
    </w:p>
    <w:p>
      <w:pPr>
        <w:spacing w:before="80" w:after="80"/>
      </w:pPr>
      <w:r>
        <w:t xml:space="preserve"/>
      </w:r>
    </w:p>
    <w:p>
      <w:pPr>
        <w:spacing w:before="80" w:after="80"/>
      </w:pPr>
      <w:r>
        <w:rPr>
          <w:rFonts w:ascii="Arial" w:cs="Arial" w:eastAsia="Arial" w:hAnsi="Arial"/>
          <w:i/>
          <w:iCs/>
          <w:color w:val="595959"/>
          <w:sz w:val="22"/>
          <w:szCs w:val="22"/>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i/>
        <w:iCs/>
        <w:color w:val="595959"/>
        <w:sz w:val="16"/>
        <w:szCs w:val="16"/>
      </w:rPr>
      <w:t xml:space="preserve">Internal — Confidential  |  Data Platform Team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595959"/>
        <w:sz w:val="18"/>
        <w:szCs w:val="18"/>
      </w:rPr>
      <w:t xml:space="preserve">Internal — Confidential  |  Data Platform Team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2026-03-13T11:00:32.815Z</dcterms:created>
  <dcterms:modified xsi:type="dcterms:W3CDTF">2026-03-13T11:00:32.816Z</dcterms:modified>
</cp:coreProperties>
</file>

<file path=docProps/custom.xml><?xml version="1.0" encoding="utf-8"?>
<Properties xmlns="http://schemas.openxmlformats.org/officeDocument/2006/custom-properties" xmlns:vt="http://schemas.openxmlformats.org/officeDocument/2006/docPropsVTypes"/>
</file>