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9B4A" w14:textId="77777777" w:rsidR="003B1346" w:rsidRPr="003B1346" w:rsidRDefault="003B1346" w:rsidP="003B1346">
      <w:pPr>
        <w:jc w:val="center"/>
        <w:rPr>
          <w:b/>
          <w:bCs/>
          <w:sz w:val="28"/>
          <w:szCs w:val="28"/>
        </w:rPr>
      </w:pPr>
      <w:r w:rsidRPr="003B1346">
        <w:rPr>
          <w:b/>
          <w:bCs/>
          <w:sz w:val="28"/>
          <w:szCs w:val="28"/>
        </w:rPr>
        <w:t>Financial Dashboard – Logic, Insights &amp; Assumptions</w:t>
      </w:r>
    </w:p>
    <w:p w14:paraId="05241E88" w14:textId="77777777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1. Objective</w:t>
      </w:r>
    </w:p>
    <w:p w14:paraId="7683EC90" w14:textId="5B19B1E5" w:rsidR="003B1346" w:rsidRPr="003B1346" w:rsidRDefault="003B1346" w:rsidP="003B1346">
      <w:pPr>
        <w:pStyle w:val="NoSpacing"/>
      </w:pPr>
      <w:r w:rsidRPr="003B1346">
        <w:t>The objective of this dashboard is to provide a comprehensive, interactive view of the company’s financial performance, enabling stakeholders to monitor key metrics such as revenue, profitability, and cash flow across different time periods, regions, and product categories.</w:t>
      </w:r>
    </w:p>
    <w:p w14:paraId="011181CB" w14:textId="3AE170B3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2.</w:t>
      </w:r>
      <w:r>
        <w:rPr>
          <w:rStyle w:val="IntenseReference"/>
        </w:rPr>
        <w:t xml:space="preserve"> </w:t>
      </w:r>
      <w:r w:rsidRPr="003B1346">
        <w:rPr>
          <w:rStyle w:val="IntenseReference"/>
        </w:rPr>
        <w:t>Logic</w:t>
      </w:r>
    </w:p>
    <w:p w14:paraId="2A65B64F" w14:textId="77777777" w:rsidR="003B1346" w:rsidRPr="003B1346" w:rsidRDefault="003B1346" w:rsidP="003B1346">
      <w:pPr>
        <w:pStyle w:val="NoSpacing"/>
        <w:rPr>
          <w:b/>
          <w:bCs/>
        </w:rPr>
      </w:pPr>
      <w:r w:rsidRPr="003B1346">
        <w:rPr>
          <w:b/>
          <w:bCs/>
        </w:rPr>
        <w:t>KPI Calculations (DAX Logic)</w:t>
      </w:r>
    </w:p>
    <w:p w14:paraId="1B0FC327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Gross Profit = Revenue – COGS</w:t>
      </w:r>
    </w:p>
    <w:p w14:paraId="46BE6976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Gross Margin % = Gross Profit / Revenue</w:t>
      </w:r>
    </w:p>
    <w:p w14:paraId="11E0B9D9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EBITDA = Gross Profit – Opex</w:t>
      </w:r>
    </w:p>
    <w:p w14:paraId="75467579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EBITDA % = EBITDA / Revenue</w:t>
      </w:r>
    </w:p>
    <w:p w14:paraId="2B159347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Net Cash = Cash Inflows – Cash Outflows</w:t>
      </w:r>
    </w:p>
    <w:p w14:paraId="75BFC90E" w14:textId="77777777" w:rsidR="003B1346" w:rsidRPr="003B1346" w:rsidRDefault="003B1346" w:rsidP="003B1346">
      <w:pPr>
        <w:pStyle w:val="NoSpacing"/>
        <w:numPr>
          <w:ilvl w:val="0"/>
          <w:numId w:val="15"/>
        </w:numPr>
      </w:pPr>
      <w:r w:rsidRPr="003B1346">
        <w:t>Budget Variance % = (Actual Revenue – Budget) / Budget</w:t>
      </w:r>
    </w:p>
    <w:p w14:paraId="2EF07275" w14:textId="0D53EF93" w:rsidR="003B1346" w:rsidRPr="003B1346" w:rsidRDefault="003B1346" w:rsidP="003B1346">
      <w:pPr>
        <w:pStyle w:val="NoSpacing"/>
      </w:pPr>
      <w:r w:rsidRPr="003B1346">
        <w:t>All KPIs were created as dynamic measures to ensure responsiveness to filters and slicers.</w:t>
      </w:r>
    </w:p>
    <w:p w14:paraId="5963B7E3" w14:textId="77777777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3. Dashboard Features</w:t>
      </w:r>
    </w:p>
    <w:p w14:paraId="619260F2" w14:textId="77777777" w:rsidR="003B1346" w:rsidRPr="003B1346" w:rsidRDefault="003B1346" w:rsidP="003B1346">
      <w:pPr>
        <w:pStyle w:val="NoSpacing"/>
        <w:rPr>
          <w:b/>
          <w:bCs/>
        </w:rPr>
      </w:pPr>
      <w:r w:rsidRPr="003B1346">
        <w:rPr>
          <w:b/>
          <w:bCs/>
        </w:rPr>
        <w:t>Key Visuals</w:t>
      </w:r>
    </w:p>
    <w:p w14:paraId="479E09D1" w14:textId="77777777" w:rsidR="003B1346" w:rsidRPr="003B1346" w:rsidRDefault="003B1346" w:rsidP="003B1346">
      <w:pPr>
        <w:pStyle w:val="NoSpacing"/>
        <w:numPr>
          <w:ilvl w:val="0"/>
          <w:numId w:val="16"/>
        </w:numPr>
      </w:pPr>
      <w:r w:rsidRPr="003B1346">
        <w:t>Revenue &amp; Profit Trend (time-series analysis)</w:t>
      </w:r>
    </w:p>
    <w:p w14:paraId="14EB71F7" w14:textId="77777777" w:rsidR="003B1346" w:rsidRPr="003B1346" w:rsidRDefault="003B1346" w:rsidP="003B1346">
      <w:pPr>
        <w:pStyle w:val="NoSpacing"/>
        <w:numPr>
          <w:ilvl w:val="0"/>
          <w:numId w:val="16"/>
        </w:numPr>
      </w:pPr>
      <w:r w:rsidRPr="003B1346">
        <w:t>Budget vs Actual comparison</w:t>
      </w:r>
    </w:p>
    <w:p w14:paraId="277FDECF" w14:textId="77777777" w:rsidR="003B1346" w:rsidRPr="003B1346" w:rsidRDefault="003B1346" w:rsidP="003B1346">
      <w:pPr>
        <w:pStyle w:val="NoSpacing"/>
        <w:numPr>
          <w:ilvl w:val="0"/>
          <w:numId w:val="16"/>
        </w:numPr>
      </w:pPr>
      <w:r w:rsidRPr="003B1346">
        <w:t>Product/Service performance breakdown</w:t>
      </w:r>
    </w:p>
    <w:p w14:paraId="6F936903" w14:textId="77777777" w:rsidR="003B1346" w:rsidRPr="003B1346" w:rsidRDefault="003B1346" w:rsidP="003B1346">
      <w:pPr>
        <w:pStyle w:val="NoSpacing"/>
        <w:numPr>
          <w:ilvl w:val="0"/>
          <w:numId w:val="16"/>
        </w:numPr>
      </w:pPr>
      <w:r w:rsidRPr="003B1346">
        <w:t>Receivables aging by region</w:t>
      </w:r>
    </w:p>
    <w:p w14:paraId="053092AD" w14:textId="77777777" w:rsidR="003B1346" w:rsidRPr="003B1346" w:rsidRDefault="003B1346" w:rsidP="003B1346">
      <w:pPr>
        <w:pStyle w:val="NoSpacing"/>
        <w:numPr>
          <w:ilvl w:val="0"/>
          <w:numId w:val="16"/>
        </w:numPr>
      </w:pPr>
      <w:r w:rsidRPr="003B1346">
        <w:t>Cash flow waterfall visualization</w:t>
      </w:r>
    </w:p>
    <w:p w14:paraId="3377B09E" w14:textId="77777777" w:rsidR="003B1346" w:rsidRPr="003B1346" w:rsidRDefault="003B1346" w:rsidP="003B1346">
      <w:pPr>
        <w:pStyle w:val="NoSpacing"/>
        <w:rPr>
          <w:b/>
          <w:bCs/>
        </w:rPr>
      </w:pPr>
      <w:r w:rsidRPr="003B1346">
        <w:rPr>
          <w:b/>
          <w:bCs/>
        </w:rPr>
        <w:t>Interactivity</w:t>
      </w:r>
    </w:p>
    <w:p w14:paraId="11BF78F7" w14:textId="77777777" w:rsidR="003B1346" w:rsidRPr="003B1346" w:rsidRDefault="003B1346" w:rsidP="003B1346">
      <w:pPr>
        <w:pStyle w:val="NoSpacing"/>
        <w:numPr>
          <w:ilvl w:val="0"/>
          <w:numId w:val="17"/>
        </w:numPr>
      </w:pPr>
      <w:r w:rsidRPr="003B1346">
        <w:t>Filters for Date, Region, and Product</w:t>
      </w:r>
    </w:p>
    <w:p w14:paraId="3007B841" w14:textId="4A6FA79D" w:rsidR="003B1346" w:rsidRPr="003B1346" w:rsidRDefault="003B1346" w:rsidP="003B1346">
      <w:pPr>
        <w:pStyle w:val="NoSpacing"/>
        <w:numPr>
          <w:ilvl w:val="0"/>
          <w:numId w:val="17"/>
        </w:numPr>
      </w:pPr>
      <w:r w:rsidRPr="003B1346">
        <w:t>Drill-down capability from month to category-level insights</w:t>
      </w:r>
    </w:p>
    <w:p w14:paraId="33346C75" w14:textId="77777777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4. Key Insights</w:t>
      </w:r>
    </w:p>
    <w:p w14:paraId="7D318BFB" w14:textId="77777777" w:rsidR="003B1346" w:rsidRPr="003B1346" w:rsidRDefault="003B1346" w:rsidP="003B1346">
      <w:pPr>
        <w:pStyle w:val="NoSpacing"/>
        <w:numPr>
          <w:ilvl w:val="0"/>
          <w:numId w:val="18"/>
        </w:numPr>
      </w:pPr>
      <w:r w:rsidRPr="003B1346">
        <w:t>Revenue shows consistent growth over time, indicating business expansion</w:t>
      </w:r>
    </w:p>
    <w:p w14:paraId="70D42753" w14:textId="77777777" w:rsidR="003B1346" w:rsidRPr="003B1346" w:rsidRDefault="003B1346" w:rsidP="003B1346">
      <w:pPr>
        <w:pStyle w:val="NoSpacing"/>
        <w:numPr>
          <w:ilvl w:val="0"/>
          <w:numId w:val="18"/>
        </w:numPr>
      </w:pPr>
      <w:r w:rsidRPr="003B1346">
        <w:t>Profitability (EBITDA %) fluctuates, suggesting cost management opportunities</w:t>
      </w:r>
    </w:p>
    <w:p w14:paraId="15F580D5" w14:textId="77777777" w:rsidR="003B1346" w:rsidRPr="003B1346" w:rsidRDefault="003B1346" w:rsidP="003B1346">
      <w:pPr>
        <w:pStyle w:val="NoSpacing"/>
        <w:numPr>
          <w:ilvl w:val="0"/>
          <w:numId w:val="18"/>
        </w:numPr>
      </w:pPr>
      <w:r w:rsidRPr="003B1346">
        <w:t>Certain products contribute disproportionately to total revenue</w:t>
      </w:r>
    </w:p>
    <w:p w14:paraId="065C3197" w14:textId="77777777" w:rsidR="003B1346" w:rsidRPr="003B1346" w:rsidRDefault="003B1346" w:rsidP="003B1346">
      <w:pPr>
        <w:pStyle w:val="NoSpacing"/>
        <w:numPr>
          <w:ilvl w:val="0"/>
          <w:numId w:val="18"/>
        </w:numPr>
      </w:pPr>
      <w:r w:rsidRPr="003B1346">
        <w:t>Higher receivables aging in specific regions indicates potential collection inefficiencies</w:t>
      </w:r>
    </w:p>
    <w:p w14:paraId="5418DE7D" w14:textId="319A2DBD" w:rsidR="003B1346" w:rsidRPr="003B1346" w:rsidRDefault="003B1346" w:rsidP="003B1346">
      <w:pPr>
        <w:pStyle w:val="NoSpacing"/>
        <w:numPr>
          <w:ilvl w:val="0"/>
          <w:numId w:val="18"/>
        </w:numPr>
      </w:pPr>
      <w:r w:rsidRPr="003B1346">
        <w:t>Cash flow trends highlight periods of liquidity pressure</w:t>
      </w:r>
    </w:p>
    <w:p w14:paraId="591C4091" w14:textId="77777777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5. Assumptions</w:t>
      </w:r>
    </w:p>
    <w:p w14:paraId="2BE5EEBE" w14:textId="77777777" w:rsidR="003B1346" w:rsidRPr="003B1346" w:rsidRDefault="003B1346" w:rsidP="003B1346">
      <w:pPr>
        <w:pStyle w:val="NoSpacing"/>
        <w:numPr>
          <w:ilvl w:val="0"/>
          <w:numId w:val="19"/>
        </w:numPr>
      </w:pPr>
      <w:r w:rsidRPr="003B1346">
        <w:t>Missing numeric values were treated as zero</w:t>
      </w:r>
    </w:p>
    <w:p w14:paraId="2F04B05D" w14:textId="77777777" w:rsidR="003B1346" w:rsidRPr="003B1346" w:rsidRDefault="003B1346" w:rsidP="003B1346">
      <w:pPr>
        <w:pStyle w:val="NoSpacing"/>
        <w:numPr>
          <w:ilvl w:val="0"/>
          <w:numId w:val="19"/>
        </w:numPr>
      </w:pPr>
      <w:r w:rsidRPr="003B1346">
        <w:t>Financial metrics such as Gross Profit and EBITDA were recalculated to ensure consistency</w:t>
      </w:r>
    </w:p>
    <w:p w14:paraId="61EEA23F" w14:textId="77777777" w:rsidR="003B1346" w:rsidRPr="003B1346" w:rsidRDefault="003B1346" w:rsidP="003B1346">
      <w:pPr>
        <w:pStyle w:val="NoSpacing"/>
        <w:numPr>
          <w:ilvl w:val="0"/>
          <w:numId w:val="19"/>
        </w:numPr>
      </w:pPr>
      <w:r w:rsidRPr="003B1346">
        <w:t>Budget variance percentages were validated using standard financial formulas</w:t>
      </w:r>
    </w:p>
    <w:p w14:paraId="31DE5D9D" w14:textId="15146011" w:rsidR="003B1346" w:rsidRPr="003B1346" w:rsidRDefault="003B1346" w:rsidP="003B1346">
      <w:pPr>
        <w:pStyle w:val="NoSpacing"/>
        <w:numPr>
          <w:ilvl w:val="0"/>
          <w:numId w:val="19"/>
        </w:numPr>
      </w:pPr>
      <w:r w:rsidRPr="003B1346">
        <w:t>Data is assumed to be monthly and uniformly distributed across regions and products</w:t>
      </w:r>
    </w:p>
    <w:p w14:paraId="3ABA1C76" w14:textId="77777777" w:rsidR="003B1346" w:rsidRPr="003B1346" w:rsidRDefault="003B1346" w:rsidP="003B1346">
      <w:pPr>
        <w:pStyle w:val="NoSpacing"/>
        <w:rPr>
          <w:rStyle w:val="IntenseReference"/>
        </w:rPr>
      </w:pPr>
      <w:r w:rsidRPr="003B1346">
        <w:rPr>
          <w:rStyle w:val="IntenseReference"/>
        </w:rPr>
        <w:t>6. Conclusion</w:t>
      </w:r>
    </w:p>
    <w:p w14:paraId="54E08C4B" w14:textId="49B62379" w:rsidR="007C239B" w:rsidRPr="003B1346" w:rsidRDefault="003B1346" w:rsidP="003B1346">
      <w:pPr>
        <w:pStyle w:val="NoSpacing"/>
      </w:pPr>
      <w:r w:rsidRPr="003B1346">
        <w:t>The dashboard provides a clear and interactive financial overview, enabling data-driven decision-making. It highlights performance trends, operational inefficiencies, and areas for strategic improvement across the business.</w:t>
      </w:r>
    </w:p>
    <w:sectPr w:rsidR="007C239B" w:rsidRPr="003B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54E"/>
    <w:multiLevelType w:val="multilevel"/>
    <w:tmpl w:val="830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762"/>
    <w:multiLevelType w:val="multilevel"/>
    <w:tmpl w:val="B09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E660B"/>
    <w:multiLevelType w:val="hybridMultilevel"/>
    <w:tmpl w:val="E45C3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37AB"/>
    <w:multiLevelType w:val="hybridMultilevel"/>
    <w:tmpl w:val="9048B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05273"/>
    <w:multiLevelType w:val="multilevel"/>
    <w:tmpl w:val="B70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4AF8"/>
    <w:multiLevelType w:val="multilevel"/>
    <w:tmpl w:val="9FD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90B1D"/>
    <w:multiLevelType w:val="hybridMultilevel"/>
    <w:tmpl w:val="0688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E1FC4"/>
    <w:multiLevelType w:val="hybridMultilevel"/>
    <w:tmpl w:val="9E48A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543F7"/>
    <w:multiLevelType w:val="hybridMultilevel"/>
    <w:tmpl w:val="5AFE2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32577"/>
    <w:multiLevelType w:val="multilevel"/>
    <w:tmpl w:val="EC2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241C0"/>
    <w:multiLevelType w:val="multilevel"/>
    <w:tmpl w:val="4FA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1665"/>
    <w:multiLevelType w:val="hybridMultilevel"/>
    <w:tmpl w:val="901E6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67B3C"/>
    <w:multiLevelType w:val="multilevel"/>
    <w:tmpl w:val="DFD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B6BE0"/>
    <w:multiLevelType w:val="multilevel"/>
    <w:tmpl w:val="598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110A2"/>
    <w:multiLevelType w:val="hybridMultilevel"/>
    <w:tmpl w:val="A6489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539F6"/>
    <w:multiLevelType w:val="hybridMultilevel"/>
    <w:tmpl w:val="BC129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F0221"/>
    <w:multiLevelType w:val="multilevel"/>
    <w:tmpl w:val="C6D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50146"/>
    <w:multiLevelType w:val="hybridMultilevel"/>
    <w:tmpl w:val="14882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AB12C9"/>
    <w:multiLevelType w:val="multilevel"/>
    <w:tmpl w:val="C5C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526100">
    <w:abstractNumId w:val="12"/>
  </w:num>
  <w:num w:numId="2" w16cid:durableId="1134105614">
    <w:abstractNumId w:val="16"/>
  </w:num>
  <w:num w:numId="3" w16cid:durableId="1312783655">
    <w:abstractNumId w:val="4"/>
  </w:num>
  <w:num w:numId="4" w16cid:durableId="1902910981">
    <w:abstractNumId w:val="5"/>
  </w:num>
  <w:num w:numId="5" w16cid:durableId="559947107">
    <w:abstractNumId w:val="6"/>
  </w:num>
  <w:num w:numId="6" w16cid:durableId="1077090231">
    <w:abstractNumId w:val="15"/>
  </w:num>
  <w:num w:numId="7" w16cid:durableId="1299410275">
    <w:abstractNumId w:val="11"/>
  </w:num>
  <w:num w:numId="8" w16cid:durableId="1358577133">
    <w:abstractNumId w:val="1"/>
  </w:num>
  <w:num w:numId="9" w16cid:durableId="1741634231">
    <w:abstractNumId w:val="13"/>
  </w:num>
  <w:num w:numId="10" w16cid:durableId="924606249">
    <w:abstractNumId w:val="10"/>
  </w:num>
  <w:num w:numId="11" w16cid:durableId="2114014539">
    <w:abstractNumId w:val="18"/>
  </w:num>
  <w:num w:numId="12" w16cid:durableId="1056663523">
    <w:abstractNumId w:val="0"/>
  </w:num>
  <w:num w:numId="13" w16cid:durableId="83846799">
    <w:abstractNumId w:val="9"/>
  </w:num>
  <w:num w:numId="14" w16cid:durableId="19822766">
    <w:abstractNumId w:val="3"/>
  </w:num>
  <w:num w:numId="15" w16cid:durableId="963270048">
    <w:abstractNumId w:val="8"/>
  </w:num>
  <w:num w:numId="16" w16cid:durableId="1303341989">
    <w:abstractNumId w:val="14"/>
  </w:num>
  <w:num w:numId="17" w16cid:durableId="1552229619">
    <w:abstractNumId w:val="7"/>
  </w:num>
  <w:num w:numId="18" w16cid:durableId="2028021995">
    <w:abstractNumId w:val="2"/>
  </w:num>
  <w:num w:numId="19" w16cid:durableId="20244769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9B"/>
    <w:rsid w:val="003B1346"/>
    <w:rsid w:val="007266F7"/>
    <w:rsid w:val="007321C1"/>
    <w:rsid w:val="00761777"/>
    <w:rsid w:val="007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1C2D"/>
  <w15:chartTrackingRefBased/>
  <w15:docId w15:val="{91A8E26B-1F3F-49DD-90B1-C8D90866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66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 Agrawal</dc:creator>
  <cp:keywords/>
  <dc:description/>
  <cp:lastModifiedBy>Ruchir Agrawal</cp:lastModifiedBy>
  <cp:revision>3</cp:revision>
  <dcterms:created xsi:type="dcterms:W3CDTF">2026-03-11T11:53:00Z</dcterms:created>
  <dcterms:modified xsi:type="dcterms:W3CDTF">2026-04-09T19:20:00Z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2775f1a1-1c1c-4416-9050-9f3ea1b4f7b6</vt:lpwstr>
  </property>
</Properties>
</file>