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shboard-decision-support-enhancement"/>
    <w:p>
      <w:pPr>
        <w:pStyle w:val="Heading1"/>
      </w:pPr>
      <w:r>
        <w:t xml:space="preserve">Dashboard Decision-Support Enhancement</w:t>
      </w:r>
    </w:p>
    <w:bookmarkStart w:id="20" w:name="introduction"/>
    <w:p>
      <w:pPr>
        <w:pStyle w:val="Heading2"/>
      </w:pPr>
      <w:r>
        <w:t xml:space="preserve">1. Introduction</w:t>
      </w:r>
    </w:p>
    <w:p>
      <w:pPr>
        <w:pStyle w:val="FirstParagraph"/>
      </w:pPr>
      <w:r>
        <w:t xml:space="preserve">Traditional waste detection dashboards primarily focus on displaying object detection results, such as detected waste categories, object counts, and model performance metrics. While these dashboards provide useful visual information, they offer limited support for municipal decision-making and sanitation planning.</w:t>
      </w:r>
    </w:p>
    <w:p>
      <w:pPr>
        <w:pStyle w:val="BodyText"/>
      </w:pPr>
      <w:r>
        <w:t xml:space="preserve">To address this limitation, the proposed Smart City Waste Intelligence Framework introduces a Municipal Decision-Support Dashboard that integrates computer vision outputs with severity analytics, hotspot detection, and resource allocation recommendations. The enhanced dashboard transforms raw waste detection data into actionable intelligence that can support municipal authorities in prioritizing sanitation operations and optimizing resource deployment.</w:t>
      </w:r>
    </w:p>
    <w:p>
      <w:r>
        <w:pict>
          <v:rect style="width:0;height:1.5pt" o:hralign="center" o:hrstd="t" o:hr="t"/>
        </w:pict>
      </w:r>
    </w:p>
    <w:bookmarkEnd w:id="20"/>
    <w:bookmarkEnd w:id="21"/>
    <w:bookmarkStart w:id="22" w:name="limitations-of-existing-dashboards"/>
    <w:p>
      <w:pPr>
        <w:pStyle w:val="Heading1"/>
      </w:pPr>
      <w:r>
        <w:t xml:space="preserve">2. Limitations of Existing Dashboards</w:t>
      </w:r>
    </w:p>
    <w:p>
      <w:pPr>
        <w:pStyle w:val="FirstParagraph"/>
      </w:pPr>
      <w:r>
        <w:t xml:space="preserve">Most existing waste monitoring dashboards provide:</w:t>
      </w:r>
    </w:p>
    <w:p>
      <w:pPr>
        <w:pStyle w:val="Compact"/>
        <w:numPr>
          <w:ilvl w:val="0"/>
          <w:numId w:val="1001"/>
        </w:numPr>
      </w:pPr>
      <w:r>
        <w:t xml:space="preserve">Waste detection results</w:t>
      </w:r>
    </w:p>
    <w:p>
      <w:pPr>
        <w:pStyle w:val="Compact"/>
        <w:numPr>
          <w:ilvl w:val="0"/>
          <w:numId w:val="1001"/>
        </w:numPr>
      </w:pPr>
      <w:r>
        <w:t xml:space="preserve">Object counts</w:t>
      </w:r>
    </w:p>
    <w:p>
      <w:pPr>
        <w:pStyle w:val="Compact"/>
        <w:numPr>
          <w:ilvl w:val="0"/>
          <w:numId w:val="1001"/>
        </w:numPr>
      </w:pPr>
      <w:r>
        <w:t xml:space="preserve">Class distribution charts</w:t>
      </w:r>
    </w:p>
    <w:p>
      <w:pPr>
        <w:pStyle w:val="Compact"/>
        <w:numPr>
          <w:ilvl w:val="0"/>
          <w:numId w:val="1001"/>
        </w:numPr>
      </w:pPr>
      <w:r>
        <w:t xml:space="preserve">Detection images</w:t>
      </w:r>
    </w:p>
    <w:p>
      <w:pPr>
        <w:pStyle w:val="Compact"/>
        <w:numPr>
          <w:ilvl w:val="0"/>
          <w:numId w:val="1001"/>
        </w:numPr>
      </w:pPr>
      <w:r>
        <w:t xml:space="preserve">Performance metrics</w:t>
      </w:r>
    </w:p>
    <w:p>
      <w:pPr>
        <w:pStyle w:val="FirstParagraph"/>
      </w:pPr>
      <w:r>
        <w:t xml:space="preserve">However, they do not provide:</w:t>
      </w:r>
    </w:p>
    <w:p>
      <w:pPr>
        <w:pStyle w:val="Compact"/>
        <w:numPr>
          <w:ilvl w:val="0"/>
          <w:numId w:val="1002"/>
        </w:numPr>
      </w:pPr>
      <w:r>
        <w:t xml:space="preserve">Waste severity assessment</w:t>
      </w:r>
    </w:p>
    <w:p>
      <w:pPr>
        <w:pStyle w:val="Compact"/>
        <w:numPr>
          <w:ilvl w:val="0"/>
          <w:numId w:val="1002"/>
        </w:numPr>
      </w:pPr>
      <w:r>
        <w:t xml:space="preserve">Hotspot identification</w:t>
      </w:r>
    </w:p>
    <w:p>
      <w:pPr>
        <w:pStyle w:val="Compact"/>
        <w:numPr>
          <w:ilvl w:val="0"/>
          <w:numId w:val="1002"/>
        </w:numPr>
      </w:pPr>
      <w:r>
        <w:t xml:space="preserve">Priority-based cleaning recommendations</w:t>
      </w:r>
    </w:p>
    <w:p>
      <w:pPr>
        <w:pStyle w:val="Compact"/>
        <w:numPr>
          <w:ilvl w:val="0"/>
          <w:numId w:val="1002"/>
        </w:numPr>
      </w:pPr>
      <w:r>
        <w:t xml:space="preserve">Resource allocation guidance</w:t>
      </w:r>
    </w:p>
    <w:p>
      <w:pPr>
        <w:pStyle w:val="Compact"/>
        <w:numPr>
          <w:ilvl w:val="0"/>
          <w:numId w:val="1002"/>
        </w:numPr>
      </w:pPr>
      <w:r>
        <w:t xml:space="preserve">Decision-support capabilities for municipal authorities</w:t>
      </w:r>
    </w:p>
    <w:p>
      <w:pPr>
        <w:pStyle w:val="FirstParagraph"/>
      </w:pPr>
      <w:r>
        <w:t xml:space="preserve">As a result, municipal officials must manually interpret detection results and determine appropriate actions.</w:t>
      </w:r>
    </w:p>
    <w:p>
      <w:r>
        <w:pict>
          <v:rect style="width:0;height:1.5pt" o:hralign="center" o:hrstd="t" o:hr="t"/>
        </w:pict>
      </w:r>
    </w:p>
    <w:bookmarkEnd w:id="22"/>
    <w:bookmarkStart w:id="28" w:name="proposed-dashboard-architecture"/>
    <w:p>
      <w:pPr>
        <w:pStyle w:val="Heading1"/>
      </w:pPr>
      <w:r>
        <w:t xml:space="preserve">3. Proposed Dashboard Architecture</w:t>
      </w:r>
    </w:p>
    <w:p>
      <w:pPr>
        <w:pStyle w:val="FirstParagraph"/>
      </w:pPr>
      <w:r>
        <w:t xml:space="preserve">The proposed dashboard consists of five major modules:</w:t>
      </w:r>
    </w:p>
    <w:bookmarkStart w:id="23" w:name="module-1-monitoring-dashboard"/>
    <w:p>
      <w:pPr>
        <w:pStyle w:val="Heading3"/>
      </w:pPr>
      <w:r>
        <w:t xml:space="preserve">Module 1: Monitoring Dashboard</w:t>
      </w:r>
    </w:p>
    <w:p>
      <w:pPr>
        <w:pStyle w:val="FirstParagraph"/>
      </w:pPr>
      <w:r>
        <w:t xml:space="preserve">Provides real-time monitoring of waste detection activities.</w:t>
      </w:r>
    </w:p>
    <w:bookmarkEnd w:id="23"/>
    <w:bookmarkStart w:id="24" w:name="module-2-smart-waste-severity-analytics"/>
    <w:p>
      <w:pPr>
        <w:pStyle w:val="Heading3"/>
      </w:pPr>
      <w:r>
        <w:t xml:space="preserve">Module 2: Smart Waste Severity Analytics</w:t>
      </w:r>
    </w:p>
    <w:p>
      <w:pPr>
        <w:pStyle w:val="FirstParagraph"/>
      </w:pPr>
      <w:r>
        <w:t xml:space="preserve">Computes Smart Waste Severity Index (SWSI) and categorizes waste severity levels.</w:t>
      </w:r>
    </w:p>
    <w:bookmarkEnd w:id="24"/>
    <w:bookmarkStart w:id="25" w:name="module-3-hotspot-intelligence-module"/>
    <w:p>
      <w:pPr>
        <w:pStyle w:val="Heading3"/>
      </w:pPr>
      <w:r>
        <w:t xml:space="preserve">Module 3: Hotspot Intelligence Module</w:t>
      </w:r>
    </w:p>
    <w:p>
      <w:pPr>
        <w:pStyle w:val="FirstParagraph"/>
      </w:pPr>
      <w:r>
        <w:t xml:space="preserve">Identifies recurring waste accumulation zones and ranks hotspot locations.</w:t>
      </w:r>
    </w:p>
    <w:bookmarkEnd w:id="25"/>
    <w:bookmarkStart w:id="26" w:name="X69778d04d8ba1a03e3dd75989b008005904eeb4"/>
    <w:p>
      <w:pPr>
        <w:pStyle w:val="Heading3"/>
      </w:pPr>
      <w:r>
        <w:t xml:space="preserve">Module 4: Municipal Action Recommendation Module</w:t>
      </w:r>
    </w:p>
    <w:p>
      <w:pPr>
        <w:pStyle w:val="FirstParagraph"/>
      </w:pPr>
      <w:r>
        <w:t xml:space="preserve">Generates recommended actions based on severity levels.</w:t>
      </w:r>
    </w:p>
    <w:bookmarkEnd w:id="26"/>
    <w:bookmarkStart w:id="27" w:name="module-5-resource-allocation-module"/>
    <w:p>
      <w:pPr>
        <w:pStyle w:val="Heading3"/>
      </w:pPr>
      <w:r>
        <w:t xml:space="preserve">Module 5: Resource Allocation Module</w:t>
      </w:r>
    </w:p>
    <w:p>
      <w:pPr>
        <w:pStyle w:val="FirstParagraph"/>
      </w:pPr>
      <w:r>
        <w:t xml:space="preserve">Suggests workforce and vehicle deployment requirements.</w:t>
      </w:r>
    </w:p>
    <w:p>
      <w:r>
        <w:pict>
          <v:rect style="width:0;height:1.5pt" o:hralign="center" o:hrstd="t" o:hr="t"/>
        </w:pict>
      </w:r>
    </w:p>
    <w:bookmarkEnd w:id="27"/>
    <w:bookmarkEnd w:id="28"/>
    <w:bookmarkStart w:id="31" w:name="monitoring-dashboard-module"/>
    <w:p>
      <w:pPr>
        <w:pStyle w:val="Heading1"/>
      </w:pPr>
      <w:r>
        <w:t xml:space="preserve">4. Monitoring Dashboard Module</w:t>
      </w:r>
    </w:p>
    <w:p>
      <w:pPr>
        <w:pStyle w:val="FirstParagraph"/>
      </w:pPr>
      <w:r>
        <w:t xml:space="preserve">The Monitoring Dashboard displays real-time waste detection information obtained from the YOLOv8 object detection model.</w:t>
      </w:r>
    </w:p>
    <w:bookmarkStart w:id="29" w:name="key-information-displayed"/>
    <w:p>
      <w:pPr>
        <w:pStyle w:val="Heading3"/>
      </w:pPr>
      <w:r>
        <w:t xml:space="preserve">Key Information Displayed</w:t>
      </w:r>
    </w:p>
    <w:p>
      <w:pPr>
        <w:pStyle w:val="Compact"/>
        <w:numPr>
          <w:ilvl w:val="0"/>
          <w:numId w:val="1003"/>
        </w:numPr>
      </w:pPr>
      <w:r>
        <w:t xml:space="preserve">Camera ID</w:t>
      </w:r>
    </w:p>
    <w:p>
      <w:pPr>
        <w:pStyle w:val="Compact"/>
        <w:numPr>
          <w:ilvl w:val="0"/>
          <w:numId w:val="1003"/>
        </w:numPr>
      </w:pPr>
      <w:r>
        <w:t xml:space="preserve">Ward ID</w:t>
      </w:r>
    </w:p>
    <w:p>
      <w:pPr>
        <w:pStyle w:val="Compact"/>
        <w:numPr>
          <w:ilvl w:val="0"/>
          <w:numId w:val="1003"/>
        </w:numPr>
      </w:pPr>
      <w:r>
        <w:t xml:space="preserve">GPS Coordinates</w:t>
      </w:r>
    </w:p>
    <w:p>
      <w:pPr>
        <w:pStyle w:val="Compact"/>
        <w:numPr>
          <w:ilvl w:val="0"/>
          <w:numId w:val="1003"/>
        </w:numPr>
      </w:pPr>
      <w:r>
        <w:t xml:space="preserve">Timestamp</w:t>
      </w:r>
    </w:p>
    <w:p>
      <w:pPr>
        <w:pStyle w:val="Compact"/>
        <w:numPr>
          <w:ilvl w:val="0"/>
          <w:numId w:val="1003"/>
        </w:numPr>
      </w:pPr>
      <w:r>
        <w:t xml:space="preserve">Waste Type</w:t>
      </w:r>
    </w:p>
    <w:p>
      <w:pPr>
        <w:pStyle w:val="Compact"/>
        <w:numPr>
          <w:ilvl w:val="0"/>
          <w:numId w:val="1003"/>
        </w:numPr>
      </w:pPr>
      <w:r>
        <w:t xml:space="preserve">Waste Count</w:t>
      </w:r>
    </w:p>
    <w:p>
      <w:pPr>
        <w:pStyle w:val="Compact"/>
        <w:numPr>
          <w:ilvl w:val="0"/>
          <w:numId w:val="1003"/>
        </w:numPr>
      </w:pPr>
      <w:r>
        <w:t xml:space="preserve">Confidence Score</w:t>
      </w:r>
    </w:p>
    <w:bookmarkEnd w:id="29"/>
    <w:bookmarkStart w:id="30" w:name="example-dashboard-record"/>
    <w:p>
      <w:pPr>
        <w:pStyle w:val="Heading3"/>
      </w:pPr>
      <w:r>
        <w:t xml:space="preserve">Example Dashboard Record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Camera ID</w:t>
            </w:r>
          </w:p>
        </w:tc>
        <w:tc>
          <w:tcPr/>
          <w:p>
            <w:pPr>
              <w:pStyle w:val="Compact"/>
            </w:pPr>
            <w:r>
              <w:t xml:space="preserve">Ward ID</w:t>
            </w:r>
          </w:p>
        </w:tc>
        <w:tc>
          <w:tcPr/>
          <w:p>
            <w:pPr>
              <w:pStyle w:val="Compact"/>
            </w:pPr>
            <w:r>
              <w:t xml:space="preserve">Waste Type</w:t>
            </w:r>
          </w:p>
        </w:tc>
        <w:tc>
          <w:tcPr/>
          <w:p>
            <w:pPr>
              <w:pStyle w:val="Compact"/>
            </w:pPr>
            <w:r>
              <w:t xml:space="preserve">Waste Count</w:t>
            </w:r>
          </w:p>
        </w:tc>
      </w:tr>
      <w:tr>
        <w:tc>
          <w:tcPr/>
          <w:p>
            <w:pPr>
              <w:pStyle w:val="Compact"/>
            </w:pPr>
            <w:r>
              <w:t xml:space="preserve">CAM-12</w:t>
            </w:r>
          </w:p>
        </w:tc>
        <w:tc>
          <w:tcPr/>
          <w:p>
            <w:pPr>
              <w:pStyle w:val="Compact"/>
            </w:pPr>
            <w:r>
              <w:t xml:space="preserve">W-05</w:t>
            </w:r>
          </w:p>
        </w:tc>
        <w:tc>
          <w:tcPr/>
          <w:p>
            <w:pPr>
              <w:pStyle w:val="Compact"/>
            </w:pPr>
            <w:r>
              <w:t xml:space="preserve">Plastic Bottles</w:t>
            </w:r>
          </w:p>
        </w:tc>
        <w:tc>
          <w:tcPr/>
          <w:p>
            <w:pPr>
              <w:pStyle w:val="Compact"/>
            </w:pPr>
            <w:r>
              <w:t xml:space="preserve">18</w:t>
            </w:r>
          </w:p>
        </w:tc>
      </w:tr>
    </w:tbl>
    <w:p>
      <w:pPr>
        <w:pStyle w:val="BodyText"/>
      </w:pPr>
      <w:r>
        <w:t xml:space="preserve">This module enables authorities to monitor waste accumulation events as they occur.</w:t>
      </w:r>
    </w:p>
    <w:p>
      <w:r>
        <w:pict>
          <v:rect style="width:0;height:1.5pt" o:hralign="center" o:hrstd="t" o:hr="t"/>
        </w:pict>
      </w:r>
    </w:p>
    <w:bookmarkEnd w:id="30"/>
    <w:bookmarkEnd w:id="31"/>
    <w:bookmarkStart w:id="35" w:name="smart-waste-severity-analytics-module"/>
    <w:p>
      <w:pPr>
        <w:pStyle w:val="Heading1"/>
      </w:pPr>
      <w:r>
        <w:t xml:space="preserve">5. Smart Waste Severity Analytics Module</w:t>
      </w:r>
    </w:p>
    <w:p>
      <w:pPr>
        <w:pStyle w:val="FirstParagraph"/>
      </w:pPr>
      <w:r>
        <w:t xml:space="preserve">The Smart Waste Severity Analytics Module uses the Smart Waste Severity Index (SWSI) to evaluate the seriousness of detected waste accumulation.</w:t>
      </w:r>
    </w:p>
    <w:bookmarkStart w:id="32" w:name="additional-fields"/>
    <w:p>
      <w:pPr>
        <w:pStyle w:val="Heading3"/>
      </w:pPr>
      <w:r>
        <w:t xml:space="preserve">Additional Fields</w:t>
      </w:r>
    </w:p>
    <w:p>
      <w:pPr>
        <w:pStyle w:val="Compact"/>
        <w:numPr>
          <w:ilvl w:val="0"/>
          <w:numId w:val="1004"/>
        </w:numPr>
      </w:pPr>
      <w:r>
        <w:t xml:space="preserve">SWSI Score</w:t>
      </w:r>
    </w:p>
    <w:p>
      <w:pPr>
        <w:pStyle w:val="Compact"/>
        <w:numPr>
          <w:ilvl w:val="0"/>
          <w:numId w:val="1004"/>
        </w:numPr>
      </w:pPr>
      <w:r>
        <w:t xml:space="preserve">Severity Level</w:t>
      </w:r>
    </w:p>
    <w:p>
      <w:pPr>
        <w:pStyle w:val="Compact"/>
        <w:numPr>
          <w:ilvl w:val="0"/>
          <w:numId w:val="1004"/>
        </w:numPr>
      </w:pPr>
      <w:r>
        <w:t xml:space="preserve">Risk Status</w:t>
      </w:r>
    </w:p>
    <w:bookmarkEnd w:id="32"/>
    <w:bookmarkStart w:id="33" w:name="severity-categories"/>
    <w:p>
      <w:pPr>
        <w:pStyle w:val="Heading3"/>
      </w:pPr>
      <w:r>
        <w:t xml:space="preserve">Severity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SWSI Score</w:t>
            </w:r>
          </w:p>
        </w:tc>
        <w:tc>
          <w:tcPr/>
          <w:p>
            <w:pPr>
              <w:pStyle w:val="Compact"/>
            </w:pPr>
            <w:r>
              <w:t xml:space="preserve">Severity Level</w:t>
            </w:r>
          </w:p>
        </w:tc>
      </w:tr>
      <w:tr>
        <w:tc>
          <w:tcPr/>
          <w:p>
            <w:pPr>
              <w:pStyle w:val="Compact"/>
            </w:pPr>
            <w:r>
              <w:t xml:space="preserve">0–25</w:t>
            </w:r>
          </w:p>
        </w:tc>
        <w:tc>
          <w:tcPr/>
          <w:p>
            <w:pPr>
              <w:pStyle w:val="Compact"/>
            </w:pPr>
            <w:r>
              <w:t xml:space="preserve">Low</w:t>
            </w:r>
          </w:p>
        </w:tc>
      </w:tr>
      <w:tr>
        <w:tc>
          <w:tcPr/>
          <w:p>
            <w:pPr>
              <w:pStyle w:val="Compact"/>
            </w:pPr>
            <w:r>
              <w:t xml:space="preserve">26–50</w:t>
            </w:r>
          </w:p>
        </w:tc>
        <w:tc>
          <w:tcPr/>
          <w:p>
            <w:pPr>
              <w:pStyle w:val="Compact"/>
            </w:pPr>
            <w:r>
              <w:t xml:space="preserve">Moderate</w:t>
            </w:r>
          </w:p>
        </w:tc>
      </w:tr>
      <w:tr>
        <w:tc>
          <w:tcPr/>
          <w:p>
            <w:pPr>
              <w:pStyle w:val="Compact"/>
            </w:pPr>
            <w:r>
              <w:t xml:space="preserve">51–75</w:t>
            </w:r>
          </w:p>
        </w:tc>
        <w:tc>
          <w:tcPr/>
          <w:p>
            <w:pPr>
              <w:pStyle w:val="Compact"/>
            </w:pPr>
            <w:r>
              <w:t xml:space="preserve">High</w:t>
            </w:r>
          </w:p>
        </w:tc>
      </w:tr>
      <w:tr>
        <w:tc>
          <w:tcPr/>
          <w:p>
            <w:pPr>
              <w:pStyle w:val="Compact"/>
            </w:pPr>
            <w:r>
              <w:t xml:space="preserve">76–100</w:t>
            </w:r>
          </w:p>
        </w:tc>
        <w:tc>
          <w:tcPr/>
          <w:p>
            <w:pPr>
              <w:pStyle w:val="Compact"/>
            </w:pPr>
            <w:r>
              <w:t xml:space="preserve">Critical</w:t>
            </w:r>
          </w:p>
        </w:tc>
      </w:tr>
    </w:tbl>
    <w:bookmarkEnd w:id="33"/>
    <w:bookmarkStart w:id="34" w:name="example"/>
    <w:p>
      <w:pPr>
        <w:pStyle w:val="Heading3"/>
      </w:pPr>
      <w:r>
        <w:t xml:space="preserve">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Ward</w:t>
            </w:r>
          </w:p>
        </w:tc>
        <w:tc>
          <w:tcPr/>
          <w:p>
            <w:pPr>
              <w:pStyle w:val="Compact"/>
            </w:pPr>
            <w:r>
              <w:t xml:space="preserve">SWSI Score</w:t>
            </w:r>
          </w:p>
        </w:tc>
        <w:tc>
          <w:tcPr/>
          <w:p>
            <w:pPr>
              <w:pStyle w:val="Compact"/>
            </w:pPr>
            <w:r>
              <w:t xml:space="preserve">Severity</w:t>
            </w:r>
          </w:p>
        </w:tc>
      </w:tr>
      <w:tr>
        <w:tc>
          <w:tcPr/>
          <w:p>
            <w:pPr>
              <w:pStyle w:val="Compact"/>
            </w:pPr>
            <w:r>
              <w:t xml:space="preserve">W-05</w:t>
            </w:r>
          </w:p>
        </w:tc>
        <w:tc>
          <w:tcPr/>
          <w:p>
            <w:pPr>
              <w:pStyle w:val="Compact"/>
            </w:pPr>
            <w:r>
              <w:t xml:space="preserve">22</w:t>
            </w:r>
          </w:p>
        </w:tc>
        <w:tc>
          <w:tcPr/>
          <w:p>
            <w:pPr>
              <w:pStyle w:val="Compact"/>
            </w:pPr>
            <w:r>
              <w:t xml:space="preserve">Low</w:t>
            </w:r>
          </w:p>
        </w:tc>
      </w:tr>
      <w:tr>
        <w:tc>
          <w:tcPr/>
          <w:p>
            <w:pPr>
              <w:pStyle w:val="Compact"/>
            </w:pPr>
            <w:r>
              <w:t xml:space="preserve">W-07</w:t>
            </w:r>
          </w:p>
        </w:tc>
        <w:tc>
          <w:tcPr/>
          <w:p>
            <w:pPr>
              <w:pStyle w:val="Compact"/>
            </w:pPr>
            <w:r>
              <w:t xml:space="preserve">58</w:t>
            </w:r>
          </w:p>
        </w:tc>
        <w:tc>
          <w:tcPr/>
          <w:p>
            <w:pPr>
              <w:pStyle w:val="Compact"/>
            </w:pPr>
            <w:r>
              <w:t xml:space="preserve">High</w:t>
            </w:r>
          </w:p>
        </w:tc>
      </w:tr>
      <w:tr>
        <w:tc>
          <w:tcPr/>
          <w:p>
            <w:pPr>
              <w:pStyle w:val="Compact"/>
            </w:pPr>
            <w:r>
              <w:t xml:space="preserve">W-11</w:t>
            </w:r>
          </w:p>
        </w:tc>
        <w:tc>
          <w:tcPr/>
          <w:p>
            <w:pPr>
              <w:pStyle w:val="Compact"/>
            </w:pPr>
            <w:r>
              <w:t xml:space="preserve">88</w:t>
            </w:r>
          </w:p>
        </w:tc>
        <w:tc>
          <w:tcPr/>
          <w:p>
            <w:pPr>
              <w:pStyle w:val="Compact"/>
            </w:pPr>
            <w:r>
              <w:t xml:space="preserve">Critical</w:t>
            </w:r>
          </w:p>
        </w:tc>
      </w:tr>
    </w:tbl>
    <w:p>
      <w:pPr>
        <w:pStyle w:val="BodyText"/>
      </w:pPr>
      <w:r>
        <w:t xml:space="preserve">This module transforms raw detection results into meaningful severity assessments.</w:t>
      </w:r>
    </w:p>
    <w:p>
      <w:r>
        <w:pict>
          <v:rect style="width:0;height:1.5pt" o:hralign="center" o:hrstd="t" o:hr="t"/>
        </w:pict>
      </w:r>
    </w:p>
    <w:bookmarkEnd w:id="34"/>
    <w:bookmarkEnd w:id="35"/>
    <w:bookmarkStart w:id="39" w:name="hotspot-intelligence-module"/>
    <w:p>
      <w:pPr>
        <w:pStyle w:val="Heading1"/>
      </w:pPr>
      <w:r>
        <w:t xml:space="preserve">6. Hotspot Intelligence Module</w:t>
      </w:r>
    </w:p>
    <w:p>
      <w:pPr>
        <w:pStyle w:val="FirstParagraph"/>
      </w:pPr>
      <w:r>
        <w:t xml:space="preserve">Waste accumulation often occurs repeatedly in specific locations. The Hotspot Intelligence Module identifies such recurring waste zones.</w:t>
      </w:r>
    </w:p>
    <w:bookmarkStart w:id="36" w:name="features"/>
    <w:p>
      <w:pPr>
        <w:pStyle w:val="Heading3"/>
      </w:pPr>
      <w:r>
        <w:t xml:space="preserve">Features</w:t>
      </w:r>
    </w:p>
    <w:p>
      <w:pPr>
        <w:pStyle w:val="Compact"/>
        <w:numPr>
          <w:ilvl w:val="0"/>
          <w:numId w:val="1005"/>
        </w:numPr>
      </w:pPr>
      <w:r>
        <w:t xml:space="preserve">Ward-Level Hotspot Analysis</w:t>
      </w:r>
    </w:p>
    <w:p>
      <w:pPr>
        <w:pStyle w:val="Compact"/>
        <w:numPr>
          <w:ilvl w:val="0"/>
          <w:numId w:val="1005"/>
        </w:numPr>
      </w:pPr>
      <w:r>
        <w:t xml:space="preserve">GPS-Based Hotspot Mapping</w:t>
      </w:r>
    </w:p>
    <w:p>
      <w:pPr>
        <w:pStyle w:val="Compact"/>
        <w:numPr>
          <w:ilvl w:val="0"/>
          <w:numId w:val="1005"/>
        </w:numPr>
      </w:pPr>
      <w:r>
        <w:t xml:space="preserve">Repeated Garbage Occurrence Tracking</w:t>
      </w:r>
    </w:p>
    <w:p>
      <w:pPr>
        <w:pStyle w:val="Compact"/>
        <w:numPr>
          <w:ilvl w:val="0"/>
          <w:numId w:val="1005"/>
        </w:numPr>
      </w:pPr>
      <w:r>
        <w:t xml:space="preserve">Hotspot Ranking</w:t>
      </w:r>
    </w:p>
    <w:bookmarkEnd w:id="36"/>
    <w:bookmarkStart w:id="37" w:name="example-1"/>
    <w:p>
      <w:pPr>
        <w:pStyle w:val="Heading3"/>
      </w:pPr>
      <w:r>
        <w:t xml:space="preserve">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Ward</w:t>
            </w:r>
          </w:p>
        </w:tc>
        <w:tc>
          <w:tcPr/>
          <w:p>
            <w:pPr>
              <w:pStyle w:val="Compact"/>
            </w:pPr>
            <w:r>
              <w:t xml:space="preserve">Hotspot Status</w:t>
            </w:r>
          </w:p>
        </w:tc>
      </w:tr>
      <w:tr>
        <w:tc>
          <w:tcPr/>
          <w:p>
            <w:pPr>
              <w:pStyle w:val="Compact"/>
            </w:pPr>
            <w:r>
              <w:t xml:space="preserve">W-05</w:t>
            </w:r>
          </w:p>
        </w:tc>
        <w:tc>
          <w:tcPr/>
          <w:p>
            <w:pPr>
              <w:pStyle w:val="Compact"/>
            </w:pPr>
            <w:r>
              <w:t xml:space="preserve">No</w:t>
            </w:r>
          </w:p>
        </w:tc>
      </w:tr>
      <w:tr>
        <w:tc>
          <w:tcPr/>
          <w:p>
            <w:pPr>
              <w:pStyle w:val="Compact"/>
            </w:pPr>
            <w:r>
              <w:t xml:space="preserve">W-07</w:t>
            </w:r>
          </w:p>
        </w:tc>
        <w:tc>
          <w:tcPr/>
          <w:p>
            <w:pPr>
              <w:pStyle w:val="Compact"/>
            </w:pPr>
            <w:r>
              <w:t xml:space="preserve">Yes</w:t>
            </w:r>
          </w:p>
        </w:tc>
      </w:tr>
      <w:tr>
        <w:tc>
          <w:tcPr/>
          <w:p>
            <w:pPr>
              <w:pStyle w:val="Compact"/>
            </w:pPr>
            <w:r>
              <w:t xml:space="preserve">W-11</w:t>
            </w:r>
          </w:p>
        </w:tc>
        <w:tc>
          <w:tcPr/>
          <w:p>
            <w:pPr>
              <w:pStyle w:val="Compact"/>
            </w:pPr>
            <w:r>
              <w:t xml:space="preserve">Yes</w:t>
            </w:r>
          </w:p>
        </w:tc>
      </w:tr>
    </w:tbl>
    <w:bookmarkEnd w:id="37"/>
    <w:bookmarkStart w:id="38" w:name="top-hotspot-ranking"/>
    <w:p>
      <w:pPr>
        <w:pStyle w:val="Heading3"/>
      </w:pPr>
      <w:r>
        <w:t xml:space="preserve">Top Hotspot Ranking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Rank</w:t>
            </w:r>
          </w:p>
        </w:tc>
        <w:tc>
          <w:tcPr/>
          <w:p>
            <w:pPr>
              <w:pStyle w:val="Compact"/>
            </w:pPr>
            <w:r>
              <w:t xml:space="preserve">Ward</w:t>
            </w:r>
          </w:p>
        </w:tc>
      </w:tr>
      <w:tr>
        <w:tc>
          <w:tcPr/>
          <w:p>
            <w:pPr>
              <w:pStyle w:val="Compact"/>
            </w:pPr>
            <w:r>
              <w:t xml:space="preserve">1</w:t>
            </w:r>
          </w:p>
        </w:tc>
        <w:tc>
          <w:tcPr/>
          <w:p>
            <w:pPr>
              <w:pStyle w:val="Compact"/>
            </w:pPr>
            <w:r>
              <w:t xml:space="preserve">W-11</w:t>
            </w:r>
          </w:p>
        </w:tc>
      </w:tr>
      <w:tr>
        <w:tc>
          <w:tcPr/>
          <w:p>
            <w:pPr>
              <w:pStyle w:val="Compact"/>
            </w:pPr>
            <w:r>
              <w:t xml:space="preserve">2</w:t>
            </w:r>
          </w:p>
        </w:tc>
        <w:tc>
          <w:tcPr/>
          <w:p>
            <w:pPr>
              <w:pStyle w:val="Compact"/>
            </w:pPr>
            <w:r>
              <w:t xml:space="preserve">W-07</w:t>
            </w:r>
          </w:p>
        </w:tc>
      </w:tr>
      <w:tr>
        <w:tc>
          <w:tcPr/>
          <w:p>
            <w:pPr>
              <w:pStyle w:val="Compact"/>
            </w:pPr>
            <w:r>
              <w:t xml:space="preserve">3</w:t>
            </w:r>
          </w:p>
        </w:tc>
        <w:tc>
          <w:tcPr/>
          <w:p>
            <w:pPr>
              <w:pStyle w:val="Compact"/>
            </w:pPr>
            <w:r>
              <w:t xml:space="preserve">W-03</w:t>
            </w:r>
          </w:p>
        </w:tc>
      </w:tr>
      <w:tr>
        <w:tc>
          <w:tcPr/>
          <w:p>
            <w:pPr>
              <w:pStyle w:val="Compact"/>
            </w:pPr>
            <w:r>
              <w:t xml:space="preserve">4</w:t>
            </w:r>
          </w:p>
        </w:tc>
        <w:tc>
          <w:tcPr/>
          <w:p>
            <w:pPr>
              <w:pStyle w:val="Compact"/>
            </w:pPr>
            <w:r>
              <w:t xml:space="preserve">W-09</w:t>
            </w:r>
          </w:p>
        </w:tc>
      </w:tr>
      <w:tr>
        <w:tc>
          <w:tcPr/>
          <w:p>
            <w:pPr>
              <w:pStyle w:val="Compact"/>
            </w:pPr>
            <w:r>
              <w:t xml:space="preserve">5</w:t>
            </w:r>
          </w:p>
        </w:tc>
        <w:tc>
          <w:tcPr/>
          <w:p>
            <w:pPr>
              <w:pStyle w:val="Compact"/>
            </w:pPr>
            <w:r>
              <w:t xml:space="preserve">W-01</w:t>
            </w:r>
          </w:p>
        </w:tc>
      </w:tr>
    </w:tbl>
    <w:p>
      <w:pPr>
        <w:pStyle w:val="BodyText"/>
      </w:pPr>
      <w:r>
        <w:t xml:space="preserve">This module supports targeted sanitation planning.</w:t>
      </w:r>
    </w:p>
    <w:p>
      <w:r>
        <w:pict>
          <v:rect style="width:0;height:1.5pt" o:hralign="center" o:hrstd="t" o:hr="t"/>
        </w:pict>
      </w:r>
    </w:p>
    <w:bookmarkEnd w:id="38"/>
    <w:bookmarkEnd w:id="39"/>
    <w:bookmarkStart w:id="42" w:name="municipal-action-recommendation-module"/>
    <w:p>
      <w:pPr>
        <w:pStyle w:val="Heading1"/>
      </w:pPr>
      <w:r>
        <w:t xml:space="preserve">7. Municipal Action Recommendation Module</w:t>
      </w:r>
    </w:p>
    <w:p>
      <w:pPr>
        <w:pStyle w:val="FirstParagraph"/>
      </w:pPr>
      <w:r>
        <w:t xml:space="preserve">The Municipal Action Recommendation Module automatically suggests sanitation actions based on waste severity.</w:t>
      </w:r>
    </w:p>
    <w:bookmarkStart w:id="40" w:name="recommended-actions"/>
    <w:p>
      <w:pPr>
        <w:pStyle w:val="Heading3"/>
      </w:pPr>
      <w:r>
        <w:t xml:space="preserve">Recommended 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 Level</w:t>
            </w:r>
          </w:p>
        </w:tc>
        <w:tc>
          <w:tcPr/>
          <w:p>
            <w:pPr>
              <w:pStyle w:val="Compact"/>
            </w:pPr>
            <w:r>
              <w:t xml:space="preserve">Recommended Action</w:t>
            </w:r>
          </w:p>
        </w:tc>
      </w:tr>
      <w:tr>
        <w:tc>
          <w:tcPr/>
          <w:p>
            <w:pPr>
              <w:pStyle w:val="Compact"/>
            </w:pPr>
            <w:r>
              <w:t xml:space="preserve">Low</w:t>
            </w:r>
          </w:p>
        </w:tc>
        <w:tc>
          <w:tcPr/>
          <w:p>
            <w:pPr>
              <w:pStyle w:val="Compact"/>
            </w:pPr>
            <w:r>
              <w:t xml:space="preserve">Routine Monitoring</w:t>
            </w:r>
          </w:p>
        </w:tc>
      </w:tr>
      <w:tr>
        <w:tc>
          <w:tcPr/>
          <w:p>
            <w:pPr>
              <w:pStyle w:val="Compact"/>
            </w:pPr>
            <w:r>
              <w:t xml:space="preserve">Moderate</w:t>
            </w:r>
          </w:p>
        </w:tc>
        <w:tc>
          <w:tcPr/>
          <w:p>
            <w:pPr>
              <w:pStyle w:val="Compact"/>
            </w:pPr>
            <w:r>
              <w:t xml:space="preserve">Schedule Cleaning</w:t>
            </w:r>
          </w:p>
        </w:tc>
      </w:tr>
      <w:tr>
        <w:tc>
          <w:tcPr/>
          <w:p>
            <w:pPr>
              <w:pStyle w:val="Compact"/>
            </w:pPr>
            <w:r>
              <w:t xml:space="preserve">High</w:t>
            </w:r>
          </w:p>
        </w:tc>
        <w:tc>
          <w:tcPr/>
          <w:p>
            <w:pPr>
              <w:pStyle w:val="Compact"/>
            </w:pPr>
            <w:r>
              <w:t xml:space="preserve">Deploy Sanitation Team</w:t>
            </w:r>
          </w:p>
        </w:tc>
      </w:tr>
      <w:tr>
        <w:tc>
          <w:tcPr/>
          <w:p>
            <w:pPr>
              <w:pStyle w:val="Compact"/>
            </w:pPr>
            <w:r>
              <w:t xml:space="preserve">Critical</w:t>
            </w:r>
          </w:p>
        </w:tc>
        <w:tc>
          <w:tcPr/>
          <w:p>
            <w:pPr>
              <w:pStyle w:val="Compact"/>
            </w:pPr>
            <w:r>
              <w:t xml:space="preserve">Immediate Cleanup and Supervisor Alert</w:t>
            </w:r>
          </w:p>
        </w:tc>
      </w:tr>
    </w:tbl>
    <w:bookmarkEnd w:id="40"/>
    <w:bookmarkStart w:id="41" w:name="example-2"/>
    <w:p>
      <w:pPr>
        <w:pStyle w:val="Heading3"/>
      </w:pPr>
      <w:r>
        <w:t xml:space="preserve">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Ward</w:t>
            </w:r>
          </w:p>
        </w:tc>
        <w:tc>
          <w:tcPr/>
          <w:p>
            <w:pPr>
              <w:pStyle w:val="Compact"/>
            </w:pPr>
            <w:r>
              <w:t xml:space="preserve">Severity</w:t>
            </w:r>
          </w:p>
        </w:tc>
        <w:tc>
          <w:tcPr/>
          <w:p>
            <w:pPr>
              <w:pStyle w:val="Compact"/>
            </w:pPr>
            <w:r>
              <w:t xml:space="preserve">Action</w:t>
            </w:r>
          </w:p>
        </w:tc>
      </w:tr>
      <w:tr>
        <w:tc>
          <w:tcPr/>
          <w:p>
            <w:pPr>
              <w:pStyle w:val="Compact"/>
            </w:pPr>
            <w:r>
              <w:t xml:space="preserve">W-05</w:t>
            </w:r>
          </w:p>
        </w:tc>
        <w:tc>
          <w:tcPr/>
          <w:p>
            <w:pPr>
              <w:pStyle w:val="Compact"/>
            </w:pPr>
            <w:r>
              <w:t xml:space="preserve">Low</w:t>
            </w:r>
          </w:p>
        </w:tc>
        <w:tc>
          <w:tcPr/>
          <w:p>
            <w:pPr>
              <w:pStyle w:val="Compact"/>
            </w:pPr>
            <w:r>
              <w:t xml:space="preserve">Monitor</w:t>
            </w:r>
          </w:p>
        </w:tc>
      </w:tr>
      <w:tr>
        <w:tc>
          <w:tcPr/>
          <w:p>
            <w:pPr>
              <w:pStyle w:val="Compact"/>
            </w:pPr>
            <w:r>
              <w:t xml:space="preserve">W-07</w:t>
            </w:r>
          </w:p>
        </w:tc>
        <w:tc>
          <w:tcPr/>
          <w:p>
            <w:pPr>
              <w:pStyle w:val="Compact"/>
            </w:pPr>
            <w:r>
              <w:t xml:space="preserve">High</w:t>
            </w:r>
          </w:p>
        </w:tc>
        <w:tc>
          <w:tcPr/>
          <w:p>
            <w:pPr>
              <w:pStyle w:val="Compact"/>
            </w:pPr>
            <w:r>
              <w:t xml:space="preserve">Deploy Team</w:t>
            </w:r>
          </w:p>
        </w:tc>
      </w:tr>
      <w:tr>
        <w:tc>
          <w:tcPr/>
          <w:p>
            <w:pPr>
              <w:pStyle w:val="Compact"/>
            </w:pPr>
            <w:r>
              <w:t xml:space="preserve">W-11</w:t>
            </w:r>
          </w:p>
        </w:tc>
        <w:tc>
          <w:tcPr/>
          <w:p>
            <w:pPr>
              <w:pStyle w:val="Compact"/>
            </w:pPr>
            <w:r>
              <w:t xml:space="preserve">Critical</w:t>
            </w:r>
          </w:p>
        </w:tc>
        <w:tc>
          <w:tcPr/>
          <w:p>
            <w:pPr>
              <w:pStyle w:val="Compact"/>
            </w:pPr>
            <w:r>
              <w:t xml:space="preserve">Emergency Cleanup</w:t>
            </w:r>
          </w:p>
        </w:tc>
      </w:tr>
    </w:tbl>
    <w:p>
      <w:pPr>
        <w:pStyle w:val="BodyText"/>
      </w:pPr>
      <w:r>
        <w:t xml:space="preserve">This module converts analytical outputs into operational decisions.</w:t>
      </w:r>
    </w:p>
    <w:p>
      <w:r>
        <w:pict>
          <v:rect style="width:0;height:1.5pt" o:hralign="center" o:hrstd="t" o:hr="t"/>
        </w:pict>
      </w:r>
    </w:p>
    <w:bookmarkEnd w:id="41"/>
    <w:bookmarkEnd w:id="42"/>
    <w:bookmarkStart w:id="45" w:name="resource-allocation-module"/>
    <w:p>
      <w:pPr>
        <w:pStyle w:val="Heading1"/>
      </w:pPr>
      <w:r>
        <w:t xml:space="preserve">8. Resource Allocation Module</w:t>
      </w:r>
    </w:p>
    <w:p>
      <w:pPr>
        <w:pStyle w:val="FirstParagraph"/>
      </w:pPr>
      <w:r>
        <w:t xml:space="preserve">The Resource Allocation Module recommends workforce and equipment deployment based on waste severity and waste count.</w:t>
      </w:r>
    </w:p>
    <w:bookmarkStart w:id="43" w:name="resource-recommendation-rules"/>
    <w:p>
      <w:pPr>
        <w:pStyle w:val="Heading3"/>
      </w:pPr>
      <w:r>
        <w:t xml:space="preserve">Resource Recommendation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Waste Count</w:t>
            </w:r>
          </w:p>
        </w:tc>
        <w:tc>
          <w:tcPr/>
          <w:p>
            <w:pPr>
              <w:pStyle w:val="Compact"/>
            </w:pPr>
            <w:r>
              <w:t xml:space="preserve">Recommended Resource</w:t>
            </w:r>
          </w:p>
        </w:tc>
      </w:tr>
      <w:tr>
        <w:tc>
          <w:tcPr/>
          <w:p>
            <w:pPr>
              <w:pStyle w:val="Compact"/>
            </w:pPr>
            <w:r>
              <w:t xml:space="preserve">Low</w:t>
            </w:r>
          </w:p>
        </w:tc>
        <w:tc>
          <w:tcPr/>
          <w:p>
            <w:pPr>
              <w:pStyle w:val="Compact"/>
            </w:pPr>
            <w:r>
              <w:t xml:space="preserve">1–10</w:t>
            </w:r>
          </w:p>
        </w:tc>
        <w:tc>
          <w:tcPr/>
          <w:p>
            <w:pPr>
              <w:pStyle w:val="Compact"/>
            </w:pPr>
            <w:r>
              <w:t xml:space="preserve">Routine Monitoring</w:t>
            </w:r>
          </w:p>
        </w:tc>
      </w:tr>
      <w:tr>
        <w:tc>
          <w:tcPr/>
          <w:p>
            <w:pPr>
              <w:pStyle w:val="Compact"/>
            </w:pPr>
            <w:r>
              <w:t xml:space="preserve">Moderate</w:t>
            </w:r>
          </w:p>
        </w:tc>
        <w:tc>
          <w:tcPr/>
          <w:p>
            <w:pPr>
              <w:pStyle w:val="Compact"/>
            </w:pPr>
            <w:r>
              <w:t xml:space="preserve">11–25</w:t>
            </w:r>
          </w:p>
        </w:tc>
        <w:tc>
          <w:tcPr/>
          <w:p>
            <w:pPr>
              <w:pStyle w:val="Compact"/>
            </w:pPr>
            <w:r>
              <w:t xml:space="preserve">1 Sanitation Worker</w:t>
            </w:r>
          </w:p>
        </w:tc>
      </w:tr>
      <w:tr>
        <w:tc>
          <w:tcPr/>
          <w:p>
            <w:pPr>
              <w:pStyle w:val="Compact"/>
            </w:pPr>
            <w:r>
              <w:t xml:space="preserve">High</w:t>
            </w:r>
          </w:p>
        </w:tc>
        <w:tc>
          <w:tcPr/>
          <w:p>
            <w:pPr>
              <w:pStyle w:val="Compact"/>
            </w:pPr>
            <w:r>
              <w:t xml:space="preserve">26–50</w:t>
            </w:r>
          </w:p>
        </w:tc>
        <w:tc>
          <w:tcPr/>
          <w:p>
            <w:pPr>
              <w:pStyle w:val="Compact"/>
            </w:pPr>
            <w:r>
              <w:t xml:space="preserve">2 Sanitation Workers + 1 Vehicle</w:t>
            </w:r>
          </w:p>
        </w:tc>
      </w:tr>
      <w:tr>
        <w:tc>
          <w:tcPr/>
          <w:p>
            <w:pPr>
              <w:pStyle w:val="Compact"/>
            </w:pPr>
            <w:r>
              <w:t xml:space="preserve">Critical</w:t>
            </w:r>
          </w:p>
        </w:tc>
        <w:tc>
          <w:tcPr/>
          <w:p>
            <w:pPr>
              <w:pStyle w:val="Compact"/>
            </w:pPr>
            <w:r>
              <w:t xml:space="preserve">50+</w:t>
            </w:r>
          </w:p>
        </w:tc>
        <w:tc>
          <w:tcPr/>
          <w:p>
            <w:pPr>
              <w:pStyle w:val="Compact"/>
            </w:pPr>
            <w:r>
              <w:t xml:space="preserve">Emergency Team Deployment + Supervisor Alert</w:t>
            </w:r>
          </w:p>
        </w:tc>
      </w:tr>
    </w:tbl>
    <w:bookmarkEnd w:id="43"/>
    <w:bookmarkStart w:id="44" w:name="example-3"/>
    <w:p>
      <w:pPr>
        <w:pStyle w:val="Heading3"/>
      </w:pPr>
      <w:r>
        <w:t xml:space="preserve">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Ward</w:t>
            </w:r>
          </w:p>
        </w:tc>
        <w:tc>
          <w:tcPr/>
          <w:p>
            <w:pPr>
              <w:pStyle w:val="Compact"/>
            </w:pPr>
            <w:r>
              <w:t xml:space="preserve">Resource Recommendation</w:t>
            </w:r>
          </w:p>
        </w:tc>
      </w:tr>
      <w:tr>
        <w:tc>
          <w:tcPr/>
          <w:p>
            <w:pPr>
              <w:pStyle w:val="Compact"/>
            </w:pPr>
            <w:r>
              <w:t xml:space="preserve">W-07</w:t>
            </w:r>
          </w:p>
        </w:tc>
        <w:tc>
          <w:tcPr/>
          <w:p>
            <w:pPr>
              <w:pStyle w:val="Compact"/>
            </w:pPr>
            <w:r>
              <w:t xml:space="preserve">2 Workers + Vehicle</w:t>
            </w:r>
          </w:p>
        </w:tc>
      </w:tr>
      <w:tr>
        <w:tc>
          <w:tcPr/>
          <w:p>
            <w:pPr>
              <w:pStyle w:val="Compact"/>
            </w:pPr>
            <w:r>
              <w:t xml:space="preserve">W-11</w:t>
            </w:r>
          </w:p>
        </w:tc>
        <w:tc>
          <w:tcPr/>
          <w:p>
            <w:pPr>
              <w:pStyle w:val="Compact"/>
            </w:pPr>
            <w:r>
              <w:t xml:space="preserve">Emergency Response Team</w:t>
            </w:r>
          </w:p>
        </w:tc>
      </w:tr>
    </w:tbl>
    <w:p>
      <w:pPr>
        <w:pStyle w:val="BodyText"/>
      </w:pPr>
      <w:r>
        <w:t xml:space="preserve">This module improves municipal resource utilization and operational efficiency.</w:t>
      </w:r>
    </w:p>
    <w:p>
      <w:r>
        <w:pict>
          <v:rect style="width:0;height:1.5pt" o:hralign="center" o:hrstd="t" o:hr="t"/>
        </w:pict>
      </w:r>
    </w:p>
    <w:bookmarkEnd w:id="44"/>
    <w:bookmarkEnd w:id="45"/>
    <w:bookmarkStart w:id="47" w:name="reporting-and-export-module"/>
    <w:p>
      <w:pPr>
        <w:pStyle w:val="Heading1"/>
      </w:pPr>
      <w:r>
        <w:t xml:space="preserve">9. Reporting and Export Module</w:t>
      </w:r>
    </w:p>
    <w:p>
      <w:pPr>
        <w:pStyle w:val="FirstParagraph"/>
      </w:pPr>
      <w:r>
        <w:t xml:space="preserve">Municipal authorities often require reports for operational review and planning.</w:t>
      </w:r>
    </w:p>
    <w:bookmarkStart w:id="46" w:name="dashboard-export-features"/>
    <w:p>
      <w:pPr>
        <w:pStyle w:val="Heading3"/>
      </w:pPr>
      <w:r>
        <w:t xml:space="preserve">Dashboard Export Features</w:t>
      </w:r>
    </w:p>
    <w:p>
      <w:pPr>
        <w:pStyle w:val="Compact"/>
        <w:numPr>
          <w:ilvl w:val="0"/>
          <w:numId w:val="1006"/>
        </w:numPr>
      </w:pPr>
      <w:r>
        <w:t xml:space="preserve">PDF Report Export</w:t>
      </w:r>
    </w:p>
    <w:p>
      <w:pPr>
        <w:pStyle w:val="Compact"/>
        <w:numPr>
          <w:ilvl w:val="0"/>
          <w:numId w:val="1006"/>
        </w:numPr>
      </w:pPr>
      <w:r>
        <w:t xml:space="preserve">Excel Report Export</w:t>
      </w:r>
    </w:p>
    <w:p>
      <w:pPr>
        <w:pStyle w:val="Compact"/>
        <w:numPr>
          <w:ilvl w:val="0"/>
          <w:numId w:val="1006"/>
        </w:numPr>
      </w:pPr>
      <w:r>
        <w:t xml:space="preserve">Weekly Summary Report</w:t>
      </w:r>
    </w:p>
    <w:p>
      <w:pPr>
        <w:pStyle w:val="Compact"/>
        <w:numPr>
          <w:ilvl w:val="0"/>
          <w:numId w:val="1006"/>
        </w:numPr>
      </w:pPr>
      <w:r>
        <w:t xml:space="preserve">Monthly Summary Report</w:t>
      </w:r>
    </w:p>
    <w:p>
      <w:pPr>
        <w:pStyle w:val="Compact"/>
        <w:numPr>
          <w:ilvl w:val="0"/>
          <w:numId w:val="1006"/>
        </w:numPr>
      </w:pPr>
      <w:r>
        <w:t xml:space="preserve">Hotspot Analysis Report</w:t>
      </w:r>
    </w:p>
    <w:p>
      <w:pPr>
        <w:pStyle w:val="FirstParagraph"/>
      </w:pPr>
      <w:r>
        <w:t xml:space="preserve">These reports can support municipal planning, audits, and performance evaluation.</w:t>
      </w:r>
    </w:p>
    <w:p>
      <w:r>
        <w:pict>
          <v:rect style="width:0;height:1.5pt" o:hralign="center" o:hrstd="t" o:hr="t"/>
        </w:pict>
      </w:r>
    </w:p>
    <w:bookmarkEnd w:id="46"/>
    <w:bookmarkEnd w:id="47"/>
    <w:bookmarkStart w:id="48" w:name="updated-dashboard-data-model"/>
    <w:p>
      <w:pPr>
        <w:pStyle w:val="Heading1"/>
      </w:pPr>
      <w:r>
        <w:t xml:space="preserve">10. Updated Dashboard Data Model</w:t>
      </w:r>
    </w:p>
    <w:p>
      <w:pPr>
        <w:pStyle w:val="FirstParagraph"/>
      </w:pPr>
      <w:r>
        <w:t xml:space="preserve">The enhanced dashboard incorporates the following fields: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Field Name</w:t>
            </w:r>
          </w:p>
        </w:tc>
      </w:tr>
      <w:tr>
        <w:tc>
          <w:tcPr/>
          <w:p>
            <w:pPr>
              <w:pStyle w:val="Compact"/>
            </w:pPr>
            <w:r>
              <w:t xml:space="preserve">Camera ID</w:t>
            </w:r>
          </w:p>
        </w:tc>
      </w:tr>
      <w:tr>
        <w:tc>
          <w:tcPr/>
          <w:p>
            <w:pPr>
              <w:pStyle w:val="Compact"/>
            </w:pPr>
            <w:r>
              <w:t xml:space="preserve">Ward ID</w:t>
            </w:r>
          </w:p>
        </w:tc>
      </w:tr>
      <w:tr>
        <w:tc>
          <w:tcPr/>
          <w:p>
            <w:pPr>
              <w:pStyle w:val="Compact"/>
            </w:pPr>
            <w:r>
              <w:t xml:space="preserve">GPS Latitude</w:t>
            </w:r>
          </w:p>
        </w:tc>
      </w:tr>
      <w:tr>
        <w:tc>
          <w:tcPr/>
          <w:p>
            <w:pPr>
              <w:pStyle w:val="Compact"/>
            </w:pPr>
            <w:r>
              <w:t xml:space="preserve">GPS Longitude</w:t>
            </w:r>
          </w:p>
        </w:tc>
      </w:tr>
      <w:tr>
        <w:tc>
          <w:tcPr/>
          <w:p>
            <w:pPr>
              <w:pStyle w:val="Compact"/>
            </w:pPr>
            <w:r>
              <w:t xml:space="preserve">Timestamp</w:t>
            </w:r>
          </w:p>
        </w:tc>
      </w:tr>
      <w:tr>
        <w:tc>
          <w:tcPr/>
          <w:p>
            <w:pPr>
              <w:pStyle w:val="Compact"/>
            </w:pPr>
            <w:r>
              <w:t xml:space="preserve">Waste Type</w:t>
            </w:r>
          </w:p>
        </w:tc>
      </w:tr>
      <w:tr>
        <w:tc>
          <w:tcPr/>
          <w:p>
            <w:pPr>
              <w:pStyle w:val="Compact"/>
            </w:pPr>
            <w:r>
              <w:t xml:space="preserve">Waste Count</w:t>
            </w:r>
          </w:p>
        </w:tc>
      </w:tr>
      <w:tr>
        <w:tc>
          <w:tcPr/>
          <w:p>
            <w:pPr>
              <w:pStyle w:val="Compact"/>
            </w:pPr>
            <w:r>
              <w:t xml:space="preserve">Confidence Score</w:t>
            </w:r>
          </w:p>
        </w:tc>
      </w:tr>
      <w:tr>
        <w:tc>
          <w:tcPr/>
          <w:p>
            <w:pPr>
              <w:pStyle w:val="Compact"/>
            </w:pPr>
            <w:r>
              <w:t xml:space="preserve">SWSI Score</w:t>
            </w:r>
          </w:p>
        </w:tc>
      </w:tr>
      <w:tr>
        <w:tc>
          <w:tcPr/>
          <w:p>
            <w:pPr>
              <w:pStyle w:val="Compact"/>
            </w:pPr>
            <w:r>
              <w:t xml:space="preserve">Severity Level</w:t>
            </w:r>
          </w:p>
        </w:tc>
      </w:tr>
      <w:tr>
        <w:tc>
          <w:tcPr/>
          <w:p>
            <w:pPr>
              <w:pStyle w:val="Compact"/>
            </w:pPr>
            <w:r>
              <w:t xml:space="preserve">Hotspot Flag</w:t>
            </w:r>
          </w:p>
        </w:tc>
      </w:tr>
      <w:tr>
        <w:tc>
          <w:tcPr/>
          <w:p>
            <w:pPr>
              <w:pStyle w:val="Compact"/>
            </w:pPr>
            <w:r>
              <w:t xml:space="preserve">Priority Rank</w:t>
            </w:r>
          </w:p>
        </w:tc>
      </w:tr>
      <w:tr>
        <w:tc>
          <w:tcPr/>
          <w:p>
            <w:pPr>
              <w:pStyle w:val="Compact"/>
            </w:pPr>
            <w:r>
              <w:t xml:space="preserve">Recommended Action</w:t>
            </w:r>
          </w:p>
        </w:tc>
      </w:tr>
      <w:tr>
        <w:tc>
          <w:tcPr/>
          <w:p>
            <w:pPr>
              <w:pStyle w:val="Compact"/>
            </w:pPr>
            <w:r>
              <w:t xml:space="preserve">Resource Recommendation</w:t>
            </w:r>
          </w:p>
        </w:tc>
      </w:tr>
    </w:tbl>
    <w:p>
      <w:pPr>
        <w:pStyle w:val="BodyText"/>
      </w:pPr>
      <w:r>
        <w:t xml:space="preserve">This expanded data model enables advanced analytics and decision-support capabilities.</w:t>
      </w:r>
    </w:p>
    <w:p>
      <w:r>
        <w:pict>
          <v:rect style="width:0;height:1.5pt" o:hralign="center" o:hrstd="t" o:hr="t"/>
        </w:pict>
      </w:r>
    </w:p>
    <w:bookmarkEnd w:id="48"/>
    <w:bookmarkStart w:id="49" w:name="expected-dashboard-workflow"/>
    <w:p>
      <w:pPr>
        <w:pStyle w:val="Heading1"/>
      </w:pPr>
      <w:r>
        <w:t xml:space="preserve">11. Expected Dashboard Workflow</w:t>
      </w:r>
    </w:p>
    <w:p>
      <w:pPr>
        <w:pStyle w:val="FirstParagraph"/>
      </w:pPr>
      <w:r>
        <w:t xml:space="preserve">Waste Detection (YOLOv8)</w:t>
      </w:r>
      <w:r>
        <w:t xml:space="preserve"> </w:t>
      </w:r>
      <w:r>
        <w:t xml:space="preserve">↓</w:t>
      </w:r>
      <w:r>
        <w:t xml:space="preserve"> </w:t>
      </w:r>
      <w:r>
        <w:t xml:space="preserve">Smart Waste Severity Index (SWSI)</w:t>
      </w:r>
      <w:r>
        <w:t xml:space="preserve"> </w:t>
      </w:r>
      <w:r>
        <w:t xml:space="preserve">↓</w:t>
      </w:r>
      <w:r>
        <w:t xml:space="preserve"> </w:t>
      </w:r>
      <w:r>
        <w:t xml:space="preserve">Hotspot Detection</w:t>
      </w:r>
      <w:r>
        <w:t xml:space="preserve"> </w:t>
      </w:r>
      <w:r>
        <w:t xml:space="preserve">↓</w:t>
      </w:r>
      <w:r>
        <w:t xml:space="preserve"> </w:t>
      </w:r>
      <w:r>
        <w:t xml:space="preserve">Priority Ranking</w:t>
      </w:r>
      <w:r>
        <w:t xml:space="preserve"> </w:t>
      </w:r>
      <w:r>
        <w:t xml:space="preserve">↓</w:t>
      </w:r>
      <w:r>
        <w:t xml:space="preserve"> </w:t>
      </w:r>
      <w:r>
        <w:t xml:space="preserve">Municipal Action Recommendation</w:t>
      </w:r>
      <w:r>
        <w:t xml:space="preserve"> </w:t>
      </w:r>
      <w:r>
        <w:t xml:space="preserve">↓</w:t>
      </w:r>
      <w:r>
        <w:t xml:space="preserve"> </w:t>
      </w:r>
      <w:r>
        <w:t xml:space="preserve">Resource Allocation</w:t>
      </w:r>
      <w:r>
        <w:t xml:space="preserve"> </w:t>
      </w:r>
      <w:r>
        <w:t xml:space="preserve">↓</w:t>
      </w:r>
      <w:r>
        <w:t xml:space="preserve"> </w:t>
      </w:r>
      <w:r>
        <w:t xml:space="preserve">Dashboard Reporting</w:t>
      </w:r>
    </w:p>
    <w:p>
      <w:r>
        <w:pict>
          <v:rect style="width:0;height:1.5pt" o:hralign="center" o:hrstd="t" o:hr="t"/>
        </w:pict>
      </w:r>
    </w:p>
    <w:bookmarkEnd w:id="49"/>
    <w:bookmarkStart w:id="50" w:name="research-contribution"/>
    <w:p>
      <w:pPr>
        <w:pStyle w:val="Heading1"/>
      </w:pPr>
      <w:r>
        <w:t xml:space="preserve">12. Research Contribution</w:t>
      </w:r>
    </w:p>
    <w:p>
      <w:pPr>
        <w:pStyle w:val="FirstParagraph"/>
      </w:pPr>
      <w:r>
        <w:t xml:space="preserve">Unlike conventional waste monitoring dashboards that focus primarily on visualization, the proposed dashboard functions as a Municipal Decision-Support System. By integrating severity assessment, hotspot intelligence, and resource allocation recommendations, the dashboard enables municipal authorities to prioritize sanitation activities, optimize resource deployment, and improve urban waste management efficiency.</w:t>
      </w:r>
    </w:p>
    <w:p>
      <w:pPr>
        <w:pStyle w:val="BodyText"/>
      </w:pPr>
      <w:r>
        <w:t xml:space="preserve">The proposed enhancement transforms the project from a simple object detection application into an AI-based Smart City Waste Intelligence and Governance Framework.</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2026-06-08T18:23:42Z</dcterms:created>
  <dcterms:modified xsi:type="dcterms:W3CDTF">2026-06-08T18:23:42Z</dcterms:modified>
</cp:coreProperties>
</file>

<file path=docProps/custom.xml><?xml version="1.0" encoding="utf-8"?>
<Properties xmlns="http://schemas.openxmlformats.org/officeDocument/2006/custom-properties" xmlns:vt="http://schemas.openxmlformats.org/officeDocument/2006/docPropsVTypes"/>
</file>