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unicipal-resource-allocation-model"/>
    <w:p>
      <w:pPr>
        <w:pStyle w:val="Heading1"/>
      </w:pPr>
      <w:r>
        <w:t xml:space="preserve">Municipal Resource Allocation Model</w:t>
      </w:r>
    </w:p>
    <w:bookmarkStart w:id="20" w:name="introduction"/>
    <w:p>
      <w:pPr>
        <w:pStyle w:val="Heading2"/>
      </w:pPr>
      <w:r>
        <w:t xml:space="preserve">1. Introduction</w:t>
      </w:r>
    </w:p>
    <w:p>
      <w:pPr>
        <w:pStyle w:val="FirstParagraph"/>
      </w:pPr>
      <w:r>
        <w:t xml:space="preserve">Effective urban waste management requires not only waste detection but also efficient deployment of municipal resources. Traditional waste monitoring systems often identify waste accumulation areas without providing actionable recommendations regarding workforce allocation, vehicle deployment, or cleaning prioritization.</w:t>
      </w:r>
    </w:p>
    <w:p>
      <w:pPr>
        <w:pStyle w:val="BodyText"/>
      </w:pPr>
      <w:r>
        <w:t xml:space="preserve">To address this limitation, this research proposes a Municipal Resource Allocation Model that utilizes waste detection results and Smart Waste Severity Index (SWSI) scores to recommend sanitation resources and operational actions.</w:t>
      </w:r>
    </w:p>
    <w:p>
      <w:pPr>
        <w:pStyle w:val="BodyText"/>
      </w:pPr>
      <w:r>
        <w:t xml:space="preserve">The proposed model transforms waste detection outputs into practical decision-support recommendations for municipal authorities.</w:t>
      </w:r>
    </w:p>
    <w:p>
      <w:r>
        <w:pict>
          <v:rect style="width:0;height:1.5pt" o:hralign="center" o:hrstd="t" o:hr="t"/>
        </w:pict>
      </w:r>
    </w:p>
    <w:bookmarkEnd w:id="20"/>
    <w:bookmarkEnd w:id="21"/>
    <w:bookmarkStart w:id="22" w:name="objective"/>
    <w:p>
      <w:pPr>
        <w:pStyle w:val="Heading1"/>
      </w:pPr>
      <w:r>
        <w:t xml:space="preserve">2. Objective</w:t>
      </w:r>
    </w:p>
    <w:p>
      <w:pPr>
        <w:pStyle w:val="FirstParagraph"/>
      </w:pPr>
      <w:r>
        <w:t xml:space="preserve">The objectives of the Municipal Resource Allocation Model are:</w:t>
      </w:r>
    </w:p>
    <w:p>
      <w:pPr>
        <w:pStyle w:val="Compact"/>
        <w:numPr>
          <w:ilvl w:val="0"/>
          <w:numId w:val="1001"/>
        </w:numPr>
      </w:pPr>
      <w:r>
        <w:t xml:space="preserve">Optimize sanitation workforce deployment.</w:t>
      </w:r>
    </w:p>
    <w:p>
      <w:pPr>
        <w:pStyle w:val="Compact"/>
        <w:numPr>
          <w:ilvl w:val="0"/>
          <w:numId w:val="1001"/>
        </w:numPr>
      </w:pPr>
      <w:r>
        <w:t xml:space="preserve">Improve waste collection efficiency.</w:t>
      </w:r>
    </w:p>
    <w:p>
      <w:pPr>
        <w:pStyle w:val="Compact"/>
        <w:numPr>
          <w:ilvl w:val="0"/>
          <w:numId w:val="1001"/>
        </w:numPr>
      </w:pPr>
      <w:r>
        <w:t xml:space="preserve">Prioritize critical waste accumulation zones.</w:t>
      </w:r>
    </w:p>
    <w:p>
      <w:pPr>
        <w:pStyle w:val="Compact"/>
        <w:numPr>
          <w:ilvl w:val="0"/>
          <w:numId w:val="1001"/>
        </w:numPr>
      </w:pPr>
      <w:r>
        <w:t xml:space="preserve">Reduce response time.</w:t>
      </w:r>
    </w:p>
    <w:p>
      <w:pPr>
        <w:pStyle w:val="Compact"/>
        <w:numPr>
          <w:ilvl w:val="0"/>
          <w:numId w:val="1001"/>
        </w:numPr>
      </w:pPr>
      <w:r>
        <w:t xml:space="preserve">Support municipal decision-making.</w:t>
      </w:r>
    </w:p>
    <w:p>
      <w:pPr>
        <w:pStyle w:val="Compact"/>
        <w:numPr>
          <w:ilvl w:val="0"/>
          <w:numId w:val="1001"/>
        </w:numPr>
      </w:pPr>
      <w:r>
        <w:t xml:space="preserve">Enable automated resource recommendation.</w:t>
      </w:r>
    </w:p>
    <w:p>
      <w:r>
        <w:pict>
          <v:rect style="width:0;height:1.5pt" o:hralign="center" o:hrstd="t" o:hr="t"/>
        </w:pict>
      </w:r>
    </w:p>
    <w:bookmarkEnd w:id="22"/>
    <w:bookmarkStart w:id="24" w:name="inputs-to-the-resource-allocation-model"/>
    <w:p>
      <w:pPr>
        <w:pStyle w:val="Heading1"/>
      </w:pPr>
      <w:r>
        <w:t xml:space="preserve">3. Inputs to the Resource Allocation Model</w:t>
      </w:r>
    </w:p>
    <w:p>
      <w:pPr>
        <w:pStyle w:val="FirstParagraph"/>
      </w:pPr>
      <w:r>
        <w:t xml:space="preserve">The model utilizes information generated by previous framework components.</w:t>
      </w:r>
    </w:p>
    <w:bookmarkStart w:id="23" w:name="input-variables"/>
    <w:p>
      <w:pPr>
        <w:pStyle w:val="Heading3"/>
      </w:pPr>
      <w:r>
        <w:t xml:space="preserve">Input Variables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t xml:space="preserve">Waste Count</w:t>
            </w:r>
          </w:p>
        </w:tc>
        <w:tc>
          <w:tcPr/>
          <w:p>
            <w:pPr>
              <w:pStyle w:val="Compact"/>
            </w:pPr>
            <w:r>
              <w:t xml:space="preserve">Total detected waste objects</w:t>
            </w:r>
          </w:p>
        </w:tc>
      </w:tr>
      <w:tr>
        <w:tc>
          <w:tcPr/>
          <w:p>
            <w:pPr>
              <w:pStyle w:val="Compact"/>
            </w:pPr>
            <w:r>
              <w:t xml:space="preserve">SWSI Score</w:t>
            </w:r>
          </w:p>
        </w:tc>
        <w:tc>
          <w:tcPr/>
          <w:p>
            <w:pPr>
              <w:pStyle w:val="Compact"/>
            </w:pPr>
            <w:r>
              <w:t xml:space="preserve">Smart Waste Severity Index</w:t>
            </w:r>
          </w:p>
        </w:tc>
      </w:tr>
      <w:tr>
        <w:tc>
          <w:tcPr/>
          <w:p>
            <w:pPr>
              <w:pStyle w:val="Compact"/>
            </w:pPr>
            <w:r>
              <w:t xml:space="preserve">Severity Level</w:t>
            </w:r>
          </w:p>
        </w:tc>
        <w:tc>
          <w:tcPr/>
          <w:p>
            <w:pPr>
              <w:pStyle w:val="Compact"/>
            </w:pPr>
            <w:r>
              <w:t xml:space="preserve">Low, Moderate, High, Critical</w:t>
            </w:r>
          </w:p>
        </w:tc>
      </w:tr>
      <w:tr>
        <w:tc>
          <w:tcPr/>
          <w:p>
            <w:pPr>
              <w:pStyle w:val="Compact"/>
            </w:pPr>
            <w:r>
              <w:t xml:space="preserve">Hotspot Flag</w:t>
            </w:r>
          </w:p>
        </w:tc>
        <w:tc>
          <w:tcPr/>
          <w:p>
            <w:pPr>
              <w:pStyle w:val="Compact"/>
            </w:pPr>
            <w:r>
              <w:t xml:space="preserve">Indicates recurring waste zone</w:t>
            </w:r>
          </w:p>
        </w:tc>
      </w:tr>
      <w:tr>
        <w:tc>
          <w:tcPr/>
          <w:p>
            <w:pPr>
              <w:pStyle w:val="Compact"/>
            </w:pPr>
            <w:r>
              <w:t xml:space="preserve">Ward ID</w:t>
            </w:r>
          </w:p>
        </w:tc>
        <w:tc>
          <w:tcPr/>
          <w:p>
            <w:pPr>
              <w:pStyle w:val="Compact"/>
            </w:pPr>
            <w:r>
              <w:t xml:space="preserve">Municipal administrative zone</w:t>
            </w:r>
          </w:p>
        </w:tc>
      </w:tr>
      <w:tr>
        <w:tc>
          <w:tcPr/>
          <w:p>
            <w:pPr>
              <w:pStyle w:val="Compact"/>
            </w:pPr>
            <w:r>
              <w:t xml:space="preserve">GPS Coordinates</w:t>
            </w:r>
          </w:p>
        </w:tc>
        <w:tc>
          <w:tcPr/>
          <w:p>
            <w:pPr>
              <w:pStyle w:val="Compact"/>
            </w:pPr>
            <w:r>
              <w:t xml:space="preserve">Waste location</w:t>
            </w:r>
          </w:p>
        </w:tc>
      </w:tr>
    </w:tbl>
    <w:p>
      <w:pPr>
        <w:pStyle w:val="BodyText"/>
      </w:pPr>
      <w:r>
        <w:t xml:space="preserve">These inputs provide sufficient information for resource planning and prioritization.</w:t>
      </w:r>
    </w:p>
    <w:p>
      <w:r>
        <w:pict>
          <v:rect style="width:0;height:1.5pt" o:hralign="center" o:hrstd="t" o:hr="t"/>
        </w:pict>
      </w:r>
    </w:p>
    <w:bookmarkEnd w:id="23"/>
    <w:bookmarkEnd w:id="24"/>
    <w:bookmarkStart w:id="26" w:name="severity-based-resource-allocation-rules"/>
    <w:p>
      <w:pPr>
        <w:pStyle w:val="Heading1"/>
      </w:pPr>
      <w:r>
        <w:t xml:space="preserve">4. Severity-Based Resource Allocation Rules</w:t>
      </w:r>
    </w:p>
    <w:p>
      <w:pPr>
        <w:pStyle w:val="FirstParagraph"/>
      </w:pPr>
      <w:r>
        <w:t xml:space="preserve">The proposed model follows a rule-based allocation strategy.</w:t>
      </w:r>
    </w:p>
    <w:bookmarkStart w:id="25" w:name="resource-recommendation-table"/>
    <w:p>
      <w:pPr>
        <w:pStyle w:val="Heading3"/>
      </w:pPr>
      <w:r>
        <w:t xml:space="preserve">Resource Recommendation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 Level</w:t>
            </w:r>
          </w:p>
        </w:tc>
        <w:tc>
          <w:tcPr/>
          <w:p>
            <w:pPr>
              <w:pStyle w:val="Compact"/>
            </w:pPr>
            <w:r>
              <w:t xml:space="preserve">Waste Count</w:t>
            </w:r>
          </w:p>
        </w:tc>
        <w:tc>
          <w:tcPr/>
          <w:p>
            <w:pPr>
              <w:pStyle w:val="Compact"/>
            </w:pPr>
            <w:r>
              <w:t xml:space="preserve">Recommended Resource</w:t>
            </w:r>
          </w:p>
        </w:tc>
      </w:tr>
      <w:tr>
        <w:tc>
          <w:tcPr/>
          <w:p>
            <w:pPr>
              <w:pStyle w:val="Compact"/>
            </w:pPr>
            <w:r>
              <w:t xml:space="preserve">Low</w:t>
            </w:r>
          </w:p>
        </w:tc>
        <w:tc>
          <w:tcPr/>
          <w:p>
            <w:pPr>
              <w:pStyle w:val="Compact"/>
            </w:pPr>
            <w:r>
              <w:t xml:space="preserve">1–10</w:t>
            </w:r>
          </w:p>
        </w:tc>
        <w:tc>
          <w:tcPr/>
          <w:p>
            <w:pPr>
              <w:pStyle w:val="Compact"/>
            </w:pPr>
            <w:r>
              <w:t xml:space="preserve">Routine Monitoring</w:t>
            </w:r>
          </w:p>
        </w:tc>
      </w:tr>
      <w:tr>
        <w:tc>
          <w:tcPr/>
          <w:p>
            <w:pPr>
              <w:pStyle w:val="Compact"/>
            </w:pPr>
            <w:r>
              <w:t xml:space="preserve">Moderate</w:t>
            </w:r>
          </w:p>
        </w:tc>
        <w:tc>
          <w:tcPr/>
          <w:p>
            <w:pPr>
              <w:pStyle w:val="Compact"/>
            </w:pPr>
            <w:r>
              <w:t xml:space="preserve">11–25</w:t>
            </w:r>
          </w:p>
        </w:tc>
        <w:tc>
          <w:tcPr/>
          <w:p>
            <w:pPr>
              <w:pStyle w:val="Compact"/>
            </w:pPr>
            <w:r>
              <w:t xml:space="preserve">1 Sanitation Worker</w:t>
            </w:r>
          </w:p>
        </w:tc>
      </w:tr>
      <w:tr>
        <w:tc>
          <w:tcPr/>
          <w:p>
            <w:pPr>
              <w:pStyle w:val="Compact"/>
            </w:pPr>
            <w:r>
              <w:t xml:space="preserve">High</w:t>
            </w:r>
          </w:p>
        </w:tc>
        <w:tc>
          <w:tcPr/>
          <w:p>
            <w:pPr>
              <w:pStyle w:val="Compact"/>
            </w:pPr>
            <w:r>
              <w:t xml:space="preserve">26–50</w:t>
            </w:r>
          </w:p>
        </w:tc>
        <w:tc>
          <w:tcPr/>
          <w:p>
            <w:pPr>
              <w:pStyle w:val="Compact"/>
            </w:pPr>
            <w:r>
              <w:t xml:space="preserve">2 Sanitation Workers + 1 Vehicle</w:t>
            </w:r>
          </w:p>
        </w:tc>
      </w:tr>
      <w:tr>
        <w:tc>
          <w:tcPr/>
          <w:p>
            <w:pPr>
              <w:pStyle w:val="Compact"/>
            </w:pPr>
            <w:r>
              <w:t xml:space="preserve">Critical</w:t>
            </w:r>
          </w:p>
        </w:tc>
        <w:tc>
          <w:tcPr/>
          <w:p>
            <w:pPr>
              <w:pStyle w:val="Compact"/>
            </w:pPr>
            <w:r>
              <w:t xml:space="preserve">&gt;50</w:t>
            </w:r>
          </w:p>
        </w:tc>
        <w:tc>
          <w:tcPr/>
          <w:p>
            <w:pPr>
              <w:pStyle w:val="Compact"/>
            </w:pPr>
            <w:r>
              <w:t xml:space="preserve">Emergency Team Deployment + Supervisor Alert</w:t>
            </w:r>
          </w:p>
        </w:tc>
      </w:tr>
    </w:tbl>
    <w:p>
      <w:pPr>
        <w:pStyle w:val="BodyText"/>
      </w:pPr>
      <w:r>
        <w:t xml:space="preserve">The model ensures that resources are allocated proportionally to the severity of the waste accumulation event.</w:t>
      </w:r>
    </w:p>
    <w:p>
      <w:r>
        <w:pict>
          <v:rect style="width:0;height:1.5pt" o:hralign="center" o:hrstd="t" o:hr="t"/>
        </w:pict>
      </w:r>
    </w:p>
    <w:bookmarkEnd w:id="25"/>
    <w:bookmarkEnd w:id="26"/>
    <w:bookmarkStart w:id="28" w:name="priority-ranking-model"/>
    <w:p>
      <w:pPr>
        <w:pStyle w:val="Heading1"/>
      </w:pPr>
      <w:r>
        <w:t xml:space="preserve">5. Priority Ranking Model</w:t>
      </w:r>
    </w:p>
    <w:p>
      <w:pPr>
        <w:pStyle w:val="FirstParagraph"/>
      </w:pPr>
      <w:r>
        <w:t xml:space="preserve">Municipal authorities often face multiple waste accumulation events simultaneously.</w:t>
      </w:r>
    </w:p>
    <w:p>
      <w:pPr>
        <w:pStyle w:val="BodyText"/>
      </w:pPr>
      <w:r>
        <w:t xml:space="preserve">The system therefore assigns cleaning priorities.</w:t>
      </w:r>
    </w:p>
    <w:bookmarkStart w:id="27" w:name="priority-classification"/>
    <w:p>
      <w:pPr>
        <w:pStyle w:val="Heading3"/>
      </w:pPr>
      <w:r>
        <w:t xml:space="preserve">Priority Classification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Severity Level</w:t>
            </w:r>
          </w:p>
        </w:tc>
        <w:tc>
          <w:tcPr/>
          <w:p>
            <w:pPr>
              <w:pStyle w:val="Compact"/>
            </w:pPr>
            <w:r>
              <w:t xml:space="preserve">Priority</w:t>
            </w:r>
          </w:p>
        </w:tc>
      </w:tr>
      <w:tr>
        <w:tc>
          <w:tcPr/>
          <w:p>
            <w:pPr>
              <w:pStyle w:val="Compact"/>
            </w:pPr>
            <w:r>
              <w:t xml:space="preserve">Critical</w:t>
            </w:r>
          </w:p>
        </w:tc>
        <w:tc>
          <w:tcPr/>
          <w:p>
            <w:pPr>
              <w:pStyle w:val="Compact"/>
            </w:pPr>
            <w:r>
              <w:t xml:space="preserve">Priority 1</w:t>
            </w:r>
          </w:p>
        </w:tc>
      </w:tr>
      <w:tr>
        <w:tc>
          <w:tcPr/>
          <w:p>
            <w:pPr>
              <w:pStyle w:val="Compact"/>
            </w:pPr>
            <w:r>
              <w:t xml:space="preserve">High</w:t>
            </w:r>
          </w:p>
        </w:tc>
        <w:tc>
          <w:tcPr/>
          <w:p>
            <w:pPr>
              <w:pStyle w:val="Compact"/>
            </w:pPr>
            <w:r>
              <w:t xml:space="preserve">Priority 2</w:t>
            </w:r>
          </w:p>
        </w:tc>
      </w:tr>
      <w:tr>
        <w:tc>
          <w:tcPr/>
          <w:p>
            <w:pPr>
              <w:pStyle w:val="Compact"/>
            </w:pPr>
            <w:r>
              <w:t xml:space="preserve">Moderate</w:t>
            </w:r>
          </w:p>
        </w:tc>
        <w:tc>
          <w:tcPr/>
          <w:p>
            <w:pPr>
              <w:pStyle w:val="Compact"/>
            </w:pPr>
            <w:r>
              <w:t xml:space="preserve">Priority 3</w:t>
            </w:r>
          </w:p>
        </w:tc>
      </w:tr>
      <w:tr>
        <w:tc>
          <w:tcPr/>
          <w:p>
            <w:pPr>
              <w:pStyle w:val="Compact"/>
            </w:pPr>
            <w:r>
              <w:t xml:space="preserve">Low</w:t>
            </w:r>
          </w:p>
        </w:tc>
        <w:tc>
          <w:tcPr/>
          <w:p>
            <w:pPr>
              <w:pStyle w:val="Compact"/>
            </w:pPr>
            <w:r>
              <w:t xml:space="preserve">Priority 4</w:t>
            </w:r>
          </w:p>
        </w:tc>
      </w:tr>
    </w:tbl>
    <w:p>
      <w:pPr>
        <w:pStyle w:val="BodyText"/>
      </w:pPr>
      <w:r>
        <w:t xml:space="preserve">This ranking mechanism assists municipalities in scheduling sanitation operations.</w:t>
      </w:r>
    </w:p>
    <w:p>
      <w:r>
        <w:pict>
          <v:rect style="width:0;height:1.5pt" o:hralign="center" o:hrstd="t" o:hr="t"/>
        </w:pict>
      </w:r>
    </w:p>
    <w:bookmarkEnd w:id="27"/>
    <w:bookmarkEnd w:id="28"/>
    <w:bookmarkStart w:id="30" w:name="hotspot-based-resource-adjustment"/>
    <w:p>
      <w:pPr>
        <w:pStyle w:val="Heading1"/>
      </w:pPr>
      <w:r>
        <w:t xml:space="preserve">6. Hotspot-Based Resource Adjustment</w:t>
      </w:r>
    </w:p>
    <w:p>
      <w:pPr>
        <w:pStyle w:val="FirstParagraph"/>
      </w:pPr>
      <w:r>
        <w:t xml:space="preserve">Recurring waste zones require additional attention.</w:t>
      </w:r>
    </w:p>
    <w:p>
      <w:pPr>
        <w:pStyle w:val="BodyText"/>
      </w:pPr>
      <w:r>
        <w:t xml:space="preserve">If a location is classified as a hotspot:</w:t>
      </w:r>
    </w:p>
    <w:p>
      <w:pPr>
        <w:pStyle w:val="Compact"/>
        <w:numPr>
          <w:ilvl w:val="0"/>
          <w:numId w:val="1002"/>
        </w:numPr>
      </w:pPr>
      <w:r>
        <w:t xml:space="preserve">Resource recommendation is increased.</w:t>
      </w:r>
    </w:p>
    <w:p>
      <w:pPr>
        <w:pStyle w:val="Compact"/>
        <w:numPr>
          <w:ilvl w:val="0"/>
          <w:numId w:val="1002"/>
        </w:numPr>
      </w:pPr>
      <w:r>
        <w:t xml:space="preserve">Cleaning frequency is increased.</w:t>
      </w:r>
    </w:p>
    <w:p>
      <w:pPr>
        <w:pStyle w:val="Compact"/>
        <w:numPr>
          <w:ilvl w:val="0"/>
          <w:numId w:val="1002"/>
        </w:numPr>
      </w:pPr>
      <w:r>
        <w:t xml:space="preserve">Monitoring frequency is increased.</w:t>
      </w:r>
    </w:p>
    <w:bookmarkStart w:id="29" w:name="example"/>
    <w:p>
      <w:pPr>
        <w:pStyle w:val="Heading3"/>
      </w:pPr>
      <w:r>
        <w:t xml:space="preserve">Example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Location Type</w:t>
            </w:r>
          </w:p>
        </w:tc>
        <w:tc>
          <w:tcPr/>
          <w:p>
            <w:pPr>
              <w:pStyle w:val="Compact"/>
            </w:pPr>
            <w:r>
              <w:t xml:space="preserve">Adjustment</w:t>
            </w:r>
          </w:p>
        </w:tc>
      </w:tr>
      <w:tr>
        <w:tc>
          <w:tcPr/>
          <w:p>
            <w:pPr>
              <w:pStyle w:val="Compact"/>
            </w:pPr>
            <w:r>
              <w:t xml:space="preserve">Normal Zone</w:t>
            </w:r>
          </w:p>
        </w:tc>
        <w:tc>
          <w:tcPr/>
          <w:p>
            <w:pPr>
              <w:pStyle w:val="Compact"/>
            </w:pPr>
            <w:r>
              <w:t xml:space="preserve">Standard Resource Allocation</w:t>
            </w:r>
          </w:p>
        </w:tc>
      </w:tr>
      <w:tr>
        <w:tc>
          <w:tcPr/>
          <w:p>
            <w:pPr>
              <w:pStyle w:val="Compact"/>
            </w:pPr>
            <w:r>
              <w:t xml:space="preserve">Hotspot Zone</w:t>
            </w:r>
          </w:p>
        </w:tc>
        <w:tc>
          <w:tcPr/>
          <w:p>
            <w:pPr>
              <w:pStyle w:val="Compact"/>
            </w:pPr>
            <w:r>
              <w:t xml:space="preserve">Additional Worker and Monitoring</w:t>
            </w:r>
          </w:p>
        </w:tc>
      </w:tr>
    </w:tbl>
    <w:p>
      <w:pPr>
        <w:pStyle w:val="BodyText"/>
      </w:pPr>
      <w:r>
        <w:t xml:space="preserve">This improves management of persistent waste accumulation areas.</w:t>
      </w:r>
    </w:p>
    <w:p>
      <w:r>
        <w:pict>
          <v:rect style="width:0;height:1.5pt" o:hralign="center" o:hrstd="t" o:hr="t"/>
        </w:pict>
      </w:r>
    </w:p>
    <w:bookmarkEnd w:id="29"/>
    <w:bookmarkEnd w:id="30"/>
    <w:bookmarkStart w:id="31" w:name="proposed-workflow"/>
    <w:p>
      <w:pPr>
        <w:pStyle w:val="Heading1"/>
      </w:pPr>
      <w:r>
        <w:t xml:space="preserve">7. Proposed Workflow</w:t>
      </w:r>
    </w:p>
    <w:p>
      <w:pPr>
        <w:pStyle w:val="FirstParagraph"/>
      </w:pPr>
      <w:r>
        <w:t xml:space="preserve">Waste Detection (YOLOv8)</w:t>
      </w:r>
      <w:r>
        <w:t xml:space="preserve"> </w:t>
      </w:r>
      <w:r>
        <w:t xml:space="preserve">↓</w:t>
      </w:r>
      <w:r>
        <w:t xml:space="preserve"> </w:t>
      </w:r>
      <w:r>
        <w:t xml:space="preserve">Smart Waste Severity Index (SWSI)</w:t>
      </w:r>
      <w:r>
        <w:t xml:space="preserve"> </w:t>
      </w:r>
      <w:r>
        <w:t xml:space="preserve">↓</w:t>
      </w:r>
      <w:r>
        <w:t xml:space="preserve"> </w:t>
      </w:r>
      <w:r>
        <w:t xml:space="preserve">Severity Classification</w:t>
      </w:r>
      <w:r>
        <w:t xml:space="preserve"> </w:t>
      </w:r>
      <w:r>
        <w:t xml:space="preserve">↓</w:t>
      </w:r>
      <w:r>
        <w:t xml:space="preserve"> </w:t>
      </w:r>
      <w:r>
        <w:t xml:space="preserve">Hotspot Detection</w:t>
      </w:r>
      <w:r>
        <w:t xml:space="preserve"> </w:t>
      </w:r>
      <w:r>
        <w:t xml:space="preserve">↓</w:t>
      </w:r>
      <w:r>
        <w:t xml:space="preserve"> </w:t>
      </w:r>
      <w:r>
        <w:t xml:space="preserve">Priority Ranking</w:t>
      </w:r>
      <w:r>
        <w:t xml:space="preserve"> </w:t>
      </w:r>
      <w:r>
        <w:t xml:space="preserve">↓</w:t>
      </w:r>
      <w:r>
        <w:t xml:space="preserve"> </w:t>
      </w:r>
      <w:r>
        <w:t xml:space="preserve">Resource Recommendation</w:t>
      </w:r>
      <w:r>
        <w:t xml:space="preserve"> </w:t>
      </w:r>
      <w:r>
        <w:t xml:space="preserve">↓</w:t>
      </w:r>
      <w:r>
        <w:t xml:space="preserve"> </w:t>
      </w:r>
      <w:r>
        <w:t xml:space="preserve">Municipal Action Assignment</w:t>
      </w:r>
    </w:p>
    <w:p>
      <w:pPr>
        <w:pStyle w:val="BodyText"/>
      </w:pPr>
      <w:r>
        <w:t xml:space="preserve">The workflow converts AI-generated insights into operational actions.</w:t>
      </w:r>
    </w:p>
    <w:p>
      <w:r>
        <w:pict>
          <v:rect style="width:0;height:1.5pt" o:hralign="center" o:hrstd="t" o:hr="t"/>
        </w:pict>
      </w:r>
    </w:p>
    <w:bookmarkEnd w:id="31"/>
    <w:bookmarkStart w:id="34" w:name="example-scenario"/>
    <w:p>
      <w:pPr>
        <w:pStyle w:val="Heading1"/>
      </w:pPr>
      <w:r>
        <w:t xml:space="preserve">8. Example Scenario</w:t>
      </w:r>
    </w:p>
    <w:bookmarkStart w:id="32" w:name="example-1"/>
    <w:p>
      <w:pPr>
        <w:pStyle w:val="Heading3"/>
      </w:pPr>
      <w:r>
        <w:t xml:space="preserve">Example 1</w:t>
      </w:r>
    </w:p>
    <w:p>
      <w:pPr>
        <w:pStyle w:val="FirstParagraph"/>
      </w:pPr>
      <w:r>
        <w:t xml:space="preserve">Ward ID: W-05</w:t>
      </w:r>
    </w:p>
    <w:p>
      <w:pPr>
        <w:pStyle w:val="BodyText"/>
      </w:pPr>
      <w:r>
        <w:t xml:space="preserve">Waste Count: 8</w:t>
      </w:r>
    </w:p>
    <w:p>
      <w:pPr>
        <w:pStyle w:val="BodyText"/>
      </w:pPr>
      <w:r>
        <w:t xml:space="preserve">SWSI Score: 22</w:t>
      </w:r>
    </w:p>
    <w:p>
      <w:pPr>
        <w:pStyle w:val="BodyText"/>
      </w:pPr>
      <w:r>
        <w:t xml:space="preserve">Severity Level: Low</w:t>
      </w:r>
    </w:p>
    <w:p>
      <w:pPr>
        <w:pStyle w:val="BodyText"/>
      </w:pPr>
      <w:r>
        <w:t xml:space="preserve">Recommendation:</w:t>
      </w:r>
    </w:p>
    <w:p>
      <w:pPr>
        <w:pStyle w:val="BodyText"/>
      </w:pPr>
      <w:r>
        <w:t xml:space="preserve">Routine Monitoring</w:t>
      </w:r>
    </w:p>
    <w:p>
      <w:r>
        <w:pict>
          <v:rect style="width:0;height:1.5pt" o:hralign="center" o:hrstd="t" o:hr="t"/>
        </w:pict>
      </w:r>
    </w:p>
    <w:bookmarkEnd w:id="32"/>
    <w:bookmarkStart w:id="33" w:name="example-2"/>
    <w:p>
      <w:pPr>
        <w:pStyle w:val="Heading3"/>
      </w:pPr>
      <w:r>
        <w:t xml:space="preserve">Example 2</w:t>
      </w:r>
    </w:p>
    <w:p>
      <w:pPr>
        <w:pStyle w:val="FirstParagraph"/>
      </w:pPr>
      <w:r>
        <w:t xml:space="preserve">Ward ID: W-11</w:t>
      </w:r>
    </w:p>
    <w:p>
      <w:pPr>
        <w:pStyle w:val="BodyText"/>
      </w:pPr>
      <w:r>
        <w:t xml:space="preserve">Waste Count: 65</w:t>
      </w:r>
    </w:p>
    <w:p>
      <w:pPr>
        <w:pStyle w:val="BodyText"/>
      </w:pPr>
      <w:r>
        <w:t xml:space="preserve">SWSI Score: 89</w:t>
      </w:r>
    </w:p>
    <w:p>
      <w:pPr>
        <w:pStyle w:val="BodyText"/>
      </w:pPr>
      <w:r>
        <w:t xml:space="preserve">Severity Level: Critical</w:t>
      </w:r>
    </w:p>
    <w:p>
      <w:pPr>
        <w:pStyle w:val="BodyText"/>
      </w:pPr>
      <w:r>
        <w:t xml:space="preserve">Recommendation:</w:t>
      </w:r>
    </w:p>
    <w:p>
      <w:pPr>
        <w:pStyle w:val="BodyText"/>
      </w:pPr>
      <w:r>
        <w:t xml:space="preserve">Emergency Team Deployment</w:t>
      </w:r>
    </w:p>
    <w:p>
      <w:pPr>
        <w:pStyle w:val="BodyText"/>
      </w:pPr>
      <w:r>
        <w:t xml:space="preserve">Supervisor Alert</w:t>
      </w:r>
    </w:p>
    <w:p>
      <w:pPr>
        <w:pStyle w:val="BodyText"/>
      </w:pPr>
      <w:r>
        <w:t xml:space="preserve">Immediate Cleaning Operation</w:t>
      </w:r>
    </w:p>
    <w:p>
      <w:r>
        <w:pict>
          <v:rect style="width:0;height:1.5pt" o:hralign="center" o:hrstd="t" o:hr="t"/>
        </w:pict>
      </w:r>
    </w:p>
    <w:bookmarkEnd w:id="33"/>
    <w:bookmarkEnd w:id="34"/>
    <w:bookmarkStart w:id="36" w:name="integration-with-dashboard"/>
    <w:p>
      <w:pPr>
        <w:pStyle w:val="Heading1"/>
      </w:pPr>
      <w:r>
        <w:t xml:space="preserve">9. Integration with Dashboard</w:t>
      </w:r>
    </w:p>
    <w:p>
      <w:pPr>
        <w:pStyle w:val="FirstParagraph"/>
      </w:pPr>
      <w:r>
        <w:t xml:space="preserve">The recommended resource allocation is displayed directly within the Municipal Decision-Support Dashboard.</w:t>
      </w:r>
    </w:p>
    <w:bookmarkStart w:id="35" w:name="dashboard-fields"/>
    <w:p>
      <w:pPr>
        <w:pStyle w:val="Heading3"/>
      </w:pPr>
      <w:r>
        <w:t xml:space="preserve">Dashboard Fields</w:t>
      </w:r>
    </w:p>
    <w:p>
      <w:pPr>
        <w:pStyle w:val="Compact"/>
        <w:numPr>
          <w:ilvl w:val="0"/>
          <w:numId w:val="1003"/>
        </w:numPr>
      </w:pPr>
      <w:r>
        <w:t xml:space="preserve">Severity Level</w:t>
      </w:r>
    </w:p>
    <w:p>
      <w:pPr>
        <w:pStyle w:val="Compact"/>
        <w:numPr>
          <w:ilvl w:val="0"/>
          <w:numId w:val="1003"/>
        </w:numPr>
      </w:pPr>
      <w:r>
        <w:t xml:space="preserve">Priority Rank</w:t>
      </w:r>
    </w:p>
    <w:p>
      <w:pPr>
        <w:pStyle w:val="Compact"/>
        <w:numPr>
          <w:ilvl w:val="0"/>
          <w:numId w:val="1003"/>
        </w:numPr>
      </w:pPr>
      <w:r>
        <w:t xml:space="preserve">Recommended Action</w:t>
      </w:r>
    </w:p>
    <w:p>
      <w:pPr>
        <w:pStyle w:val="Compact"/>
        <w:numPr>
          <w:ilvl w:val="0"/>
          <w:numId w:val="1003"/>
        </w:numPr>
      </w:pPr>
      <w:r>
        <w:t xml:space="preserve">Assigned Team</w:t>
      </w:r>
    </w:p>
    <w:p>
      <w:pPr>
        <w:pStyle w:val="Compact"/>
        <w:numPr>
          <w:ilvl w:val="0"/>
          <w:numId w:val="1003"/>
        </w:numPr>
      </w:pPr>
      <w:r>
        <w:t xml:space="preserve">Vehicle Requirement</w:t>
      </w:r>
    </w:p>
    <w:p>
      <w:pPr>
        <w:pStyle w:val="Compact"/>
        <w:numPr>
          <w:ilvl w:val="0"/>
          <w:numId w:val="1003"/>
        </w:numPr>
      </w:pPr>
      <w:r>
        <w:t xml:space="preserve">Resource Recommendation</w:t>
      </w:r>
    </w:p>
    <w:p>
      <w:pPr>
        <w:pStyle w:val="FirstParagraph"/>
      </w:pPr>
      <w:r>
        <w:t xml:space="preserve">This allows municipal officers to take immediate action without manual analysis.</w:t>
      </w:r>
    </w:p>
    <w:p>
      <w:r>
        <w:pict>
          <v:rect style="width:0;height:1.5pt" o:hralign="center" o:hrstd="t" o:hr="t"/>
        </w:pict>
      </w:r>
    </w:p>
    <w:bookmarkEnd w:id="35"/>
    <w:bookmarkEnd w:id="36"/>
    <w:bookmarkStart w:id="37" w:name="research-contribution"/>
    <w:p>
      <w:pPr>
        <w:pStyle w:val="Heading1"/>
      </w:pPr>
      <w:r>
        <w:t xml:space="preserve">10. Research Contribution</w:t>
      </w:r>
    </w:p>
    <w:p>
      <w:pPr>
        <w:pStyle w:val="FirstParagraph"/>
      </w:pPr>
      <w:r>
        <w:t xml:space="preserve">Existing waste detection systems typically stop at object identification and waste counting.</w:t>
      </w:r>
    </w:p>
    <w:p>
      <w:pPr>
        <w:pStyle w:val="BodyText"/>
      </w:pPr>
      <w:r>
        <w:t xml:space="preserve">The proposed Municipal Resource Allocation Model extends the framework by transforming analytical outputs into actionable operational recommendations.</w:t>
      </w:r>
    </w:p>
    <w:p>
      <w:pPr>
        <w:pStyle w:val="BodyText"/>
      </w:pPr>
      <w:r>
        <w:t xml:space="preserve">By integrating severity assessment, hotspot intelligence, and priority-based resource planning, the model supports data-driven municipal governance and smart city waste management.</w:t>
      </w:r>
    </w:p>
    <w:p>
      <w:pPr>
        <w:pStyle w:val="BodyText"/>
      </w:pPr>
      <w:r>
        <w:t xml:space="preserve">The proposed approach strengthens the research contribution beyond computer vision and establishes the framework as a complete municipal decision-support system.</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2026-06-08T18:45:45Z</dcterms:created>
  <dcterms:modified xsi:type="dcterms:W3CDTF">2026-06-08T18:45:45Z</dcterms:modified>
</cp:coreProperties>
</file>

<file path=docProps/custom.xml><?xml version="1.0" encoding="utf-8"?>
<Properties xmlns="http://schemas.openxmlformats.org/officeDocument/2006/custom-properties" xmlns:vt="http://schemas.openxmlformats.org/officeDocument/2006/docPropsVTypes"/>
</file>