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Prediction Threshold Comparison</w:t>
      </w:r>
    </w:p>
    <w:p>
      <w:pPr>
        <w:pStyle w:val="BodyText"/>
      </w:pPr>
      <w:r>
        <w:t xml:space="preserve">The improved YOLOv8n model was evaluated using confidence thresholds of 0.25 and 0.50.</w:t>
      </w:r>
    </w:p>
    <w:p>
      <w:pPr>
        <w:pStyle w:val="BodyText"/>
      </w:pPr>
      <w:r>
        <w:t xml:space="preserve">At a confidence threshold of 0.25, the model produced a larger number of detections and was able to identify objects with lower confidence scores. However, a few additional detections were observed, increasing the possibility of false positives.</w:t>
      </w:r>
    </w:p>
    <w:p>
      <w:pPr>
        <w:pStyle w:val="BodyText"/>
      </w:pPr>
      <w:r>
        <w:t xml:space="preserve">At a confidence threshold of 0.50, the detections were cleaner and more reliable, with fewer false positives. Some low-confidence objects were not detected, but the overall output was easier to interpret and more suitable for demonstration purposes.</w:t>
      </w:r>
    </w:p>
    <w:p>
      <w:pPr>
        <w:pStyle w:val="BodyText"/>
      </w:pPr>
      <w:r>
        <w:t xml:space="preserve">For the Smart City Garbage Detection prototype, a confidence threshold of 0.50 is recommended because it provides more stable and trustworthy predictions while reducing unnecessary detections.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2026-06-05T09:51:09Z</dcterms:created>
  <dcterms:modified xsi:type="dcterms:W3CDTF">2026-06-05T09:51:09Z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