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YOLOv8n Result Comparison</w:t>
      </w:r>
    </w:p>
    <w:p>
      <w:pPr>
        <w:pStyle w:val="BodyText"/>
      </w:pPr>
      <w:r>
        <w:t xml:space="preserve">Objective</w:t>
      </w:r>
    </w:p>
    <w:p>
      <w:pPr>
        <w:pStyle w:val="BodyText"/>
      </w:pPr>
      <w:r>
        <w:t xml:space="preserve">To compare the performance of the initial 10-epoch YOLOv8n baseline model with the improved 30-epoch YOLOv8n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Previous 10-Epoch Result</w:t>
            </w:r>
          </w:p>
        </w:tc>
        <w:tc>
          <w:tcPr/>
          <w:p>
            <w:pPr>
              <w:pStyle w:val="Compact"/>
            </w:pPr>
            <w:r>
              <w:t xml:space="preserve">Improved 30-Epoch Result</w:t>
            </w:r>
          </w:p>
        </w:tc>
        <w:tc>
          <w:tcPr/>
          <w:p>
            <w:pPr>
              <w:pStyle w:val="Compact"/>
            </w:pPr>
            <w:r>
              <w:t xml:space="preserve">Change</w:t>
            </w:r>
          </w:p>
        </w:tc>
      </w:tr>
      <w:tr>
        <w:tc>
          <w:tcPr/>
          <w:p>
            <w:pPr>
              <w:pStyle w:val="Compact"/>
            </w:pPr>
            <w:r>
              <w:t xml:space="preserve">Precision</w:t>
            </w:r>
          </w:p>
        </w:tc>
        <w:tc>
          <w:tcPr/>
          <w:p>
            <w:pPr>
              <w:pStyle w:val="Compact"/>
            </w:pPr>
            <w:r>
              <w:t xml:space="preserve">97.6%</w:t>
            </w:r>
          </w:p>
        </w:tc>
        <w:tc>
          <w:tcPr/>
          <w:p>
            <w:pPr>
              <w:pStyle w:val="Compact"/>
            </w:pPr>
            <w:r>
              <w:t xml:space="preserve">97.5%</w:t>
            </w:r>
          </w:p>
        </w:tc>
        <w:tc>
          <w:tcPr/>
          <w:p>
            <w:pPr>
              <w:pStyle w:val="Compact"/>
            </w:pPr>
            <w:r>
              <w:t xml:space="preserve">-0.1%</w:t>
            </w:r>
          </w:p>
        </w:tc>
      </w:tr>
      <w:tr>
        <w:tc>
          <w:tcPr/>
          <w:p>
            <w:pPr>
              <w:pStyle w:val="Compact"/>
            </w:pPr>
            <w:r>
              <w:t xml:space="preserve">Recall</w:t>
            </w:r>
          </w:p>
        </w:tc>
        <w:tc>
          <w:tcPr/>
          <w:p>
            <w:pPr>
              <w:pStyle w:val="Compact"/>
            </w:pPr>
            <w:r>
              <w:t xml:space="preserve">96.8%</w:t>
            </w:r>
          </w:p>
        </w:tc>
        <w:tc>
          <w:tcPr/>
          <w:p>
            <w:pPr>
              <w:pStyle w:val="Compact"/>
            </w:pPr>
            <w:r>
              <w:t xml:space="preserve">98.2%</w:t>
            </w:r>
          </w:p>
        </w:tc>
        <w:tc>
          <w:tcPr/>
          <w:p>
            <w:pPr>
              <w:pStyle w:val="Compact"/>
            </w:pPr>
            <w:r>
              <w:t xml:space="preserve">+1.4%</w:t>
            </w:r>
          </w:p>
        </w:tc>
      </w:tr>
      <w:tr>
        <w:tc>
          <w:tcPr/>
          <w:p>
            <w:pPr>
              <w:pStyle w:val="Compact"/>
            </w:pPr>
            <w:r>
              <w:t xml:space="preserve">mAP@50</w:t>
            </w:r>
          </w:p>
        </w:tc>
        <w:tc>
          <w:tcPr/>
          <w:p>
            <w:pPr>
              <w:pStyle w:val="Compact"/>
            </w:pPr>
            <w:r>
              <w:t xml:space="preserve">98.7%</w:t>
            </w:r>
          </w:p>
        </w:tc>
        <w:tc>
          <w:tcPr/>
          <w:p>
            <w:pPr>
              <w:pStyle w:val="Compact"/>
            </w:pPr>
            <w:r>
              <w:t xml:space="preserve">99.0%</w:t>
            </w:r>
          </w:p>
        </w:tc>
        <w:tc>
          <w:tcPr/>
          <w:p>
            <w:pPr>
              <w:pStyle w:val="Compact"/>
            </w:pPr>
            <w:r>
              <w:t xml:space="preserve">+0.3%</w:t>
            </w:r>
          </w:p>
        </w:tc>
      </w:tr>
      <w:tr>
        <w:tc>
          <w:tcPr/>
          <w:p>
            <w:pPr>
              <w:pStyle w:val="Compact"/>
            </w:pPr>
            <w:r>
              <w:t xml:space="preserve">mAP@50-95</w:t>
            </w:r>
          </w:p>
        </w:tc>
        <w:tc>
          <w:tcPr/>
          <w:p>
            <w:pPr>
              <w:pStyle w:val="Compact"/>
            </w:pPr>
            <w:r>
              <w:t xml:space="preserve">81.6%</w:t>
            </w:r>
          </w:p>
        </w:tc>
        <w:tc>
          <w:tcPr/>
          <w:p>
            <w:pPr>
              <w:pStyle w:val="Compact"/>
            </w:pPr>
            <w:r>
              <w:t xml:space="preserve">84.9%</w:t>
            </w:r>
          </w:p>
        </w:tc>
        <w:tc>
          <w:tcPr/>
          <w:p>
            <w:pPr>
              <w:pStyle w:val="Compact"/>
            </w:pPr>
            <w:r>
              <w:t xml:space="preserve">+3.3%</w:t>
            </w:r>
          </w:p>
        </w:tc>
      </w:tr>
      <w:tr>
        <w:tc>
          <w:tcPr/>
          <w:p>
            <w:pPr>
              <w:pStyle w:val="Compact"/>
            </w:pPr>
            <w:r>
              <w:t xml:space="preserve">Training Time</w:t>
            </w:r>
          </w:p>
        </w:tc>
        <w:tc>
          <w:tcPr/>
          <w:p>
            <w:pPr>
              <w:pStyle w:val="Compact"/>
            </w:pPr>
            <w:r>
              <w:t xml:space="preserve">1.30 hours</w:t>
            </w:r>
          </w:p>
        </w:tc>
        <w:tc>
          <w:tcPr/>
          <w:p>
            <w:pPr>
              <w:pStyle w:val="Compact"/>
            </w:pPr>
            <w:r>
              <w:t xml:space="preserve">1.56 hours</w:t>
            </w:r>
          </w:p>
        </w:tc>
        <w:tc>
          <w:tcPr/>
          <w:p>
            <w:pPr>
              <w:pStyle w:val="Compact"/>
            </w:pPr>
            <w:r>
              <w:t xml:space="preserve">+0.26 hours</w:t>
            </w:r>
          </w:p>
        </w:tc>
      </w:tr>
      <w:tr>
        <w:tc>
          <w:tcPr/>
          <w:p>
            <w:pPr>
              <w:pStyle w:val="Compact"/>
            </w:pPr>
            <w:r>
              <w:t xml:space="preserve">Best Epoch</w:t>
            </w:r>
          </w:p>
        </w:tc>
        <w:tc>
          <w:tcPr/>
          <w:p>
            <w:pPr>
              <w:pStyle w:val="Compact"/>
            </w:pPr>
            <w:r>
              <w:t xml:space="preserve">10</w:t>
            </w:r>
          </w:p>
        </w:tc>
        <w:tc>
          <w:tcPr/>
          <w:p>
            <w:pPr>
              <w:pStyle w:val="Compact"/>
            </w:pPr>
            <w:r>
              <w:t xml:space="preserve">30</w:t>
            </w:r>
          </w:p>
        </w:tc>
        <w:tc>
          <w:tcPr/>
          <w:p>
            <w:pPr>
              <w:pStyle w:val="Compact"/>
            </w:pPr>
            <w:r>
              <w:t xml:space="preserve">+20 epochs</w:t>
            </w:r>
          </w:p>
        </w:tc>
      </w:tr>
    </w:tbl>
    <w:p>
      <w:pPr>
        <w:pStyle w:val="BodyText"/>
      </w:pPr>
      <w:r>
        <w:t xml:space="preserve">Observations</w:t>
      </w:r>
    </w:p>
    <w:p>
      <w:pPr>
        <w:pStyle w:val="Compact"/>
        <w:numPr>
          <w:ilvl w:val="0"/>
          <w:numId w:val="1001"/>
        </w:numPr>
      </w:pPr>
      <w:r>
        <w:t xml:space="preserve">The improved 30-epoch model achieved better overall detection performance than the initial 10-epoch baseline.</w:t>
      </w:r>
    </w:p>
    <w:p>
      <w:pPr>
        <w:pStyle w:val="Compact"/>
        <w:numPr>
          <w:ilvl w:val="0"/>
          <w:numId w:val="1001"/>
        </w:numPr>
      </w:pPr>
      <w:r>
        <w:t xml:space="preserve">Recall increased from 96.8% to 98.2%, indicating that the model was able to detect a larger proportion of objects present in the images.</w:t>
      </w:r>
    </w:p>
    <w:p>
      <w:pPr>
        <w:pStyle w:val="Compact"/>
        <w:numPr>
          <w:ilvl w:val="0"/>
          <w:numId w:val="1001"/>
        </w:numPr>
      </w:pPr>
      <w:r>
        <w:t xml:space="preserve">mAP@50 improved from 98.7% to 99.0%, showing a slight increase in overall detection accuracy.</w:t>
      </w:r>
    </w:p>
    <w:p>
      <w:pPr>
        <w:pStyle w:val="Compact"/>
        <w:numPr>
          <w:ilvl w:val="0"/>
          <w:numId w:val="1001"/>
        </w:numPr>
      </w:pPr>
      <w:r>
        <w:t xml:space="preserve">The most significant improvement was observed in mAP@50-95, which increased from 81.6% to 84.9%, indicating better object localization quality.</w:t>
      </w:r>
    </w:p>
    <w:p>
      <w:pPr>
        <w:pStyle w:val="Compact"/>
        <w:numPr>
          <w:ilvl w:val="0"/>
          <w:numId w:val="1001"/>
        </w:numPr>
      </w:pPr>
      <w:r>
        <w:t xml:space="preserve">Precision decreased slightly by 0.1%, which is negligible compared to the gains in recall and mAP metrics.</w:t>
      </w:r>
    </w:p>
    <w:p>
      <w:pPr>
        <w:pStyle w:val="Compact"/>
        <w:numPr>
          <w:ilvl w:val="0"/>
          <w:numId w:val="1001"/>
        </w:numPr>
      </w:pPr>
      <w:r>
        <w:t xml:space="preserve">Overall, the improved 30-epoch model provides better generalization and is recommended for prototype deployment and future research experiments.</w:t>
      </w:r>
    </w:p>
    <w:p>
      <w:pPr>
        <w:pStyle w:val="FirstParagraph"/>
      </w:pPr>
      <w:r>
        <w:t xml:space="preserve">Conclusion</w:t>
      </w:r>
    </w:p>
    <w:p>
      <w:pPr>
        <w:pStyle w:val="BodyText"/>
      </w:pPr>
      <w:r>
        <w:t xml:space="preserve">The improved YOLOv8n model demonstrates superior performance compared to the baseline model. The additional training epochs, AdamW optimizer, and cosine learning rate scheduling contributed to improved recall and localization performance. Therefore, the 30-epoch model should be selected as the primary model for the next stages of the Smart City Garbage Detection project.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2026-06-05T09:49:15Z</dcterms:created>
  <dcterms:modified xsi:type="dcterms:W3CDTF">2026-06-05T09:49:15Z</dcterms:modified>
</cp:coreProperties>
</file>

<file path=docProps/custom.xml><?xml version="1.0" encoding="utf-8"?>
<Properties xmlns="http://schemas.openxmlformats.org/officeDocument/2006/custom-properties" xmlns:vt="http://schemas.openxmlformats.org/officeDocument/2006/docPropsVTypes"/>
</file>