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Product and Category Management System</w:t>
      </w:r>
    </w:p>
    <w:p>
      <w:pPr>
        <w:spacing w:after="350"/>
        <w:jc w:val="center"/>
      </w:pPr>
      <w:r>
        <w:rPr>
          <w:sz w:val="24"/>
          <w:szCs w:val="24"/>
        </w:rPr>
        <w:t xml:space="preserve">Week 2 - Entities, Attributes, Primary Keys and Relationships</w:t>
      </w:r>
    </w:p>
    <w:p>
      <w:pPr>
        <w:spacing w:after="160" w:before="320"/>
      </w:pPr>
      <w:r>
        <w:rPr>
          <w:b/>
          <w:bCs/>
          <w:color w:val="000000"/>
          <w:sz w:val="26"/>
          <w:szCs w:val="26"/>
        </w:rPr>
        <w:t xml:space="preserve">Aim of this Week</w:t>
      </w:r>
    </w:p>
    <w:p>
      <w:pPr>
        <w:spacing w:after="150" w:line="300"/>
      </w:pPr>
      <w:r>
        <w:rPr>
          <w:sz w:val="24"/>
          <w:szCs w:val="24"/>
        </w:rPr>
        <w:t xml:space="preserve">In week 1 we had already created the database and tables in MySQL Workbench for the Product and Category system. This week the task was to go back and properly identify what are the entities in this system, what attributes each entity has, which attribute is the primary key, and how the two entities are related to each other. Basically this is the design part that should normally come before writing the actual SQL code.</w:t>
      </w:r>
    </w:p>
    <w:p>
      <w:pPr>
        <w:spacing w:after="160" w:before="320"/>
      </w:pPr>
      <w:r>
        <w:rPr>
          <w:b/>
          <w:bCs/>
          <w:color w:val="000000"/>
          <w:sz w:val="26"/>
          <w:szCs w:val="26"/>
        </w:rPr>
        <w:t xml:space="preserve">Entities Identified</w:t>
      </w:r>
    </w:p>
    <w:p>
      <w:pPr>
        <w:spacing w:after="150" w:line="300"/>
      </w:pPr>
      <w:r>
        <w:rPr>
          <w:sz w:val="24"/>
          <w:szCs w:val="24"/>
        </w:rPr>
        <w:t xml:space="preserve">After going through the requirement (storing products, storing categories, and linking each product to a category), two entities were identified for this system:</w:t>
      </w:r>
    </w:p>
    <w:p>
      <w:pPr>
        <w:pStyle w:val="ListParagraph"/>
        <w:numPr>
          <w:ilvl w:val="0"/>
          <w:numId w:val="2"/>
        </w:numPr>
        <w:spacing w:after="100" w:line="300"/>
      </w:pPr>
      <w:r>
        <w:rPr>
          <w:sz w:val="24"/>
          <w:szCs w:val="24"/>
        </w:rPr>
        <w:t xml:space="preserve">Category - this entity keeps the list of categories like Electronics, Clothing, Grocery etc.</w:t>
      </w:r>
    </w:p>
    <w:p>
      <w:pPr>
        <w:pStyle w:val="ListParagraph"/>
        <w:numPr>
          <w:ilvl w:val="0"/>
          <w:numId w:val="2"/>
        </w:numPr>
        <w:spacing w:after="100" w:line="300"/>
      </w:pPr>
      <w:r>
        <w:rPr>
          <w:sz w:val="24"/>
          <w:szCs w:val="24"/>
        </w:rPr>
        <w:t xml:space="preserve">Product - this entity keeps the details of each product like its name, price, stock and which category it belongs to.</w:t>
      </w:r>
    </w:p>
    <w:p>
      <w:pPr>
        <w:spacing w:after="150" w:line="300"/>
      </w:pPr>
      <w:r>
        <w:rPr>
          <w:sz w:val="24"/>
          <w:szCs w:val="24"/>
        </w:rPr>
        <w:t xml:space="preserve">These are the same two entities that were used to make the Category and Product tables in Week 1, so this week is basically the design reasoning behind that.</w:t>
      </w:r>
    </w:p>
    <w:p>
      <w:pPr>
        <w:spacing w:after="160" w:before="320"/>
      </w:pPr>
      <w:r>
        <w:rPr>
          <w:b/>
          <w:bCs/>
          <w:color w:val="000000"/>
          <w:sz w:val="26"/>
          <w:szCs w:val="26"/>
        </w:rPr>
        <w:t xml:space="preserve">Attributes and Primary Key of each Entity</w:t>
      </w:r>
    </w:p>
    <w:p>
      <w:pPr>
        <w:spacing w:after="150" w:line="300"/>
      </w:pPr>
      <w:r>
        <w:rPr>
          <w:sz w:val="24"/>
          <w:szCs w:val="24"/>
        </w:rPr>
        <w:t xml:space="preserve">Category entity: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000"/>
        <w:gridCol w:w="4400"/>
      </w:tblGrid>
      <w:tr>
        <w:trPr>
          <w:tblHeader/>
        </w:trPr>
        <w:tc>
          <w:tcPr>
            <w:tcW w:type="dxa" w:w="2000"/>
            <w:shd w:fill="D9D9D9" w:color="auto" w:val="clear"/>
            <w:tcMar>
              <w:top w:type="dxa" w:w="100"/>
              <w:left w:type="dxa" w:w="120"/>
              <w:bottom w:type="dxa" w:w="100"/>
              <w:right w:type="dxa" w:w="120"/>
            </w:tcMar>
          </w:tcPr>
          <w:p>
            <w:r>
              <w:rPr>
                <w:b/>
                <w:bCs/>
                <w:sz w:val="22"/>
                <w:szCs w:val="22"/>
              </w:rPr>
              <w:t xml:space="preserve">Attribute</w:t>
            </w:r>
          </w:p>
        </w:tc>
        <w:tc>
          <w:tcPr>
            <w:tcW w:type="dxa" w:w="1800"/>
            <w:shd w:fill="D9D9D9" w:color="auto" w:val="clear"/>
            <w:tcMar>
              <w:top w:type="dxa" w:w="100"/>
              <w:left w:type="dxa" w:w="120"/>
              <w:bottom w:type="dxa" w:w="100"/>
              <w:right w:type="dxa" w:w="120"/>
            </w:tcMar>
          </w:tcPr>
          <w:p>
            <w:r>
              <w:rPr>
                <w:b/>
                <w:bCs/>
                <w:sz w:val="22"/>
                <w:szCs w:val="22"/>
              </w:rPr>
              <w:t xml:space="preserve">Data Type</w:t>
            </w:r>
          </w:p>
        </w:tc>
        <w:tc>
          <w:tcPr>
            <w:tcW w:type="dxa" w:w="1000"/>
            <w:shd w:fill="D9D9D9" w:color="auto" w:val="clear"/>
            <w:tcMar>
              <w:top w:type="dxa" w:w="100"/>
              <w:left w:type="dxa" w:w="120"/>
              <w:bottom w:type="dxa" w:w="100"/>
              <w:right w:type="dxa" w:w="120"/>
            </w:tcMar>
          </w:tcPr>
          <w:p>
            <w:r>
              <w:rPr>
                <w:b/>
                <w:bCs/>
                <w:sz w:val="22"/>
                <w:szCs w:val="22"/>
              </w:rPr>
              <w:t xml:space="preserve">Key</w:t>
            </w:r>
          </w:p>
        </w:tc>
        <w:tc>
          <w:tcPr>
            <w:tcW w:type="dxa" w:w="4400"/>
            <w:shd w:fill="D9D9D9" w:color="auto" w:val="clear"/>
            <w:tcMar>
              <w:top w:type="dxa" w:w="100"/>
              <w:left w:type="dxa" w:w="120"/>
              <w:bottom w:type="dxa" w:w="100"/>
              <w:right w:type="dxa" w:w="120"/>
            </w:tcMar>
          </w:tcPr>
          <w:p>
            <w:r>
              <w:rPr>
                <w:b/>
                <w:bCs/>
                <w:sz w:val="22"/>
                <w:szCs w:val="22"/>
              </w:rPr>
              <w:t xml:space="preserve">Description</w:t>
            </w:r>
          </w:p>
        </w:tc>
      </w:tr>
      <w:tr>
        <w:tc>
          <w:tcPr>
            <w:tcW w:type="dxa" w:w="2000"/>
            <w:tcMar>
              <w:top w:type="dxa" w:w="90"/>
              <w:left w:type="dxa" w:w="120"/>
              <w:bottom w:type="dxa" w:w="90"/>
              <w:right w:type="dxa" w:w="120"/>
            </w:tcMar>
          </w:tcPr>
          <w:p>
            <w:r>
              <w:rPr>
                <w:b/>
                <w:bCs/>
                <w:sz w:val="22"/>
                <w:szCs w:val="22"/>
              </w:rPr>
              <w:t xml:space="preserve">category_id</w:t>
            </w:r>
          </w:p>
        </w:tc>
        <w:tc>
          <w:tcPr>
            <w:tcW w:type="dxa" w:w="1800"/>
            <w:tcMar>
              <w:top w:type="dxa" w:w="90"/>
              <w:left w:type="dxa" w:w="120"/>
              <w:bottom w:type="dxa" w:w="90"/>
              <w:right w:type="dxa" w:w="120"/>
            </w:tcMar>
          </w:tcPr>
          <w:p>
            <w:r>
              <w:rPr>
                <w:b w:val="false"/>
                <w:bCs w:val="false"/>
                <w:sz w:val="22"/>
                <w:szCs w:val="22"/>
              </w:rPr>
              <w:t xml:space="preserve">INT</w:t>
            </w:r>
          </w:p>
        </w:tc>
        <w:tc>
          <w:tcPr>
            <w:tcW w:type="dxa" w:w="1000"/>
            <w:tcMar>
              <w:top w:type="dxa" w:w="90"/>
              <w:left w:type="dxa" w:w="120"/>
              <w:bottom w:type="dxa" w:w="90"/>
              <w:right w:type="dxa" w:w="120"/>
            </w:tcMar>
          </w:tcPr>
          <w:p>
            <w:r>
              <w:rPr>
                <w:b/>
                <w:bCs/>
                <w:sz w:val="22"/>
                <w:szCs w:val="22"/>
              </w:rPr>
              <w:t xml:space="preserve">PK</w:t>
            </w:r>
          </w:p>
        </w:tc>
        <w:tc>
          <w:tcPr>
            <w:tcW w:type="dxa" w:w="4400"/>
            <w:tcMar>
              <w:top w:type="dxa" w:w="90"/>
              <w:left w:type="dxa" w:w="120"/>
              <w:bottom w:type="dxa" w:w="90"/>
              <w:right w:type="dxa" w:w="120"/>
            </w:tcMar>
          </w:tcPr>
          <w:p>
            <w:r>
              <w:rPr>
                <w:b w:val="false"/>
                <w:bCs w:val="false"/>
                <w:sz w:val="22"/>
                <w:szCs w:val="22"/>
              </w:rPr>
              <w:t xml:space="preserve">This is the primary key, every category has a unique id.</w:t>
            </w:r>
          </w:p>
        </w:tc>
      </w:tr>
      <w:tr>
        <w:tc>
          <w:tcPr>
            <w:tcW w:type="dxa" w:w="2000"/>
            <w:tcMar>
              <w:top w:type="dxa" w:w="90"/>
              <w:left w:type="dxa" w:w="120"/>
              <w:bottom w:type="dxa" w:w="90"/>
              <w:right w:type="dxa" w:w="120"/>
            </w:tcMar>
          </w:tcPr>
          <w:p>
            <w:r>
              <w:rPr>
                <w:b w:val="false"/>
                <w:bCs w:val="false"/>
                <w:sz w:val="22"/>
                <w:szCs w:val="22"/>
              </w:rPr>
              <w:t xml:space="preserve">category_name</w:t>
            </w:r>
          </w:p>
        </w:tc>
        <w:tc>
          <w:tcPr>
            <w:tcW w:type="dxa" w:w="1800"/>
            <w:tcMar>
              <w:top w:type="dxa" w:w="90"/>
              <w:left w:type="dxa" w:w="120"/>
              <w:bottom w:type="dxa" w:w="90"/>
              <w:right w:type="dxa" w:w="120"/>
            </w:tcMar>
          </w:tcPr>
          <w:p>
            <w:r>
              <w:rPr>
                <w:b w:val="false"/>
                <w:bCs w:val="false"/>
                <w:sz w:val="22"/>
                <w:szCs w:val="22"/>
              </w:rPr>
              <w:t xml:space="preserve">VARCHAR(50)</w:t>
            </w:r>
          </w:p>
        </w:tc>
        <w:tc>
          <w:tcPr>
            <w:tcW w:type="dxa" w:w="1000"/>
            <w:tcMar>
              <w:top w:type="dxa" w:w="90"/>
              <w:left w:type="dxa" w:w="120"/>
              <w:bottom w:type="dxa" w:w="90"/>
              <w:right w:type="dxa" w:w="120"/>
            </w:tcMar>
          </w:tcPr>
          <w:p>
            <w:r>
              <w:rPr>
                <w:b w:val="false"/>
                <w:bCs w:val="false"/>
                <w:sz w:val="22"/>
                <w:szCs w:val="22"/>
              </w:rPr>
              <w:t xml:space="preserve">-</w:t>
            </w:r>
          </w:p>
        </w:tc>
        <w:tc>
          <w:tcPr>
            <w:tcW w:type="dxa" w:w="4400"/>
            <w:tcMar>
              <w:top w:type="dxa" w:w="90"/>
              <w:left w:type="dxa" w:w="120"/>
              <w:bottom w:type="dxa" w:w="90"/>
              <w:right w:type="dxa" w:w="120"/>
            </w:tcMar>
          </w:tcPr>
          <w:p>
            <w:r>
              <w:rPr>
                <w:b w:val="false"/>
                <w:bCs w:val="false"/>
                <w:sz w:val="22"/>
                <w:szCs w:val="22"/>
              </w:rPr>
              <w:t xml:space="preserve">Name of the category, for example Electronics or Grocery.</w:t>
            </w:r>
          </w:p>
        </w:tc>
      </w:tr>
    </w:tbl>
    <w:p>
      <w:pPr>
        <w:spacing w:after="200"/>
      </w:pPr>
    </w:p>
    <w:p>
      <w:pPr>
        <w:spacing w:after="150" w:line="300"/>
      </w:pPr>
      <w:r>
        <w:rPr>
          <w:sz w:val="24"/>
          <w:szCs w:val="24"/>
        </w:rPr>
        <w:t xml:space="preserve">Product entity: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000"/>
        <w:gridCol w:w="4400"/>
      </w:tblGrid>
      <w:tr>
        <w:trPr>
          <w:tblHeader/>
        </w:trPr>
        <w:tc>
          <w:tcPr>
            <w:tcW w:type="dxa" w:w="2000"/>
            <w:shd w:fill="D9D9D9" w:color="auto" w:val="clear"/>
            <w:tcMar>
              <w:top w:type="dxa" w:w="100"/>
              <w:left w:type="dxa" w:w="120"/>
              <w:bottom w:type="dxa" w:w="100"/>
              <w:right w:type="dxa" w:w="120"/>
            </w:tcMar>
          </w:tcPr>
          <w:p>
            <w:r>
              <w:rPr>
                <w:b/>
                <w:bCs/>
                <w:sz w:val="22"/>
                <w:szCs w:val="22"/>
              </w:rPr>
              <w:t xml:space="preserve">Attribute</w:t>
            </w:r>
          </w:p>
        </w:tc>
        <w:tc>
          <w:tcPr>
            <w:tcW w:type="dxa" w:w="1800"/>
            <w:shd w:fill="D9D9D9" w:color="auto" w:val="clear"/>
            <w:tcMar>
              <w:top w:type="dxa" w:w="100"/>
              <w:left w:type="dxa" w:w="120"/>
              <w:bottom w:type="dxa" w:w="100"/>
              <w:right w:type="dxa" w:w="120"/>
            </w:tcMar>
          </w:tcPr>
          <w:p>
            <w:r>
              <w:rPr>
                <w:b/>
                <w:bCs/>
                <w:sz w:val="22"/>
                <w:szCs w:val="22"/>
              </w:rPr>
              <w:t xml:space="preserve">Data Type</w:t>
            </w:r>
          </w:p>
        </w:tc>
        <w:tc>
          <w:tcPr>
            <w:tcW w:type="dxa" w:w="1000"/>
            <w:shd w:fill="D9D9D9" w:color="auto" w:val="clear"/>
            <w:tcMar>
              <w:top w:type="dxa" w:w="100"/>
              <w:left w:type="dxa" w:w="120"/>
              <w:bottom w:type="dxa" w:w="100"/>
              <w:right w:type="dxa" w:w="120"/>
            </w:tcMar>
          </w:tcPr>
          <w:p>
            <w:r>
              <w:rPr>
                <w:b/>
                <w:bCs/>
                <w:sz w:val="22"/>
                <w:szCs w:val="22"/>
              </w:rPr>
              <w:t xml:space="preserve">Key</w:t>
            </w:r>
          </w:p>
        </w:tc>
        <w:tc>
          <w:tcPr>
            <w:tcW w:type="dxa" w:w="4400"/>
            <w:shd w:fill="D9D9D9" w:color="auto" w:val="clear"/>
            <w:tcMar>
              <w:top w:type="dxa" w:w="100"/>
              <w:left w:type="dxa" w:w="120"/>
              <w:bottom w:type="dxa" w:w="100"/>
              <w:right w:type="dxa" w:w="120"/>
            </w:tcMar>
          </w:tcPr>
          <w:p>
            <w:r>
              <w:rPr>
                <w:b/>
                <w:bCs/>
                <w:sz w:val="22"/>
                <w:szCs w:val="22"/>
              </w:rPr>
              <w:t xml:space="preserve">Description</w:t>
            </w:r>
          </w:p>
        </w:tc>
      </w:tr>
      <w:tr>
        <w:tc>
          <w:tcPr>
            <w:tcW w:type="dxa" w:w="2000"/>
            <w:tcMar>
              <w:top w:type="dxa" w:w="90"/>
              <w:left w:type="dxa" w:w="120"/>
              <w:bottom w:type="dxa" w:w="90"/>
              <w:right w:type="dxa" w:w="120"/>
            </w:tcMar>
          </w:tcPr>
          <w:p>
            <w:r>
              <w:rPr>
                <w:b/>
                <w:bCs/>
                <w:sz w:val="22"/>
                <w:szCs w:val="22"/>
              </w:rPr>
              <w:t xml:space="preserve">product_id</w:t>
            </w:r>
          </w:p>
        </w:tc>
        <w:tc>
          <w:tcPr>
            <w:tcW w:type="dxa" w:w="1800"/>
            <w:tcMar>
              <w:top w:type="dxa" w:w="90"/>
              <w:left w:type="dxa" w:w="120"/>
              <w:bottom w:type="dxa" w:w="90"/>
              <w:right w:type="dxa" w:w="120"/>
            </w:tcMar>
          </w:tcPr>
          <w:p>
            <w:r>
              <w:rPr>
                <w:b w:val="false"/>
                <w:bCs w:val="false"/>
                <w:sz w:val="22"/>
                <w:szCs w:val="22"/>
              </w:rPr>
              <w:t xml:space="preserve">INT</w:t>
            </w:r>
          </w:p>
        </w:tc>
        <w:tc>
          <w:tcPr>
            <w:tcW w:type="dxa" w:w="1000"/>
            <w:tcMar>
              <w:top w:type="dxa" w:w="90"/>
              <w:left w:type="dxa" w:w="120"/>
              <w:bottom w:type="dxa" w:w="90"/>
              <w:right w:type="dxa" w:w="120"/>
            </w:tcMar>
          </w:tcPr>
          <w:p>
            <w:r>
              <w:rPr>
                <w:b/>
                <w:bCs/>
                <w:sz w:val="22"/>
                <w:szCs w:val="22"/>
              </w:rPr>
              <w:t xml:space="preserve">PK</w:t>
            </w:r>
          </w:p>
        </w:tc>
        <w:tc>
          <w:tcPr>
            <w:tcW w:type="dxa" w:w="4400"/>
            <w:tcMar>
              <w:top w:type="dxa" w:w="90"/>
              <w:left w:type="dxa" w:w="120"/>
              <w:bottom w:type="dxa" w:w="90"/>
              <w:right w:type="dxa" w:w="120"/>
            </w:tcMar>
          </w:tcPr>
          <w:p>
            <w:r>
              <w:rPr>
                <w:b w:val="false"/>
                <w:bCs w:val="false"/>
                <w:sz w:val="22"/>
                <w:szCs w:val="22"/>
              </w:rPr>
              <w:t xml:space="preserve">Primary key of the product table, unique for every product.</w:t>
            </w:r>
          </w:p>
        </w:tc>
      </w:tr>
      <w:tr>
        <w:tc>
          <w:tcPr>
            <w:tcW w:type="dxa" w:w="2000"/>
            <w:tcMar>
              <w:top w:type="dxa" w:w="90"/>
              <w:left w:type="dxa" w:w="120"/>
              <w:bottom w:type="dxa" w:w="90"/>
              <w:right w:type="dxa" w:w="120"/>
            </w:tcMar>
          </w:tcPr>
          <w:p>
            <w:r>
              <w:rPr>
                <w:b w:val="false"/>
                <w:bCs w:val="false"/>
                <w:sz w:val="22"/>
                <w:szCs w:val="22"/>
              </w:rPr>
              <w:t xml:space="preserve">product_name</w:t>
            </w:r>
          </w:p>
        </w:tc>
        <w:tc>
          <w:tcPr>
            <w:tcW w:type="dxa" w:w="1800"/>
            <w:tcMar>
              <w:top w:type="dxa" w:w="90"/>
              <w:left w:type="dxa" w:w="120"/>
              <w:bottom w:type="dxa" w:w="90"/>
              <w:right w:type="dxa" w:w="120"/>
            </w:tcMar>
          </w:tcPr>
          <w:p>
            <w:r>
              <w:rPr>
                <w:b w:val="false"/>
                <w:bCs w:val="false"/>
                <w:sz w:val="22"/>
                <w:szCs w:val="22"/>
              </w:rPr>
              <w:t xml:space="preserve">VARCHAR(100)</w:t>
            </w:r>
          </w:p>
        </w:tc>
        <w:tc>
          <w:tcPr>
            <w:tcW w:type="dxa" w:w="1000"/>
            <w:tcMar>
              <w:top w:type="dxa" w:w="90"/>
              <w:left w:type="dxa" w:w="120"/>
              <w:bottom w:type="dxa" w:w="90"/>
              <w:right w:type="dxa" w:w="120"/>
            </w:tcMar>
          </w:tcPr>
          <w:p>
            <w:r>
              <w:rPr>
                <w:b w:val="false"/>
                <w:bCs w:val="false"/>
                <w:sz w:val="22"/>
                <w:szCs w:val="22"/>
              </w:rPr>
              <w:t xml:space="preserve">-</w:t>
            </w:r>
          </w:p>
        </w:tc>
        <w:tc>
          <w:tcPr>
            <w:tcW w:type="dxa" w:w="4400"/>
            <w:tcMar>
              <w:top w:type="dxa" w:w="90"/>
              <w:left w:type="dxa" w:w="120"/>
              <w:bottom w:type="dxa" w:w="90"/>
              <w:right w:type="dxa" w:w="120"/>
            </w:tcMar>
          </w:tcPr>
          <w:p>
            <w:r>
              <w:rPr>
                <w:b w:val="false"/>
                <w:bCs w:val="false"/>
                <w:sz w:val="22"/>
                <w:szCs w:val="22"/>
              </w:rPr>
              <w:t xml:space="preserve">Name of the product, like Laptop, T-Shirt, Rice etc.</w:t>
            </w:r>
          </w:p>
        </w:tc>
      </w:tr>
      <w:tr>
        <w:tc>
          <w:tcPr>
            <w:tcW w:type="dxa" w:w="2000"/>
            <w:tcMar>
              <w:top w:type="dxa" w:w="90"/>
              <w:left w:type="dxa" w:w="120"/>
              <w:bottom w:type="dxa" w:w="90"/>
              <w:right w:type="dxa" w:w="120"/>
            </w:tcMar>
          </w:tcPr>
          <w:p>
            <w:r>
              <w:rPr>
                <w:b/>
                <w:bCs/>
                <w:sz w:val="22"/>
                <w:szCs w:val="22"/>
              </w:rPr>
              <w:t xml:space="preserve">category_id</w:t>
            </w:r>
          </w:p>
        </w:tc>
        <w:tc>
          <w:tcPr>
            <w:tcW w:type="dxa" w:w="1800"/>
            <w:tcMar>
              <w:top w:type="dxa" w:w="90"/>
              <w:left w:type="dxa" w:w="120"/>
              <w:bottom w:type="dxa" w:w="90"/>
              <w:right w:type="dxa" w:w="120"/>
            </w:tcMar>
          </w:tcPr>
          <w:p>
            <w:r>
              <w:rPr>
                <w:b w:val="false"/>
                <w:bCs w:val="false"/>
                <w:sz w:val="22"/>
                <w:szCs w:val="22"/>
              </w:rPr>
              <w:t xml:space="preserve">INT</w:t>
            </w:r>
          </w:p>
        </w:tc>
        <w:tc>
          <w:tcPr>
            <w:tcW w:type="dxa" w:w="1000"/>
            <w:tcMar>
              <w:top w:type="dxa" w:w="90"/>
              <w:left w:type="dxa" w:w="120"/>
              <w:bottom w:type="dxa" w:w="90"/>
              <w:right w:type="dxa" w:w="120"/>
            </w:tcMar>
          </w:tcPr>
          <w:p>
            <w:r>
              <w:rPr>
                <w:b/>
                <w:bCs/>
                <w:sz w:val="22"/>
                <w:szCs w:val="22"/>
              </w:rPr>
              <w:t xml:space="preserve">FK</w:t>
            </w:r>
          </w:p>
        </w:tc>
        <w:tc>
          <w:tcPr>
            <w:tcW w:type="dxa" w:w="4400"/>
            <w:tcMar>
              <w:top w:type="dxa" w:w="90"/>
              <w:left w:type="dxa" w:w="120"/>
              <w:bottom w:type="dxa" w:w="90"/>
              <w:right w:type="dxa" w:w="120"/>
            </w:tcMar>
          </w:tcPr>
          <w:p>
            <w:r>
              <w:rPr>
                <w:b w:val="false"/>
                <w:bCs w:val="false"/>
                <w:sz w:val="22"/>
                <w:szCs w:val="22"/>
              </w:rPr>
              <w:t xml:space="preserve">This is a foreign key, it comes from the Category entity and tells which category the product belongs to.</w:t>
            </w:r>
          </w:p>
        </w:tc>
      </w:tr>
      <w:tr>
        <w:tc>
          <w:tcPr>
            <w:tcW w:type="dxa" w:w="2000"/>
            <w:tcMar>
              <w:top w:type="dxa" w:w="90"/>
              <w:left w:type="dxa" w:w="120"/>
              <w:bottom w:type="dxa" w:w="90"/>
              <w:right w:type="dxa" w:w="120"/>
            </w:tcMar>
          </w:tcPr>
          <w:p>
            <w:r>
              <w:rPr>
                <w:b w:val="false"/>
                <w:bCs w:val="false"/>
                <w:sz w:val="22"/>
                <w:szCs w:val="22"/>
              </w:rPr>
              <w:t xml:space="preserve">price</w:t>
            </w:r>
          </w:p>
        </w:tc>
        <w:tc>
          <w:tcPr>
            <w:tcW w:type="dxa" w:w="1800"/>
            <w:tcMar>
              <w:top w:type="dxa" w:w="90"/>
              <w:left w:type="dxa" w:w="120"/>
              <w:bottom w:type="dxa" w:w="90"/>
              <w:right w:type="dxa" w:w="120"/>
            </w:tcMar>
          </w:tcPr>
          <w:p>
            <w:r>
              <w:rPr>
                <w:b w:val="false"/>
                <w:bCs w:val="false"/>
                <w:sz w:val="22"/>
                <w:szCs w:val="22"/>
              </w:rPr>
              <w:t xml:space="preserve">DECIMAL(10,2)</w:t>
            </w:r>
          </w:p>
        </w:tc>
        <w:tc>
          <w:tcPr>
            <w:tcW w:type="dxa" w:w="1000"/>
            <w:tcMar>
              <w:top w:type="dxa" w:w="90"/>
              <w:left w:type="dxa" w:w="120"/>
              <w:bottom w:type="dxa" w:w="90"/>
              <w:right w:type="dxa" w:w="120"/>
            </w:tcMar>
          </w:tcPr>
          <w:p>
            <w:r>
              <w:rPr>
                <w:b w:val="false"/>
                <w:bCs w:val="false"/>
                <w:sz w:val="22"/>
                <w:szCs w:val="22"/>
              </w:rPr>
              <w:t xml:space="preserve">-</w:t>
            </w:r>
          </w:p>
        </w:tc>
        <w:tc>
          <w:tcPr>
            <w:tcW w:type="dxa" w:w="4400"/>
            <w:tcMar>
              <w:top w:type="dxa" w:w="90"/>
              <w:left w:type="dxa" w:w="120"/>
              <w:bottom w:type="dxa" w:w="90"/>
              <w:right w:type="dxa" w:w="120"/>
            </w:tcMar>
          </w:tcPr>
          <w:p>
            <w:r>
              <w:rPr>
                <w:b w:val="false"/>
                <w:bCs w:val="false"/>
                <w:sz w:val="22"/>
                <w:szCs w:val="22"/>
              </w:rPr>
              <w:t xml:space="preserve">Price of the product.</w:t>
            </w:r>
          </w:p>
        </w:tc>
      </w:tr>
      <w:tr>
        <w:tc>
          <w:tcPr>
            <w:tcW w:type="dxa" w:w="2000"/>
            <w:tcMar>
              <w:top w:type="dxa" w:w="90"/>
              <w:left w:type="dxa" w:w="120"/>
              <w:bottom w:type="dxa" w:w="90"/>
              <w:right w:type="dxa" w:w="120"/>
            </w:tcMar>
          </w:tcPr>
          <w:p>
            <w:r>
              <w:rPr>
                <w:b w:val="false"/>
                <w:bCs w:val="false"/>
                <w:sz w:val="22"/>
                <w:szCs w:val="22"/>
              </w:rPr>
              <w:t xml:space="preserve">stock</w:t>
            </w:r>
          </w:p>
        </w:tc>
        <w:tc>
          <w:tcPr>
            <w:tcW w:type="dxa" w:w="1800"/>
            <w:tcMar>
              <w:top w:type="dxa" w:w="90"/>
              <w:left w:type="dxa" w:w="120"/>
              <w:bottom w:type="dxa" w:w="90"/>
              <w:right w:type="dxa" w:w="120"/>
            </w:tcMar>
          </w:tcPr>
          <w:p>
            <w:r>
              <w:rPr>
                <w:b w:val="false"/>
                <w:bCs w:val="false"/>
                <w:sz w:val="22"/>
                <w:szCs w:val="22"/>
              </w:rPr>
              <w:t xml:space="preserve">INT</w:t>
            </w:r>
          </w:p>
        </w:tc>
        <w:tc>
          <w:tcPr>
            <w:tcW w:type="dxa" w:w="1000"/>
            <w:tcMar>
              <w:top w:type="dxa" w:w="90"/>
              <w:left w:type="dxa" w:w="120"/>
              <w:bottom w:type="dxa" w:w="90"/>
              <w:right w:type="dxa" w:w="120"/>
            </w:tcMar>
          </w:tcPr>
          <w:p>
            <w:r>
              <w:rPr>
                <w:b w:val="false"/>
                <w:bCs w:val="false"/>
                <w:sz w:val="22"/>
                <w:szCs w:val="22"/>
              </w:rPr>
              <w:t xml:space="preserve">-</w:t>
            </w:r>
          </w:p>
        </w:tc>
        <w:tc>
          <w:tcPr>
            <w:tcW w:type="dxa" w:w="4400"/>
            <w:tcMar>
              <w:top w:type="dxa" w:w="90"/>
              <w:left w:type="dxa" w:w="120"/>
              <w:bottom w:type="dxa" w:w="90"/>
              <w:right w:type="dxa" w:w="120"/>
            </w:tcMar>
          </w:tcPr>
          <w:p>
            <w:r>
              <w:rPr>
                <w:b w:val="false"/>
                <w:bCs w:val="false"/>
                <w:sz w:val="22"/>
                <w:szCs w:val="22"/>
              </w:rPr>
              <w:t xml:space="preserve">How many units of that product are available.</w:t>
            </w:r>
          </w:p>
        </w:tc>
      </w:tr>
    </w:tbl>
    <w:p>
      <w:pPr>
        <w:spacing w:after="160" w:before="320"/>
      </w:pPr>
      <w:r>
        <w:rPr>
          <w:b/>
          <w:bCs/>
          <w:color w:val="000000"/>
          <w:sz w:val="26"/>
          <w:szCs w:val="26"/>
        </w:rPr>
        <w:t xml:space="preserve">Relationship between Category and Product</w:t>
      </w:r>
    </w:p>
    <w:p>
      <w:pPr>
        <w:spacing w:after="150" w:line="300"/>
      </w:pPr>
      <w:r>
        <w:rPr>
          <w:sz w:val="24"/>
          <w:szCs w:val="24"/>
        </w:rPr>
        <w:t xml:space="preserve">There is a one-to-many relationship between Category and Product. This means one category can have many products under it, but one product will always belong to only one category. For example, the Electronics category has both Laptop and Mobile Phone under it, but Laptop itself can not belong to two categories at the same time.</w:t>
      </w:r>
    </w:p>
    <w:p>
      <w:pPr>
        <w:spacing w:after="150" w:line="300"/>
      </w:pPr>
      <w:r>
        <w:rPr>
          <w:sz w:val="24"/>
          <w:szCs w:val="24"/>
        </w:rPr>
        <w:t xml:space="preserve">This relationship is shown using the category_id column, which is the primary key in Category and is used again as a foreign key inside Product.</w:t>
      </w:r>
    </w:p>
    <w:p>
      <w:pPr>
        <w:spacing w:after="80" w:before="150"/>
        <w:jc w:val="center"/>
      </w:pPr>
      <w:r>
        <w:drawing>
          <wp:inline distT="0" distB="0" distL="0" distR="0">
            <wp:extent cx="5486400"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3257550"/>
                    </a:xfrm>
                    <a:prstGeom prst="rect">
                      <a:avLst/>
                    </a:prstGeom>
                  </pic:spPr>
                </pic:pic>
              </a:graphicData>
            </a:graphic>
          </wp:inline>
        </w:drawing>
      </w:r>
    </w:p>
    <w:p>
      <w:pPr>
        <w:spacing w:after="250"/>
        <w:jc w:val="center"/>
      </w:pPr>
      <w:r>
        <w:rPr>
          <w:i/>
          <w:iCs/>
          <w:sz w:val="20"/>
          <w:szCs w:val="20"/>
        </w:rPr>
        <w:t xml:space="preserve">Category and Product entities with their keys, showing the one-to-many relationship</w:t>
      </w:r>
    </w:p>
    <w:p>
      <w:pPr>
        <w:spacing w:after="160" w:before="320"/>
      </w:pPr>
      <w:r>
        <w:rPr>
          <w:b/>
          <w:bCs/>
          <w:color w:val="000000"/>
          <w:sz w:val="26"/>
          <w:szCs w:val="26"/>
        </w:rPr>
        <w:t xml:space="preserve">How this looks in MySQL</w:t>
      </w:r>
    </w:p>
    <w:p>
      <w:pPr>
        <w:spacing w:after="150" w:line="300"/>
      </w:pPr>
      <w:r>
        <w:rPr>
          <w:sz w:val="24"/>
          <w:szCs w:val="24"/>
        </w:rPr>
        <w:t xml:space="preserve">Since this design was already implemented in Week 1, the same entities and attributes appear as tables in MySQL like this: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F5F5F5" w:color="auto" w:val="clear"/>
            <w:tcMar>
              <w:top w:type="dxa" w:w="120"/>
              <w:left w:type="dxa" w:w="150"/>
              <w:bottom w:type="dxa" w:w="120"/>
              <w:right w:type="dxa" w:w="150"/>
            </w:tcMar>
          </w:tcPr>
          <w:p>
            <w:pPr>
              <w:spacing w:after="20"/>
            </w:pPr>
            <w:r>
              <w:rPr>
                <w:rFonts w:ascii="Consolas" w:cs="Consolas" w:eastAsia="Consolas" w:hAnsi="Consolas"/>
                <w:sz w:val="21"/>
                <w:szCs w:val="21"/>
              </w:rPr>
              <w:t xml:space="preserve">CREATE TABLE Category (</w:t>
            </w:r>
          </w:p>
          <w:p>
            <w:pPr>
              <w:spacing w:after="20"/>
            </w:pPr>
            <w:r>
              <w:rPr>
                <w:rFonts w:ascii="Consolas" w:cs="Consolas" w:eastAsia="Consolas" w:hAnsi="Consolas"/>
                <w:sz w:val="21"/>
                <w:szCs w:val="21"/>
              </w:rPr>
              <w:t xml:space="preserve">    category_id INT PRIMARY KEY,</w:t>
            </w:r>
          </w:p>
          <w:p>
            <w:pPr>
              <w:spacing w:after="20"/>
            </w:pPr>
            <w:r>
              <w:rPr>
                <w:rFonts w:ascii="Consolas" w:cs="Consolas" w:eastAsia="Consolas" w:hAnsi="Consolas"/>
                <w:sz w:val="21"/>
                <w:szCs w:val="21"/>
              </w:rPr>
              <w:t xml:space="preserve">    category_name VARCHAR(50)</w:t>
            </w:r>
          </w:p>
          <w:p>
            <w:pPr>
              <w:spacing w:after="20"/>
            </w:pPr>
            <w:r>
              <w:rPr>
                <w:rFonts w:ascii="Consolas" w:cs="Consolas" w:eastAsia="Consolas" w:hAnsi="Consolas"/>
                <w:sz w:val="21"/>
                <w:szCs w:val="21"/>
              </w:rPr>
              <w:t xml:space="preserve">);</w:t>
            </w:r>
          </w:p>
          <w:p>
            <w:pPr>
              <w:spacing w:after="20"/>
            </w:pPr>
            <w:r>
              <w:rPr>
                <w:rFonts w:ascii="Consolas" w:cs="Consolas" w:eastAsia="Consolas" w:hAnsi="Consolas"/>
                <w:sz w:val="21"/>
                <w:szCs w:val="21"/>
              </w:rPr>
              <w:t xml:space="preserve"/>
            </w:r>
          </w:p>
          <w:p>
            <w:pPr>
              <w:spacing w:after="20"/>
            </w:pPr>
            <w:r>
              <w:rPr>
                <w:rFonts w:ascii="Consolas" w:cs="Consolas" w:eastAsia="Consolas" w:hAnsi="Consolas"/>
                <w:sz w:val="21"/>
                <w:szCs w:val="21"/>
              </w:rPr>
              <w:t xml:space="preserve">CREATE TABLE Product (</w:t>
            </w:r>
          </w:p>
          <w:p>
            <w:pPr>
              <w:spacing w:after="20"/>
            </w:pPr>
            <w:r>
              <w:rPr>
                <w:rFonts w:ascii="Consolas" w:cs="Consolas" w:eastAsia="Consolas" w:hAnsi="Consolas"/>
                <w:sz w:val="21"/>
                <w:szCs w:val="21"/>
              </w:rPr>
              <w:t xml:space="preserve">    product_id INT PRIMARY KEY,</w:t>
            </w:r>
          </w:p>
          <w:p>
            <w:pPr>
              <w:spacing w:after="20"/>
            </w:pPr>
            <w:r>
              <w:rPr>
                <w:rFonts w:ascii="Consolas" w:cs="Consolas" w:eastAsia="Consolas" w:hAnsi="Consolas"/>
                <w:sz w:val="21"/>
                <w:szCs w:val="21"/>
              </w:rPr>
              <w:t xml:space="preserve">    product_name VARCHAR(100),</w:t>
            </w:r>
          </w:p>
          <w:p>
            <w:pPr>
              <w:spacing w:after="20"/>
            </w:pPr>
            <w:r>
              <w:rPr>
                <w:rFonts w:ascii="Consolas" w:cs="Consolas" w:eastAsia="Consolas" w:hAnsi="Consolas"/>
                <w:sz w:val="21"/>
                <w:szCs w:val="21"/>
              </w:rPr>
              <w:t xml:space="preserve">    category_id INT,</w:t>
            </w:r>
          </w:p>
          <w:p>
            <w:pPr>
              <w:spacing w:after="20"/>
            </w:pPr>
            <w:r>
              <w:rPr>
                <w:rFonts w:ascii="Consolas" w:cs="Consolas" w:eastAsia="Consolas" w:hAnsi="Consolas"/>
                <w:sz w:val="21"/>
                <w:szCs w:val="21"/>
              </w:rPr>
              <w:t xml:space="preserve">    price DECIMAL(10,2),</w:t>
            </w:r>
          </w:p>
          <w:p>
            <w:pPr>
              <w:spacing w:after="20"/>
            </w:pPr>
            <w:r>
              <w:rPr>
                <w:rFonts w:ascii="Consolas" w:cs="Consolas" w:eastAsia="Consolas" w:hAnsi="Consolas"/>
                <w:sz w:val="21"/>
                <w:szCs w:val="21"/>
              </w:rPr>
              <w:t xml:space="preserve">    stock INT,</w:t>
            </w:r>
          </w:p>
          <w:p>
            <w:pPr>
              <w:spacing w:after="20"/>
            </w:pPr>
            <w:r>
              <w:rPr>
                <w:rFonts w:ascii="Consolas" w:cs="Consolas" w:eastAsia="Consolas" w:hAnsi="Consolas"/>
                <w:sz w:val="21"/>
                <w:szCs w:val="21"/>
              </w:rPr>
              <w:t xml:space="preserve">    FOREIGN KEY (category_id) REFERENCES Category(category_id)</w:t>
            </w:r>
          </w:p>
          <w:p>
            <w:pPr>
              <w:spacing w:after="20"/>
            </w:pPr>
            <w:r>
              <w:rPr>
                <w:rFonts w:ascii="Consolas" w:cs="Consolas" w:eastAsia="Consolas" w:hAnsi="Consolas"/>
                <w:sz w:val="21"/>
                <w:szCs w:val="21"/>
              </w:rPr>
              <w:t xml:space="preserve">);</w:t>
            </w:r>
          </w:p>
        </w:tc>
      </w:tr>
    </w:tbl>
    <w:p>
      <w:pPr>
        <w:spacing w:after="150" w:line="300"/>
      </w:pPr>
      <w:r>
        <w:rPr>
          <w:sz w:val="24"/>
          <w:szCs w:val="24"/>
        </w:rPr>
        <w:t xml:space="preserve">Here category_id is PRIMARY KEY inside Category table, and the same column is added inside Product table as a FOREIGN KEY pointing back to Category. This way MySQL will not allow adding a product with a category_id that does not actually exist in the Category table.</w:t>
      </w:r>
    </w:p>
    <w:p>
      <w:pPr>
        <w:spacing w:after="160" w:before="320"/>
      </w:pPr>
      <w:r>
        <w:rPr>
          <w:b/>
          <w:bCs/>
          <w:color w:val="000000"/>
          <w:sz w:val="26"/>
          <w:szCs w:val="26"/>
        </w:rPr>
        <w:t xml:space="preserve">Conclusion</w:t>
      </w:r>
    </w:p>
    <w:p>
      <w:pPr>
        <w:spacing w:after="150" w:line="300"/>
      </w:pPr>
      <w:r>
        <w:rPr>
          <w:sz w:val="24"/>
          <w:szCs w:val="24"/>
        </w:rPr>
        <w:t xml:space="preserve">So for this week, the entities identified were Category and Product, with category_id and product_id as their primary keys, and category_id also working as a foreign key to connect the two. This whole design matches with the tables that were already created and used in Week 1, which shows that the database structure is correct and properly normalized.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sz w:val="18"/>
        <w:szCs w:val="18"/>
      </w:rPr>
      <w:t xml:space="preserve">Week 2 Assignment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929497273a6904bbc3de4ec8770ce784487993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2026-08-16T13:52:28.975Z</dcterms:created>
  <dcterms:modified xsi:type="dcterms:W3CDTF">2026-08-16T13:52:28.985Z</dcterms:modified>
</cp:coreProperties>
</file>

<file path=docProps/custom.xml><?xml version="1.0" encoding="utf-8"?>
<Properties xmlns="http://schemas.openxmlformats.org/officeDocument/2006/custom-properties" xmlns:vt="http://schemas.openxmlformats.org/officeDocument/2006/docPropsVTypes"/>
</file>