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B45309"/>
          <w:sz w:val="16"/>
        </w:rPr>
        <w:t>CONTOH DOKUMEN DATA DEMO TADBIRA. Bukan dokumen resmi; isi dan angka adalah rekaan untuk belajar.</w:t>
      </w:r>
    </w:p>
    <w:p>
      <w:pPr>
        <w:pStyle w:val="Heading1"/>
      </w:pPr>
      <w:r>
        <w:t>Notulen Rapat Koordinasi</w:t>
      </w:r>
    </w:p>
    <w:p>
      <w:pPr>
        <w:pStyle w:val="Heading2"/>
      </w:pPr>
      <w:r>
        <w:t>Peserta</w:t>
      </w:r>
    </w:p>
    <w:p>
      <w:r>
        <w:t>Pimpinan unit, penanggung jawab kegiatan, perencana, dan keuangan.</w:t>
      </w:r>
    </w:p>
    <w:p>
      <w:pPr>
        <w:pStyle w:val="Heading2"/>
      </w:pPr>
      <w:r>
        <w:t>Pembahasan</w:t>
      </w:r>
    </w:p>
    <w:p>
      <w:pPr>
        <w:pStyle w:val="ListBullet"/>
      </w:pPr>
      <w:r>
        <w:t>Tinjauan dasbor: kegiatan berlabel Perlu perhatian dan Terlambat.</w:t>
      </w:r>
    </w:p>
    <w:p>
      <w:pPr>
        <w:pStyle w:val="ListBullet"/>
      </w:pPr>
      <w:r>
        <w:t>Serapan anggaran dibanding rencana penyerapan.</w:t>
      </w:r>
    </w:p>
    <w:p>
      <w:pPr>
        <w:pStyle w:val="Heading2"/>
      </w:pPr>
      <w:r>
        <w:t>Keputusan dan tindak lanjut</w:t>
      </w:r>
    </w:p>
    <w:p>
      <w:pPr>
        <w:pStyle w:val="ListBullet"/>
      </w:pPr>
      <w:r>
        <w:t>Setiap tindak lanjut memiliki penanggung jawab dan tenggat.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Tadbira (data demo)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