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jc w:val="center"/>
      </w:pPr>
      <w:r>
        <w:rPr>
          <w:rFonts w:ascii="Aptos Display" w:hAnsi="Aptos Display"/>
          <w:b/>
          <w:sz w:val="48"/>
        </w:rPr>
        <w:t>Placement Mentor 2.0</w:t>
        <w:br/>
        <w:t>Updated End-to-End Workflow &amp; Logic</w:t>
      </w:r>
    </w:p>
    <w:p>
      <w:pPr>
        <w:spacing w:line="252" w:lineRule="auto"/>
        <w:jc w:val="center"/>
      </w:pPr>
      <w:r>
        <w:rPr>
          <w:i/>
          <w:sz w:val="22"/>
        </w:rPr>
        <w:t>Implementation reference for the from-scratch Round 2 build</w:t>
      </w:r>
    </w:p>
    <w:p>
      <w:pPr>
        <w:spacing w:after="100" w:line="252" w:lineRule="auto"/>
      </w:pPr>
      <w:r>
        <w:rPr>
          <w:b/>
        </w:rPr>
        <w:t xml:space="preserve">Scope changes incorporated: </w:t>
      </w:r>
      <w:r>
        <w:t>Diagnostic assessment is removed. GitHub/LeetCode data contribute to the initial skill state, while a first-party role/readiness assessment can be added separately later. Roadmaps are re-planned only after the day is complete, and the daily time budget remains constant.</w:t>
      </w:r>
    </w:p>
    <w:p>
      <w:pPr>
        <w:pStyle w:val="Heading1"/>
        <w:spacing w:line="252" w:lineRule="auto"/>
      </w:pPr>
      <w:r>
        <w:t>1. Core System Loop</w:t>
      </w:r>
    </w:p>
    <w:p>
      <w:pPr>
        <w:spacing w:after="80" w:line="252" w:lineRule="auto"/>
        <w:ind w:left="288"/>
      </w:pPr>
      <w:r>
        <w:rPr>
          <w:rFonts w:ascii="Consolas" w:hAnsi="Consolas"/>
          <w:sz w:val="18"/>
        </w:rPr>
        <w:t>Sign in → Profile setup → Multi-source initial state → Skill Graph → Roadmap → Daily practice → Mastery update → Interview eligibility → Interview → Interview Score → PTG → Blue/Red intervention → End-of-day re-plan → Next day</w:t>
      </w:r>
    </w:p>
    <w:p>
      <w:pPr>
        <w:spacing w:after="100" w:line="252" w:lineRule="auto"/>
      </w:pPr>
      <w:r>
        <w:rPr>
          <w:b/>
        </w:rPr>
        <w:t xml:space="preserve">Invariant: </w:t>
      </w:r>
      <w:r>
        <w:t>All agents read from and write to one persistent student state: profile, skills, mastery, practice score, interview score, PTG, roadmap, activity history, and resources.</w:t>
      </w:r>
    </w:p>
    <w:p>
      <w:pPr>
        <w:pStyle w:val="Heading1"/>
        <w:spacing w:line="252" w:lineRule="auto"/>
      </w:pPr>
      <w:r>
        <w:t>2. End-to-End Use Case</w:t>
      </w:r>
    </w:p>
    <w:p>
      <w:pPr>
        <w:spacing w:after="100" w:line="252" w:lineRule="auto"/>
      </w:pPr>
      <w:r>
        <w:rPr>
          <w:b/>
        </w:rPr>
        <w:t xml:space="preserve">Example: </w:t>
      </w:r>
      <w:r>
        <w:t>A student signs in, selects Software/Web Development as the target role, has 45 days and 2 hours/day, uploads a resume, connects GitHub and LeetCode, completes the onboarding profile, follows the roadmap, solves DSA/practice tasks, becomes interview-eligible, completes a company-specific interview, and receives a new roadmap for the next day.</w:t>
      </w:r>
    </w:p>
    <w:p>
      <w:pPr>
        <w:pStyle w:val="Heading2"/>
        <w:spacing w:line="252" w:lineRule="auto"/>
      </w:pPr>
      <w:r>
        <w:t>2.1 Sign in and persistent profile</w:t>
      </w:r>
    </w:p>
    <w:p>
      <w:pPr>
        <w:spacing w:line="252" w:lineRule="auto"/>
      </w:pPr>
      <w:r>
        <w:t>Auth creates/loads the user. PostgreSQL stores the profile and all future activity. Required profile fields: target role, preparation duration/deadline, daily time budget, experience level, and preferences.</w:t>
      </w:r>
    </w:p>
    <w:p>
      <w:pPr>
        <w:pStyle w:val="Heading2"/>
        <w:spacing w:line="252" w:lineRule="auto"/>
      </w:pPr>
      <w:r>
        <w:t>2.2 Initial multi-source skill state</w:t>
      </w:r>
    </w:p>
    <w:p>
      <w:pPr>
        <w:spacing w:line="252" w:lineRule="auto"/>
      </w:pPr>
      <w:r>
        <w:t>Resume parser extracts technologies, projects and experience. GitHub contributes languages, repository/project evidence, activity and technology usage. LeetCode contributes DSA evidence such as solved counts, difficulty distribution and topic activity when legally/technically available. Self-assessment sliders provide the user’s prior estimate. These signals initialize the Skill Graph; they are evidence, not final truth.</w:t>
      </w:r>
    </w:p>
    <w:p>
      <w:pPr>
        <w:pStyle w:val="Heading2"/>
        <w:spacing w:line="252" w:lineRule="auto"/>
      </w:pPr>
      <w:r>
        <w:t>2.3 Role skill map and resources</w:t>
      </w:r>
    </w:p>
    <w:p>
      <w:pPr>
        <w:spacing w:line="252" w:lineRule="auto"/>
      </w:pPr>
      <w:r>
        <w:t>The selected role loads a curated competency map. For Web Development this can include HTML/CSS, JavaScript, React, Git/GitHub, HTTP, REST APIs, backend basics, testing and deployment. Each topic is connected to verified external resources: YouTube videos, official documentation, tutorials and blogs. Resource links are stored/curated rather than hallucinated at runtime. Quizzes are a future extension.</w:t>
      </w:r>
    </w:p>
    <w:p>
      <w:pPr>
        <w:pStyle w:val="Heading2"/>
        <w:spacing w:line="252" w:lineRule="auto"/>
      </w:pPr>
      <w:r>
        <w:t>2.4 Skill Graph initialization</w:t>
      </w:r>
    </w:p>
    <w:p>
      <w:pPr>
        <w:spacing w:line="252" w:lineRule="auto"/>
      </w:pPr>
      <w:r>
        <w:t>The platform creates topic/subtopic mastery values from the initial evidence. Each value is 0.00–1.00. Dependencies are stored as a DAG so the planner can reason about prerequisites and root causes.</w:t>
      </w:r>
    </w:p>
    <w:p>
      <w:pPr>
        <w:pStyle w:val="Heading2"/>
        <w:spacing w:line="252" w:lineRule="auto"/>
      </w:pPr>
      <w:r>
        <w:t>2.5 Roadmap generation</w:t>
      </w:r>
    </w:p>
    <w:p>
      <w:pPr>
        <w:spacing w:line="252" w:lineRule="auto"/>
      </w:pPr>
      <w:r>
        <w:t>The Planning Agent receives role, deadline, daily time budget, Skill Graph, mastery, role requirements, available resources and optional company/JD constraints. It creates the next roadmap window. The daily time budget is fixed; only the allocation of that budget changes.</w:t>
      </w:r>
    </w:p>
    <w:p>
      <w:pPr>
        <w:pStyle w:val="Heading2"/>
        <w:spacing w:line="252" w:lineRule="auto"/>
      </w:pPr>
      <w:r>
        <w:t>2.6 Daily task execution</w:t>
      </w:r>
    </w:p>
    <w:p>
      <w:pPr>
        <w:spacing w:line="252" w:lineRule="auto"/>
      </w:pPr>
      <w:r>
        <w:t>The student completes the day’s assigned tasks. DSA tasks open in Monaco with sandbox execution and Socratic hints/debugging. Non-DSA role tasks can open curated resources or role-specific practice. The system records all relevant evidence.</w:t>
      </w:r>
    </w:p>
    <w:p>
      <w:pPr>
        <w:pStyle w:val="Heading2"/>
        <w:spacing w:line="252" w:lineRule="auto"/>
      </w:pPr>
      <w:r>
        <w:t>2.7 End-of-day mastery update</w:t>
      </w:r>
    </w:p>
    <w:p>
      <w:pPr>
        <w:spacing w:line="252" w:lineRule="auto"/>
      </w:pPr>
      <w:r>
        <w:t>At the completion of the day, the platform aggregates outcomes and updates mastery/practice scores. This is the checkpoint used for re-planning. The current day is not rewritten mid-session.</w:t>
      </w:r>
    </w:p>
    <w:p>
      <w:pPr>
        <w:pStyle w:val="Heading2"/>
        <w:spacing w:line="252" w:lineRule="auto"/>
      </w:pPr>
      <w:r>
        <w:t>2.8 Interview eligibility check</w:t>
      </w:r>
    </w:p>
    <w:p>
      <w:pPr>
        <w:spacing w:line="252" w:lineRule="auto"/>
      </w:pPr>
      <w:r>
        <w:t>After mastery is updated, the Interview Gate evaluates whether the student is ready for a full interview. Strong candidates can interview immediately after roadmap generation; weaker candidates wait until the minimum readiness thresholds are met.</w:t>
      </w:r>
    </w:p>
    <w:p>
      <w:pPr>
        <w:pStyle w:val="Heading2"/>
        <w:spacing w:line="252" w:lineRule="auto"/>
      </w:pPr>
      <w:r>
        <w:t>2.9 Interview session</w:t>
      </w:r>
    </w:p>
    <w:p>
      <w:pPr>
        <w:spacing w:line="252" w:lineRule="auto"/>
      </w:pPr>
      <w:r>
        <w:t>The Interview Panel runs the selected interview rounds. The interviewer uses candidate context; the Shadow Critic scores silently and can influence follow-ups. The DSA round uses the same sandbox but under interview conditions: timed, no hints, verbal explanation and follow-up questions.</w:t>
      </w:r>
    </w:p>
    <w:p>
      <w:pPr>
        <w:pStyle w:val="Heading2"/>
        <w:spacing w:line="252" w:lineRule="auto"/>
      </w:pPr>
      <w:r>
        <w:t>2.10 Interview score and PTG</w:t>
      </w:r>
    </w:p>
    <w:p>
      <w:pPr>
        <w:spacing w:line="252" w:lineRule="auto"/>
      </w:pPr>
      <w:r>
        <w:t>Interview outcomes produce topic-level Interview Scores. PTG is calculated per topic as Practice Score minus Interview Score. High PTG means the candidate performs much worse under interview conditions than in practice.</w:t>
      </w:r>
    </w:p>
    <w:p>
      <w:pPr>
        <w:pStyle w:val="Heading2"/>
        <w:spacing w:line="252" w:lineRule="auto"/>
      </w:pPr>
      <w:r>
        <w:t>2.11 Blue/Red intervention</w:t>
      </w:r>
    </w:p>
    <w:p>
      <w:pPr>
        <w:spacing w:line="252" w:lineRule="auto"/>
      </w:pPr>
      <w:r>
        <w:t>Blue Team strengthens underlying skill or transfer technique. Red Team intentionally attacks the candidate’s historical failure patterns with pressure, follow-ups, ambiguity and time constraints. Their results update practice/interview evidence; they do not rewrite the current day’s schedule.</w:t>
      </w:r>
    </w:p>
    <w:p>
      <w:pPr>
        <w:pStyle w:val="Heading2"/>
        <w:spacing w:line="252" w:lineRule="auto"/>
      </w:pPr>
      <w:r>
        <w:t>2.12 End-of-day re-plan</w:t>
      </w:r>
    </w:p>
    <w:p>
      <w:pPr>
        <w:spacing w:line="252" w:lineRule="auto"/>
      </w:pPr>
      <w:r>
        <w:t>At the next planning checkpoint, the planner consumes the updated mastery, PTG, interview performance, revision state and remaining time. It reallocates the next day’s fixed time budget. The system logs why each major change occurred.</w:t>
      </w:r>
    </w:p>
    <w:p>
      <w:pPr>
        <w:pStyle w:val="Heading1"/>
        <w:spacing w:line="252" w:lineRule="auto"/>
      </w:pPr>
      <w:r>
        <w:t>3. Mastery Update Logic</w:t>
      </w:r>
    </w:p>
    <w:p>
      <w:pPr>
        <w:spacing w:after="100" w:line="252" w:lineRule="auto"/>
      </w:pPr>
      <w:r>
        <w:rPr>
          <w:b/>
        </w:rPr>
        <w:t xml:space="preserve">Goal: </w:t>
      </w:r>
      <w:r>
        <w:t>Produce a deterministic, explainable update from observable evidence. The same rule should be applied consistently across submissions.</w:t>
      </w:r>
    </w:p>
    <w:p>
      <w:pPr>
        <w:pStyle w:val="Heading2"/>
        <w:spacing w:line="252" w:lineRule="auto"/>
      </w:pPr>
      <w:r>
        <w:t>3.1 Evidence captured per attempt</w:t>
      </w:r>
    </w:p>
    <w:p>
      <w:pPr>
        <w:pStyle w:val="ListBullet"/>
        <w:spacing w:after="40" w:line="252" w:lineRule="auto"/>
      </w:pPr>
      <w:r>
        <w:t>Correctness: accepted / failed.</w:t>
      </w:r>
    </w:p>
    <w:p>
      <w:pPr>
        <w:pStyle w:val="ListBullet"/>
        <w:spacing w:after="40" w:line="252" w:lineRule="auto"/>
      </w:pPr>
      <w:r>
        <w:t>Difficulty: Easy / Medium / Hard.</w:t>
      </w:r>
    </w:p>
    <w:p>
      <w:pPr>
        <w:pStyle w:val="ListBullet"/>
        <w:spacing w:after="40" w:line="252" w:lineRule="auto"/>
      </w:pPr>
      <w:r>
        <w:t>Attempts: number of submissions before accepted result.</w:t>
      </w:r>
    </w:p>
    <w:p>
      <w:pPr>
        <w:pStyle w:val="ListBullet"/>
        <w:spacing w:after="40" w:line="252" w:lineRule="auto"/>
      </w:pPr>
      <w:r>
        <w:t>Hints: number of hint levels requested.</w:t>
      </w:r>
    </w:p>
    <w:p>
      <w:pPr>
        <w:pStyle w:val="ListBullet"/>
        <w:spacing w:after="40" w:line="252" w:lineRule="auto"/>
      </w:pPr>
      <w:r>
        <w:t>Efficiency: runtime and memory compared with the expected complexity band.</w:t>
      </w:r>
    </w:p>
    <w:p>
      <w:pPr>
        <w:pStyle w:val="ListBullet"/>
        <w:spacing w:after="40" w:line="252" w:lineRule="auto"/>
      </w:pPr>
      <w:r>
        <w:t>Complexity: detected/declared Big-O versus target complexity.</w:t>
      </w:r>
    </w:p>
    <w:p>
      <w:pPr>
        <w:pStyle w:val="ListBullet"/>
        <w:spacing w:after="40" w:line="252" w:lineRule="auto"/>
      </w:pPr>
      <w:r>
        <w:t>Time spent: elapsed time on the task when available.</w:t>
      </w:r>
    </w:p>
    <w:p>
      <w:pPr>
        <w:pStyle w:val="ListBullet"/>
        <w:spacing w:after="40" w:line="252" w:lineRule="auto"/>
      </w:pPr>
      <w:r>
        <w:t>Interview performance: included only for Interview Score updates, not for ordinary Practice Score updates.</w:t>
      </w:r>
    </w:p>
    <w:p>
      <w:pPr>
        <w:pStyle w:val="Heading2"/>
        <w:spacing w:line="252" w:lineRule="auto"/>
      </w:pPr>
      <w:r>
        <w:t>3.2 Practical update formula</w:t>
      </w:r>
    </w:p>
    <w:p>
      <w:pPr>
        <w:spacing w:line="252" w:lineRule="auto"/>
      </w:pPr>
      <w:r>
        <w:t>Use a BKT-style posterior update, then apply evidence-weighted learning/exposure. This keeps the model bounded and interpretable.</w:t>
      </w:r>
    </w:p>
    <w:p>
      <w:pPr>
        <w:spacing w:after="80" w:line="252" w:lineRule="auto"/>
        <w:ind w:left="288"/>
      </w:pPr>
      <w:r>
        <w:rPr>
          <w:rFonts w:ascii="Consolas" w:hAnsi="Consolas"/>
          <w:sz w:val="18"/>
        </w:rPr>
        <w:t>Let M = current mastery.</w:t>
        <w:br/>
        <w:t>Slip = 0.10, Guess = 0.20</w:t>
        <w:br/>
        <w:t>P(correct) = M*(1-Slip) + (1-M)*Guess</w:t>
      </w:r>
    </w:p>
    <w:p>
      <w:pPr>
        <w:spacing w:after="80" w:line="252" w:lineRule="auto"/>
        <w:ind w:left="288"/>
      </w:pPr>
      <w:r>
        <w:rPr>
          <w:rFonts w:ascii="Consolas" w:hAnsi="Consolas"/>
          <w:sz w:val="18"/>
        </w:rPr>
        <w:t>If Correct:</w:t>
        <w:br/>
        <w:t xml:space="preserve">    Posterior = M*(1-Slip) / P(correct)</w:t>
        <w:br/>
        <w:t>If Incorrect:</w:t>
        <w:br/>
        <w:t xml:space="preserve">    Posterior = M*Slip / (1-P(correct))</w:t>
      </w:r>
    </w:p>
    <w:p>
      <w:pPr>
        <w:spacing w:line="252" w:lineRule="auto"/>
      </w:pPr>
      <w:r>
        <w:t>Then apply an evidence-weighted learning transition. This transition controls how much the attempt should move mastery after the observation.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Factor</w:t>
            </w:r>
          </w:p>
        </w:tc>
        <w:tc>
          <w:tcPr>
            <w:tcW w:type="dxa" w:w="3408"/>
            <w:shd w:fill="D9EAF7"/>
          </w:tcPr>
          <w:p>
            <w:r>
              <w:t>Values</w:t>
            </w:r>
          </w:p>
        </w:tc>
        <w:tc>
          <w:tcPr>
            <w:tcW w:type="dxa" w:w="3408"/>
            <w:shd w:fill="D9EAF7"/>
          </w:tcPr>
          <w:p>
            <w:r>
              <w:t>Meaning</w:t>
            </w:r>
          </w:p>
        </w:tc>
      </w:tr>
      <w:tr>
        <w:tc>
          <w:tcPr>
            <w:tcW w:type="dxa" w:w="3408"/>
          </w:tcPr>
          <w:p>
            <w:r>
              <w:t>Difficulty</w:t>
            </w:r>
          </w:p>
        </w:tc>
        <w:tc>
          <w:tcPr>
            <w:tcW w:type="dxa" w:w="3408"/>
          </w:tcPr>
          <w:p>
            <w:r>
              <w:t>Easy 0.80 | Medium 1.00 | Hard 1.20</w:t>
            </w:r>
          </w:p>
        </w:tc>
        <w:tc>
          <w:tcPr>
            <w:tcW w:type="dxa" w:w="3408"/>
          </w:tcPr>
          <w:p>
            <w:r>
              <w:t>Harder evidence is more informative.</w:t>
            </w:r>
          </w:p>
        </w:tc>
      </w:tr>
      <w:tr>
        <w:tc>
          <w:tcPr>
            <w:tcW w:type="dxa" w:w="3408"/>
          </w:tcPr>
          <w:p>
            <w:r>
              <w:t>Attempts</w:t>
            </w:r>
          </w:p>
        </w:tc>
        <w:tc>
          <w:tcPr>
            <w:tcW w:type="dxa" w:w="3408"/>
          </w:tcPr>
          <w:p>
            <w:r>
              <w:t>1 → 1.00; 2 → 0.90; 3 → 0.80; 4+ → 0.70</w:t>
            </w:r>
          </w:p>
        </w:tc>
        <w:tc>
          <w:tcPr>
            <w:tcW w:type="dxa" w:w="3408"/>
          </w:tcPr>
          <w:p>
            <w:r>
              <w:t>More attempts reduce confidence in independent mastery.</w:t>
            </w:r>
          </w:p>
        </w:tc>
      </w:tr>
      <w:tr>
        <w:tc>
          <w:tcPr>
            <w:tcW w:type="dxa" w:w="3408"/>
          </w:tcPr>
          <w:p>
            <w:r>
              <w:t>Hints</w:t>
            </w:r>
          </w:p>
        </w:tc>
        <w:tc>
          <w:tcPr>
            <w:tcW w:type="dxa" w:w="3408"/>
          </w:tcPr>
          <w:p>
            <w:r>
              <w:t>0 → 1.00; 1 → 0.92; 2 → 0.84; 3 → 0.76</w:t>
            </w:r>
          </w:p>
        </w:tc>
        <w:tc>
          <w:tcPr>
            <w:tcW w:type="dxa" w:w="3408"/>
          </w:tcPr>
          <w:p>
            <w:r>
              <w:t>More help reduces the independent-performance signal.</w:t>
            </w:r>
          </w:p>
        </w:tc>
      </w:tr>
      <w:tr>
        <w:tc>
          <w:tcPr>
            <w:tcW w:type="dxa" w:w="3408"/>
          </w:tcPr>
          <w:p>
            <w:r>
              <w:t>Complexity</w:t>
            </w:r>
          </w:p>
        </w:tc>
        <w:tc>
          <w:tcPr>
            <w:tcW w:type="dxa" w:w="3408"/>
          </w:tcPr>
          <w:p>
            <w:r>
              <w:t>Optimal 1.00 | Acceptable 0.90 | Poor 0.75</w:t>
            </w:r>
          </w:p>
        </w:tc>
        <w:tc>
          <w:tcPr>
            <w:tcW w:type="dxa" w:w="3408"/>
          </w:tcPr>
          <w:p>
            <w:r>
              <w:t>Rewards solutions near the expected efficiency.</w:t>
            </w:r>
          </w:p>
        </w:tc>
      </w:tr>
      <w:tr>
        <w:tc>
          <w:tcPr>
            <w:tcW w:type="dxa" w:w="3408"/>
          </w:tcPr>
          <w:p>
            <w:r>
              <w:t>Time</w:t>
            </w:r>
          </w:p>
        </w:tc>
        <w:tc>
          <w:tcPr>
            <w:tcW w:type="dxa" w:w="3408"/>
          </w:tcPr>
          <w:p>
            <w:r>
              <w:t>At/under target 1.00 | 1–1.5× target 0.90 | &gt;1.5× target 0.80</w:t>
            </w:r>
          </w:p>
        </w:tc>
        <w:tc>
          <w:tcPr>
            <w:tcW w:type="dxa" w:w="3408"/>
          </w:tcPr>
          <w:p>
            <w:r>
              <w:t>Captures speed when a benchmark is defined.</w:t>
            </w:r>
          </w:p>
        </w:tc>
      </w:tr>
    </w:tbl>
    <w:p>
      <w:pPr>
        <w:spacing w:after="80" w:line="252" w:lineRule="auto"/>
        <w:ind w:left="288"/>
      </w:pPr>
      <w:r>
        <w:rPr>
          <w:rFonts w:ascii="Consolas" w:hAnsi="Consolas"/>
          <w:sz w:val="18"/>
        </w:rPr>
        <w:t>EvidenceMultiplier = Difficulty * Attempts * Hints * Complexity * Time</w:t>
      </w:r>
    </w:p>
    <w:p>
      <w:pPr>
        <w:spacing w:after="80" w:line="252" w:lineRule="auto"/>
        <w:ind w:left="288"/>
      </w:pPr>
      <w:r>
        <w:rPr>
          <w:rFonts w:ascii="Consolas" w:hAnsi="Consolas"/>
          <w:sz w:val="18"/>
        </w:rPr>
        <w:t>BaseGain = 0.12 * EvidenceMultiplier</w:t>
      </w:r>
    </w:p>
    <w:p>
      <w:pPr>
        <w:spacing w:after="80" w:line="252" w:lineRule="auto"/>
        <w:ind w:left="288"/>
      </w:pPr>
      <w:r>
        <w:rPr>
          <w:rFonts w:ascii="Consolas" w:hAnsi="Consolas"/>
          <w:sz w:val="18"/>
        </w:rPr>
        <w:t>If Correct:    NewMastery = Posterior + BaseGain*(1-Posterior)</w:t>
      </w:r>
    </w:p>
    <w:p>
      <w:pPr>
        <w:spacing w:after="80" w:line="252" w:lineRule="auto"/>
        <w:ind w:left="288"/>
      </w:pPr>
      <w:r>
        <w:rPr>
          <w:rFonts w:ascii="Consolas" w:hAnsi="Consolas"/>
          <w:sz w:val="18"/>
        </w:rPr>
        <w:t>If Incorrect:  NewMastery = Posterior - 0.08*(1-EvidenceMultiplier) - 0.02*(1-Posterior)</w:t>
      </w:r>
    </w:p>
    <w:p>
      <w:pPr>
        <w:spacing w:after="80" w:line="252" w:lineRule="auto"/>
        <w:ind w:left="288"/>
      </w:pPr>
      <w:r>
        <w:rPr>
          <w:rFonts w:ascii="Consolas" w:hAnsi="Consolas"/>
          <w:sz w:val="18"/>
        </w:rPr>
        <w:t>Clamp NewMastery to [0.00, 1.00]</w:t>
      </w:r>
    </w:p>
    <w:p>
      <w:pPr>
        <w:spacing w:after="100" w:line="252" w:lineRule="auto"/>
      </w:pPr>
      <w:r>
        <w:rPr>
          <w:b/>
        </w:rPr>
        <w:t xml:space="preserve">Important: </w:t>
      </w:r>
      <w:r>
        <w:t>The constants are product-policy parameters, not scientific truths. Store them as configurable values so the team can tune them using observed data without changing the architecture.</w:t>
      </w:r>
    </w:p>
    <w:p>
      <w:pPr>
        <w:pStyle w:val="Heading2"/>
        <w:spacing w:line="252" w:lineRule="auto"/>
      </w:pPr>
      <w:r>
        <w:t>3.3 Worked example</w:t>
      </w:r>
    </w:p>
    <w:p>
      <w:pPr>
        <w:spacing w:after="80" w:line="252" w:lineRule="auto"/>
        <w:ind w:left="288"/>
      </w:pPr>
      <w:r>
        <w:rPr>
          <w:rFonts w:ascii="Consolas" w:hAnsi="Consolas"/>
          <w:sz w:val="18"/>
        </w:rPr>
        <w:t>Before mastery = 0.60</w:t>
        <w:br/>
        <w:t>Correct = Yes</w:t>
        <w:br/>
        <w:t>Difficulty = Medium → 1.00</w:t>
        <w:br/>
        <w:t>Hints = 2 → 0.84</w:t>
        <w:br/>
        <w:t>Attempts = 2 → 0.90</w:t>
        <w:br/>
        <w:t>Complexity = O(n) and target = O(n) → 1.00</w:t>
        <w:br/>
        <w:t>Time = within target → 1.00</w:t>
      </w:r>
    </w:p>
    <w:p>
      <w:pPr>
        <w:spacing w:after="80" w:line="252" w:lineRule="auto"/>
        <w:ind w:left="288"/>
      </w:pPr>
      <w:r>
        <w:rPr>
          <w:rFonts w:ascii="Consolas" w:hAnsi="Consolas"/>
          <w:sz w:val="18"/>
        </w:rPr>
        <w:t>P(correct) = 0.60*0.90 + 0.40*0.20 = 0.62</w:t>
        <w:br/>
        <w:t>Posterior = 0.60*0.90 / 0.62 ≈ 0.871</w:t>
        <w:br/>
        <w:t>EvidenceMultiplier = 1.00*0.90*0.84*1.00*1.00 = 0.756</w:t>
        <w:br/>
        <w:t>BaseGain = 0.12*0.756 ≈ 0.091</w:t>
        <w:br/>
        <w:t>NewMastery ≈ 0.871 + 0.091*(1-0.871) ≈ 0.883</w:t>
      </w:r>
    </w:p>
    <w:p>
      <w:pPr>
        <w:spacing w:after="100" w:line="252" w:lineRule="auto"/>
      </w:pPr>
      <w:r>
        <w:rPr>
          <w:b/>
        </w:rPr>
        <w:t xml:space="preserve">Interpretation: </w:t>
      </w:r>
      <w:r>
        <w:t>The student demonstrated strong understanding on a Medium problem, but two attempts and two hints reduce the independent-performance signal. Mastery therefore increases substantially, but not as much as a first-attempt, no-hint solution.</w:t>
      </w:r>
    </w:p>
    <w:p>
      <w:pPr>
        <w:pStyle w:val="Heading1"/>
        <w:spacing w:line="252" w:lineRule="auto"/>
      </w:pPr>
      <w:r>
        <w:t>4. Practice Score, Interview Score and PTG</w:t>
      </w:r>
    </w:p>
    <w:p>
      <w:pPr>
        <w:pStyle w:val="Heading2"/>
        <w:spacing w:line="252" w:lineRule="auto"/>
      </w:pPr>
      <w:r>
        <w:t>4.1 Practice Score</w:t>
      </w:r>
    </w:p>
    <w:p>
      <w:pPr>
        <w:spacing w:line="252" w:lineRule="auto"/>
      </w:pPr>
      <w:r>
        <w:t>Practice Score is the running performance estimate for a topic in low-pressure practice. It aggregates recent successful/failed attempts, difficulty, hints, attempts, efficiency and time.</w:t>
      </w:r>
    </w:p>
    <w:p>
      <w:pPr>
        <w:spacing w:after="80" w:line="252" w:lineRule="auto"/>
        <w:ind w:left="288"/>
      </w:pPr>
      <w:r>
        <w:rPr>
          <w:rFonts w:ascii="Consolas" w:hAnsi="Consolas"/>
          <w:sz w:val="18"/>
        </w:rPr>
        <w:t>PracticeScore_topic = weighted recent average of PracticeEvidence for that topic</w:t>
      </w:r>
    </w:p>
    <w:p>
      <w:pPr>
        <w:pStyle w:val="Heading2"/>
        <w:spacing w:line="252" w:lineRule="auto"/>
      </w:pPr>
      <w:r>
        <w:t>4.2 Interview Score</w:t>
      </w:r>
    </w:p>
    <w:p>
      <w:pPr>
        <w:spacing w:line="252" w:lineRule="auto"/>
      </w:pPr>
      <w:r>
        <w:t>Interview Score is calculated from interview-condition evidence: correctness, time pressure, explanation, follow-ups, communication and confidence/behavioral performance for the relevant topic or skill.</w:t>
      </w:r>
    </w:p>
    <w:p>
      <w:pPr>
        <w:pStyle w:val="Heading2"/>
        <w:spacing w:line="252" w:lineRule="auto"/>
      </w:pPr>
      <w:r>
        <w:t>4.3 PTG</w:t>
      </w:r>
    </w:p>
    <w:p>
      <w:pPr>
        <w:spacing w:after="80" w:line="252" w:lineRule="auto"/>
        <w:ind w:left="288"/>
      </w:pPr>
      <w:r>
        <w:rPr>
          <w:rFonts w:ascii="Consolas" w:hAnsi="Consolas"/>
          <w:sz w:val="18"/>
        </w:rPr>
        <w:t>PTG_topic = PracticeScore_topic - InterviewScore_topic</w:t>
      </w:r>
    </w:p>
    <w:p>
      <w:pPr>
        <w:pStyle w:val="ListBullet"/>
        <w:spacing w:after="40" w:line="252" w:lineRule="auto"/>
      </w:pPr>
      <w:r>
        <w:t>PTG ≤ 0.10: good transfer.</w:t>
      </w:r>
    </w:p>
    <w:p>
      <w:pPr>
        <w:pStyle w:val="ListBullet"/>
        <w:spacing w:after="40" w:line="252" w:lineRule="auto"/>
      </w:pPr>
      <w:r>
        <w:t>0.10 &lt; PTG ≤ 0.25: moderate transfer weakness; targeted practice may help.</w:t>
      </w:r>
    </w:p>
    <w:p>
      <w:pPr>
        <w:pStyle w:val="ListBullet"/>
        <w:spacing w:after="40" w:line="252" w:lineRule="auto"/>
      </w:pPr>
      <w:r>
        <w:t>PTG &gt; 0.25: high transfer gap; prioritize interview-condition training.</w:t>
      </w:r>
    </w:p>
    <w:p>
      <w:pPr>
        <w:spacing w:after="100" w:line="252" w:lineRule="auto"/>
      </w:pPr>
      <w:r>
        <w:rPr>
          <w:b/>
        </w:rPr>
        <w:t xml:space="preserve">Primary use: </w:t>
      </w:r>
      <w:r>
        <w:t>PTG is a diagnostic signal for intervention. It should not by itself lower technical mastery; it indicates a gap between knowing and demonstrating.</w:t>
      </w:r>
    </w:p>
    <w:p>
      <w:pPr>
        <w:pStyle w:val="Heading1"/>
        <w:spacing w:line="252" w:lineRule="auto"/>
      </w:pPr>
      <w:r>
        <w:t>5. Roadmap Logic and Fixed Daily Time</w:t>
      </w:r>
    </w:p>
    <w:p>
      <w:pPr>
        <w:pStyle w:val="ListBullet"/>
        <w:spacing w:after="40" w:line="252" w:lineRule="auto"/>
      </w:pPr>
      <w:r>
        <w:t>The user sets a daily budget, for example 120 minutes/day.</w:t>
      </w:r>
    </w:p>
    <w:p>
      <w:pPr>
        <w:pStyle w:val="ListBullet"/>
        <w:spacing w:after="40" w:line="252" w:lineRule="auto"/>
      </w:pPr>
      <w:r>
        <w:t>The planner must always return tasks whose total estimated time equals that budget (within a small configured rounding tolerance).</w:t>
      </w:r>
    </w:p>
    <w:p>
      <w:pPr>
        <w:pStyle w:val="ListBullet"/>
        <w:spacing w:after="40" w:line="252" w:lineRule="auto"/>
      </w:pPr>
      <w:r>
        <w:t>The current day is treated as a commitment: do not reshuffle tasks halfway through the day because one submission changed mastery.</w:t>
      </w:r>
    </w:p>
    <w:p>
      <w:pPr>
        <w:pStyle w:val="ListBullet"/>
        <w:spacing w:after="40" w:line="252" w:lineRule="auto"/>
      </w:pPr>
      <w:r>
        <w:t>Evidence collected during the day is accumulated in a pending state.</w:t>
      </w:r>
    </w:p>
    <w:p>
      <w:pPr>
        <w:pStyle w:val="ListBullet"/>
        <w:spacing w:after="40" w:line="252" w:lineRule="auto"/>
      </w:pPr>
      <w:r>
        <w:t>When all required tasks for the day are completed, the system closes the day and runs mastery/decay/PTG updates.</w:t>
      </w:r>
    </w:p>
    <w:p>
      <w:pPr>
        <w:pStyle w:val="ListBullet"/>
        <w:spacing w:after="40" w:line="252" w:lineRule="auto"/>
      </w:pPr>
      <w:r>
        <w:t>Only then does the planner generate the next day’s allocation.</w:t>
      </w:r>
    </w:p>
    <w:p>
      <w:pPr>
        <w:pStyle w:val="ListBullet"/>
        <w:spacing w:after="40" w:line="252" w:lineRule="auto"/>
      </w:pPr>
      <w:r>
        <w:t>If a student finishes early, optional extension tasks can be shown separately; they do not change the planned daily budget.</w:t>
      </w:r>
    </w:p>
    <w:p>
      <w:pPr>
        <w:pStyle w:val="ListBullet"/>
        <w:spacing w:after="40" w:line="252" w:lineRule="auto"/>
      </w:pPr>
      <w:r>
        <w:t>If a student does not finish, incomplete tasks remain logged and the next-day planner decides how much of the fixed budget should be used to recover them.</w:t>
      </w:r>
    </w:p>
    <w:p>
      <w:pPr>
        <w:spacing w:after="80" w:line="252" w:lineRule="auto"/>
        <w:ind w:left="288"/>
      </w:pPr>
      <w:r>
        <w:rPr>
          <w:rFonts w:ascii="Consolas" w:hAnsi="Consolas"/>
          <w:sz w:val="18"/>
        </w:rPr>
        <w:t>NextDayPlan = Planner(role, deadline, remaining_days, skill_graph, updated_mastery, PTG, revision_state, completed_history, resources)</w:t>
        <w:br/>
        <w:t>Constraint: sum(task_estimated_minutes) = daily_budget</w:t>
      </w:r>
    </w:p>
    <w:p>
      <w:pPr>
        <w:pStyle w:val="Heading1"/>
        <w:spacing w:line="252" w:lineRule="auto"/>
      </w:pPr>
      <w:r>
        <w:t>6. Interview Eligibility Logic</w:t>
      </w:r>
    </w:p>
    <w:p>
      <w:pPr>
        <w:spacing w:after="100" w:line="252" w:lineRule="auto"/>
      </w:pPr>
      <w:r>
        <w:rPr>
          <w:b/>
        </w:rPr>
        <w:t xml:space="preserve">Purpose: </w:t>
      </w:r>
      <w:r>
        <w:t>Interviews should be available immediately for a student who already demonstrates sufficient mastery. Otherwise the system should wait until the candidate has enough evidence to make the interview meaningful.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Gate</w:t>
            </w:r>
          </w:p>
        </w:tc>
        <w:tc>
          <w:tcPr>
            <w:tcW w:type="dxa" w:w="2556"/>
            <w:shd w:fill="D9EAF7"/>
          </w:tcPr>
          <w:p>
            <w:r>
              <w:t>Condition</w:t>
            </w:r>
          </w:p>
        </w:tc>
        <w:tc>
          <w:tcPr>
            <w:tcW w:type="dxa" w:w="2556"/>
            <w:shd w:fill="D9EAF7"/>
          </w:tcPr>
          <w:p>
            <w:r>
              <w:t>Result</w:t>
            </w:r>
          </w:p>
        </w:tc>
        <w:tc>
          <w:tcPr>
            <w:tcW w:type="dxa" w:w="2556"/>
            <w:shd w:fill="D9EAF7"/>
          </w:tcPr>
          <w:p>
            <w:r>
              <w:t>Reason</w:t>
            </w:r>
          </w:p>
        </w:tc>
      </w:tr>
      <w:tr>
        <w:tc>
          <w:tcPr>
            <w:tcW w:type="dxa" w:w="2556"/>
          </w:tcPr>
          <w:p>
            <w:r>
              <w:t>Immediate interview</w:t>
            </w:r>
          </w:p>
        </w:tc>
        <w:tc>
          <w:tcPr>
            <w:tcW w:type="dxa" w:w="2556"/>
          </w:tcPr>
          <w:p>
            <w:r>
              <w:t>Role-core average mastery ≥ 0.75 AND no critical topic &lt; 0.60 AND Practice Score ≥ 0.70</w:t>
            </w:r>
          </w:p>
        </w:tc>
        <w:tc>
          <w:tcPr>
            <w:tcW w:type="dxa" w:w="2556"/>
          </w:tcPr>
          <w:p>
            <w:r>
              <w:t>Interview button unlocked immediately</w:t>
            </w:r>
          </w:p>
        </w:tc>
        <w:tc>
          <w:tcPr>
            <w:tcW w:type="dxa" w:w="2556"/>
          </w:tcPr>
          <w:p>
            <w:r>
              <w:t>Candidate already has enough demonstrated skill for useful pressure testing.</w:t>
            </w:r>
          </w:p>
        </w:tc>
      </w:tr>
      <w:tr>
        <w:tc>
          <w:tcPr>
            <w:tcW w:type="dxa" w:w="2556"/>
          </w:tcPr>
          <w:p>
            <w:r>
              <w:t>Later interview</w:t>
            </w:r>
          </w:p>
        </w:tc>
        <w:tc>
          <w:tcPr>
            <w:tcW w:type="dxa" w:w="2556"/>
          </w:tcPr>
          <w:p>
            <w:r>
              <w:t>If immediate gate fails, unlock when role-core average mastery ≥ 0.70 AND no critical topic &lt; 0.55 AND Practice Score ≥ 0.65</w:t>
            </w:r>
          </w:p>
        </w:tc>
        <w:tc>
          <w:tcPr>
            <w:tcW w:type="dxa" w:w="2556"/>
          </w:tcPr>
          <w:p>
            <w:r>
              <w:t>Interview becomes available after a completed-day checkpoint</w:t>
            </w:r>
          </w:p>
        </w:tc>
        <w:tc>
          <w:tcPr>
            <w:tcW w:type="dxa" w:w="2556"/>
          </w:tcPr>
          <w:p>
            <w:r>
              <w:t>Candidate has crossed a minimum preparation threshold.</w:t>
            </w:r>
          </w:p>
        </w:tc>
      </w:tr>
      <w:tr>
        <w:tc>
          <w:tcPr>
            <w:tcW w:type="dxa" w:w="2556"/>
          </w:tcPr>
          <w:p>
            <w:r>
              <w:t>Not ready</w:t>
            </w:r>
          </w:p>
        </w:tc>
        <w:tc>
          <w:tcPr>
            <w:tcW w:type="dxa" w:w="2556"/>
          </w:tcPr>
          <w:p>
            <w:r>
              <w:t>Below later gate</w:t>
            </w:r>
          </w:p>
        </w:tc>
        <w:tc>
          <w:tcPr>
            <w:tcW w:type="dxa" w:w="2556"/>
          </w:tcPr>
          <w:p>
            <w:r>
              <w:t>Keep interview gated; show exact missing thresholds and continue roadmap</w:t>
            </w:r>
          </w:p>
        </w:tc>
        <w:tc>
          <w:tcPr>
            <w:tcW w:type="dxa" w:w="2556"/>
          </w:tcPr>
          <w:p>
            <w:r>
              <w:t>Avoid generating noisy PTG results from severely underprepared candidates.</w:t>
            </w:r>
          </w:p>
        </w:tc>
      </w:tr>
    </w:tbl>
    <w:p>
      <w:pPr>
        <w:spacing w:after="100" w:line="252" w:lineRule="auto"/>
      </w:pPr>
      <w:r>
        <w:rPr>
          <w:b/>
        </w:rPr>
        <w:t xml:space="preserve">Critical topics: </w:t>
      </w:r>
      <w:r>
        <w:t>Defined by the selected role. For Web Development, examples can include JavaScript, HTTP/REST, React/framework fundamentals and Git; for DSA-focused SDE roles, examples include arrays, trees, graphs and DP. The actual threshold set should be configurable.</w:t>
      </w:r>
    </w:p>
    <w:p>
      <w:pPr>
        <w:pStyle w:val="Heading1"/>
        <w:spacing w:line="252" w:lineRule="auto"/>
      </w:pPr>
      <w:r>
        <w:t>7. Blue Team / Red Team Logic</w:t>
      </w:r>
    </w:p>
    <w:p>
      <w:pPr>
        <w:pStyle w:val="Heading2"/>
        <w:spacing w:line="252" w:lineRule="auto"/>
      </w:pPr>
      <w:r>
        <w:t>7.1 Blue Team — Coach</w:t>
      </w:r>
    </w:p>
    <w:p>
      <w:pPr>
        <w:pStyle w:val="ListBullet"/>
        <w:spacing w:after="40" w:line="252" w:lineRule="auto"/>
      </w:pPr>
      <w:r>
        <w:t>Reads current mastery, Practice Score, recent errors and PTG.</w:t>
      </w:r>
    </w:p>
    <w:p>
      <w:pPr>
        <w:pStyle w:val="ListBullet"/>
        <w:spacing w:after="40" w:line="252" w:lineRule="auto"/>
      </w:pPr>
      <w:r>
        <w:t>Chooses a teaching intervention: concept explanation, guided example, think-aloud exercise, targeted practice or resource recommendation.</w:t>
      </w:r>
    </w:p>
    <w:p>
      <w:pPr>
        <w:pStyle w:val="ListBullet"/>
        <w:spacing w:after="40" w:line="252" w:lineRule="auto"/>
      </w:pPr>
      <w:r>
        <w:t>Does not need full student history for the Socratic debugger; the debugger only needs the current problem, current code, compiler/test output and the requested hint level.</w:t>
      </w:r>
    </w:p>
    <w:p>
      <w:pPr>
        <w:pStyle w:val="ListBullet"/>
        <w:spacing w:after="40" w:line="252" w:lineRule="auto"/>
      </w:pPr>
      <w:r>
        <w:t>Its main objective is to increase independent Practice Score and reduce the transferable skill deficit identified by PTG.</w:t>
      </w:r>
    </w:p>
    <w:p>
      <w:pPr>
        <w:pStyle w:val="Heading2"/>
        <w:spacing w:line="252" w:lineRule="auto"/>
      </w:pPr>
      <w:r>
        <w:t>7.2 Red Team — Adversary</w:t>
      </w:r>
    </w:p>
    <w:p>
      <w:pPr>
        <w:pStyle w:val="ListBullet"/>
        <w:spacing w:after="40" w:line="252" w:lineRule="auto"/>
      </w:pPr>
      <w:r>
        <w:t>Reads topic-level Practice Score, Interview Score, PTG and known failure patterns that are relevant to the target skill.</w:t>
      </w:r>
    </w:p>
    <w:p>
      <w:pPr>
        <w:pStyle w:val="ListBullet"/>
        <w:spacing w:after="40" w:line="252" w:lineRule="auto"/>
      </w:pPr>
      <w:r>
        <w:t>Generates pressure scenarios: timed problem, follow-up questions, ambiguity, interruptions, verbal explanation, changing constraints or resume/project probing.</w:t>
      </w:r>
    </w:p>
    <w:p>
      <w:pPr>
        <w:pStyle w:val="ListBullet"/>
        <w:spacing w:after="40" w:line="252" w:lineRule="auto"/>
      </w:pPr>
      <w:r>
        <w:t>Its objective is to expose whether the student can transfer the skill into interview conditions.</w:t>
      </w:r>
    </w:p>
    <w:p>
      <w:pPr>
        <w:pStyle w:val="ListBullet"/>
        <w:spacing w:after="40" w:line="252" w:lineRule="auto"/>
      </w:pPr>
      <w:r>
        <w:t>Red Team results update Interview Score/communication evidence and therefore PTG.</w:t>
      </w:r>
    </w:p>
    <w:p>
      <w:pPr>
        <w:pStyle w:val="Heading2"/>
        <w:spacing w:line="252" w:lineRule="auto"/>
      </w:pPr>
      <w:r>
        <w:t>7.3 Do Blue/Red Teams directly update the roadmap?</w:t>
      </w:r>
    </w:p>
    <w:p>
      <w:pPr>
        <w:pStyle w:val="ListBullet"/>
        <w:spacing w:after="40" w:line="252" w:lineRule="auto"/>
      </w:pPr>
      <w:r>
        <w:t>No mid-day. They update the shared evidence state.</w:t>
      </w:r>
    </w:p>
    <w:p>
      <w:pPr>
        <w:pStyle w:val="ListBullet"/>
        <w:spacing w:after="40" w:line="252" w:lineRule="auto"/>
      </w:pPr>
      <w:r>
        <w:t>At the end-of-day planning checkpoint, the updated state is consumed by the Planning Agent.</w:t>
      </w:r>
    </w:p>
    <w:p>
      <w:pPr>
        <w:pStyle w:val="ListBullet"/>
        <w:spacing w:after="40" w:line="252" w:lineRule="auto"/>
      </w:pPr>
      <w:r>
        <w:t>If PTG is high, the next day receives more interview-pressure/think-aloud tasks and less pure difficulty escalation for that topic.</w:t>
      </w:r>
    </w:p>
    <w:p>
      <w:pPr>
        <w:pStyle w:val="ListBullet"/>
        <w:spacing w:after="40" w:line="252" w:lineRule="auto"/>
      </w:pPr>
      <w:r>
        <w:t>If PTG is low but mastery is also low, the planner sends the student back to foundational practice rather than pressure training.</w:t>
      </w:r>
    </w:p>
    <w:p>
      <w:pPr>
        <w:spacing w:after="80" w:line="252" w:lineRule="auto"/>
        <w:ind w:left="288"/>
      </w:pPr>
      <w:r>
        <w:rPr>
          <w:rFonts w:ascii="Consolas" w:hAnsi="Consolas"/>
          <w:sz w:val="18"/>
        </w:rPr>
        <w:t>Example:</w:t>
        <w:br/>
        <w:t>Graph Practice 0.82, Interview 0.42, PTG 0.40</w:t>
        <w:br/>
        <w:t>→ Red Team pressure drill + Blue Team think-aloud coaching</w:t>
        <w:br/>
        <w:t>→ next-day plan shifts toward transfer training, not simply harder graph problems</w:t>
      </w:r>
    </w:p>
    <w:p>
      <w:pPr>
        <w:pStyle w:val="Heading1"/>
        <w:spacing w:line="252" w:lineRule="auto"/>
      </w:pPr>
      <w:r>
        <w:t>8. Role Resources</w:t>
      </w:r>
    </w:p>
    <w:p>
      <w:pPr>
        <w:pStyle w:val="ListBullet"/>
        <w:spacing w:after="40" w:line="252" w:lineRule="auto"/>
      </w:pPr>
      <w:r>
        <w:t>Every role has a competency map and resource map.</w:t>
      </w:r>
    </w:p>
    <w:p>
      <w:pPr>
        <w:pStyle w:val="ListBullet"/>
        <w:spacing w:after="40" w:line="252" w:lineRule="auto"/>
      </w:pPr>
      <w:r>
        <w:t>For Web Development, include resources for HTML/CSS, JavaScript, React, Git/GitHub, HTTP, REST APIs, backend basics, testing, deployment and role-specific tools.</w:t>
      </w:r>
    </w:p>
    <w:p>
      <w:pPr>
        <w:pStyle w:val="ListBullet"/>
        <w:spacing w:after="40" w:line="252" w:lineRule="auto"/>
      </w:pPr>
      <w:r>
        <w:t>For ML, include Python, NumPy/Pandas, statistics, ML fundamentals, model evaluation, deployment, etc.</w:t>
      </w:r>
    </w:p>
    <w:p>
      <w:pPr>
        <w:pStyle w:val="ListBullet"/>
        <w:spacing w:after="40" w:line="252" w:lineRule="auto"/>
      </w:pPr>
      <w:r>
        <w:t>Resources are attached to topics/subtopics and surfaced from the roadmap or skill graph.</w:t>
      </w:r>
    </w:p>
    <w:p>
      <w:pPr>
        <w:pStyle w:val="ListBullet"/>
        <w:spacing w:after="40" w:line="252" w:lineRule="auto"/>
      </w:pPr>
      <w:r>
        <w:t>Links should point to verified external sources such as official documentation, YouTube videos, blogs and tutorials.</w:t>
      </w:r>
    </w:p>
    <w:p>
      <w:pPr>
        <w:pStyle w:val="ListBullet"/>
        <w:spacing w:after="40" w:line="252" w:lineRule="auto"/>
      </w:pPr>
      <w:r>
        <w:t>The platform should not invent resource URLs. A curated/verified resource table or retrieval layer should be used.</w:t>
      </w:r>
    </w:p>
    <w:p>
      <w:pPr>
        <w:pStyle w:val="ListBullet"/>
        <w:spacing w:after="40" w:line="252" w:lineRule="auto"/>
      </w:pPr>
      <w:r>
        <w:t>Quizzes can be added later and should feed the same mastery model when implemented.</w:t>
      </w:r>
    </w:p>
    <w:p>
      <w:pPr>
        <w:pStyle w:val="Heading1"/>
        <w:spacing w:line="252" w:lineRule="auto"/>
      </w:pPr>
      <w:r>
        <w:t>9. Company-Specific Prep Layer</w:t>
      </w:r>
    </w:p>
    <w:p>
      <w:pPr>
        <w:pStyle w:val="ListBullet"/>
        <w:spacing w:after="40" w:line="252" w:lineRule="auto"/>
      </w:pPr>
      <w:r>
        <w:t>Company selection is not required during onboarding.</w:t>
      </w:r>
    </w:p>
    <w:p>
      <w:pPr>
        <w:pStyle w:val="ListBullet"/>
        <w:spacing w:after="40" w:line="252" w:lineRule="auto"/>
      </w:pPr>
      <w:r>
        <w:t>Inside the platform, the user can enter a company-specific preparation area.</w:t>
      </w:r>
    </w:p>
    <w:p>
      <w:pPr>
        <w:pStyle w:val="ListBullet"/>
        <w:spacing w:after="40" w:line="252" w:lineRule="auto"/>
      </w:pPr>
      <w:r>
        <w:t>The company layer modifies DSA priorities, interview style, behavioral themes, CS topics, system design and resource recommendations.</w:t>
      </w:r>
    </w:p>
    <w:p>
      <w:pPr>
        <w:pStyle w:val="ListBullet"/>
        <w:spacing w:after="40" w:line="252" w:lineRule="auto"/>
      </w:pPr>
      <w:r>
        <w:t>The company layer reads the existing Skill Graph rather than creating a second skill model.</w:t>
      </w:r>
    </w:p>
    <w:p>
      <w:pPr>
        <w:pStyle w:val="ListBullet"/>
        <w:spacing w:after="40" w:line="252" w:lineRule="auto"/>
      </w:pPr>
      <w:r>
        <w:t>Freemium structure can expose a small preview while locking full company preparation behind the paid tier.</w:t>
      </w:r>
    </w:p>
    <w:p>
      <w:pPr>
        <w:pStyle w:val="Heading1"/>
        <w:spacing w:line="252" w:lineRule="auto"/>
      </w:pPr>
      <w:r>
        <w:t>10. LeetCode Problem Bank — Legal/Technical Constraint</w:t>
      </w:r>
    </w:p>
    <w:p>
      <w:pPr>
        <w:spacing w:after="100" w:line="252" w:lineRule="auto"/>
      </w:pPr>
      <w:r>
        <w:rPr>
          <w:b/>
        </w:rPr>
        <w:t xml:space="preserve">Bottom line: </w:t>
      </w:r>
      <w:r>
        <w:t>Do not copy LeetCode problem statements, solutions, test cases or the problem bank directly into Placement Mentor without permission/licensing.</w:t>
      </w:r>
    </w:p>
    <w:p>
      <w:pPr>
        <w:spacing w:line="252" w:lineRule="auto"/>
      </w:pPr>
      <w:r>
        <w:t>LeetCode’s current Terms of Service state that its Content includes questions, solutions and related material, that its content is protected by copyright, and that crawling/scraping/spidering the service is prohibited. The Terms also prohibit directly competing with LeetCode. citeturn625717search0</w:t>
      </w:r>
    </w:p>
    <w:p>
      <w:pPr>
        <w:spacing w:line="252" w:lineRule="auto"/>
      </w:pPr>
      <w:r>
        <w:t>Therefore, for the hackathon/product, use a first-party problem bank you authored/licensed, or use external links/deep-links to LeetCode problems instead of republishing their content. User profile statistics should also be collected only through a permitted/authorized integration or user-provided data; do not build an automated scraper against the site. The public developer discussions show that developers have historically relied on undocumented endpoints, but those are not the same as an official supported API. citeturn267422search0turn267422search7</w:t>
      </w:r>
    </w:p>
    <w:p>
      <w:pPr>
        <w:pStyle w:val="ListBullet"/>
        <w:spacing w:after="40" w:line="252" w:lineRule="auto"/>
      </w:pPr>
      <w:r>
        <w:t>Safe product pattern: store your own problem metadata/topic mapping and link to the original LeetCode problem externally.</w:t>
      </w:r>
    </w:p>
    <w:p>
      <w:pPr>
        <w:pStyle w:val="ListBullet"/>
        <w:spacing w:after="40" w:line="252" w:lineRule="auto"/>
      </w:pPr>
      <w:r>
        <w:t>Best long-term pattern: build/license your own problem bank and test suites.</w:t>
      </w:r>
    </w:p>
    <w:p>
      <w:pPr>
        <w:pStyle w:val="ListBullet"/>
        <w:spacing w:after="40" w:line="252" w:lineRule="auto"/>
      </w:pPr>
      <w:r>
        <w:t>Do not copy the LeetCode statement, hidden tests, editorial, or solutions into your database.</w:t>
      </w:r>
    </w:p>
    <w:p>
      <w:pPr>
        <w:pStyle w:val="Heading1"/>
        <w:spacing w:line="252" w:lineRule="auto"/>
      </w:pPr>
      <w:r>
        <w:t>11. Example State Transition</w:t>
      </w:r>
    </w:p>
    <w:p>
      <w:pPr>
        <w:spacing w:after="80" w:line="252" w:lineRule="auto"/>
        <w:ind w:left="288"/>
      </w:pPr>
      <w:r>
        <w:rPr>
          <w:rFonts w:ascii="Consolas" w:hAnsi="Consolas"/>
          <w:sz w:val="18"/>
        </w:rPr>
        <w:t>Before:</w:t>
        <w:br/>
        <w:t>Graph mastery = 0.60</w:t>
        <w:br/>
        <w:t>Graph Practice Score = 0.68</w:t>
        <w:br/>
        <w:t>Graph Interview Score = N/A</w:t>
        <w:br/>
        <w:t>PTG = N/A</w:t>
      </w:r>
    </w:p>
    <w:p>
      <w:pPr>
        <w:spacing w:after="80" w:line="252" w:lineRule="auto"/>
        <w:ind w:left="288"/>
      </w:pPr>
      <w:r>
        <w:rPr>
          <w:rFonts w:ascii="Consolas" w:hAnsi="Consolas"/>
          <w:sz w:val="18"/>
        </w:rPr>
        <w:t>Practice attempt:</w:t>
        <w:br/>
        <w:t>Correct = Yes</w:t>
        <w:br/>
        <w:t>Difficulty = Medium</w:t>
        <w:br/>
        <w:t>Hints = 2</w:t>
        <w:br/>
        <w:t>Attempts = 2</w:t>
        <w:br/>
        <w:t>Complexity = O(n)</w:t>
        <w:br/>
        <w:t>Time = within target</w:t>
      </w:r>
    </w:p>
    <w:p>
      <w:pPr>
        <w:spacing w:after="80" w:line="252" w:lineRule="auto"/>
        <w:ind w:left="288"/>
      </w:pPr>
      <w:r>
        <w:rPr>
          <w:rFonts w:ascii="Consolas" w:hAnsi="Consolas"/>
          <w:sz w:val="18"/>
        </w:rPr>
        <w:t>After practice:</w:t>
        <w:br/>
        <w:t>Graph mastery ≈ 0.88 (using the configured BKT-style update)</w:t>
        <w:br/>
        <w:t>Practice Score updates upward, but receives a penalty for hints/second attempt</w:t>
      </w:r>
    </w:p>
    <w:p>
      <w:pPr>
        <w:spacing w:after="80" w:line="252" w:lineRule="auto"/>
        <w:ind w:left="288"/>
      </w:pPr>
      <w:r>
        <w:rPr>
          <w:rFonts w:ascii="Consolas" w:hAnsi="Consolas"/>
          <w:sz w:val="18"/>
        </w:rPr>
        <w:t>Interview later:</w:t>
        <w:br/>
        <w:t>Graph Interview Score = 0.45</w:t>
        <w:br/>
        <w:t>Practice Score = 0.81</w:t>
        <w:br/>
        <w:t>PTG = 0.36</w:t>
      </w:r>
    </w:p>
    <w:p>
      <w:pPr>
        <w:spacing w:after="80" w:line="252" w:lineRule="auto"/>
        <w:ind w:left="288"/>
      </w:pPr>
      <w:r>
        <w:rPr>
          <w:rFonts w:ascii="Consolas" w:hAnsi="Consolas"/>
          <w:sz w:val="18"/>
        </w:rPr>
        <w:t>Intervention:</w:t>
        <w:br/>
        <w:t>Red Team = pressure + follow-ups</w:t>
        <w:br/>
        <w:t>Blue Team = think-aloud coaching + targeted explanation practice</w:t>
      </w:r>
    </w:p>
    <w:p>
      <w:pPr>
        <w:spacing w:after="80" w:line="252" w:lineRule="auto"/>
        <w:ind w:left="288"/>
      </w:pPr>
      <w:r>
        <w:rPr>
          <w:rFonts w:ascii="Consolas" w:hAnsi="Consolas"/>
          <w:sz w:val="18"/>
        </w:rPr>
        <w:t>Next-day roadmap:</w:t>
        <w:br/>
        <w:t>Graph pure difficulty escalation ↓</w:t>
        <w:br/>
        <w:t>Interview-transfer training ↑</w:t>
        <w:br/>
        <w:t>Revision/weak prerequisites scheduled according to remaining daily time budget</w:t>
      </w:r>
    </w:p>
    <w:p>
      <w:pPr>
        <w:pStyle w:val="Heading1"/>
        <w:spacing w:line="252" w:lineRule="auto"/>
      </w:pPr>
      <w:r>
        <w:t>12. Build Dependencies</w:t>
      </w:r>
    </w:p>
    <w:p>
      <w:pPr>
        <w:pStyle w:val="ListBullet"/>
        <w:spacing w:after="40" w:line="252" w:lineRule="auto"/>
      </w:pPr>
      <w:r>
        <w:t>Database/auth must exist before persistent mastery and roadmap state.</w:t>
      </w:r>
    </w:p>
    <w:p>
      <w:pPr>
        <w:pStyle w:val="ListBullet"/>
        <w:spacing w:after="40" w:line="252" w:lineRule="auto"/>
      </w:pPr>
      <w:r>
        <w:t>Skill Graph + mastery model must exist before adaptive planning.</w:t>
      </w:r>
    </w:p>
    <w:p>
      <w:pPr>
        <w:pStyle w:val="ListBullet"/>
        <w:spacing w:after="40" w:line="252" w:lineRule="auto"/>
      </w:pPr>
      <w:r>
        <w:t>Sandbox/problem bank must exist before trustworthy Practice Scores.</w:t>
      </w:r>
    </w:p>
    <w:p>
      <w:pPr>
        <w:pStyle w:val="ListBullet"/>
        <w:spacing w:after="40" w:line="252" w:lineRule="auto"/>
      </w:pPr>
      <w:r>
        <w:t>Interview engine must exist before Interview Scores/PTG.</w:t>
      </w:r>
    </w:p>
    <w:p>
      <w:pPr>
        <w:pStyle w:val="ListBullet"/>
        <w:spacing w:after="40" w:line="252" w:lineRule="auto"/>
      </w:pPr>
      <w:r>
        <w:t>PTG must exist before Red/Blue Team optimization.</w:t>
      </w:r>
    </w:p>
    <w:p>
      <w:pPr>
        <w:pStyle w:val="ListBullet"/>
        <w:spacing w:after="40" w:line="252" w:lineRule="auto"/>
      </w:pPr>
      <w:r>
        <w:t>End-of-day event/checkpoint must exist before stable roadmap re-planning.</w:t>
      </w:r>
    </w:p>
    <w:p>
      <w:pPr>
        <w:pStyle w:val="ListBullet"/>
        <w:spacing w:after="40" w:line="252" w:lineRule="auto"/>
      </w:pPr>
      <w:r>
        <w:t>Resources can be implemented alongside the roadmap because they are mapped to the same topic graph.</w:t>
      </w:r>
    </w:p>
    <w:p>
      <w:pPr>
        <w:pStyle w:val="ListBullet"/>
        <w:spacing w:after="40" w:line="252" w:lineRule="auto"/>
      </w:pPr>
      <w:r>
        <w:t>Company-specific prep is a layer over the generalized platform, not a separate platform.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Placement Mentor 2.0 — Updated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