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ЗЕМЕЛЬНЫЙ БЛОК · СВЕРДЛОВСКАЯ ОБЛАСТЬ</w:t>
      </w:r>
    </w:p>
    <w:p>
      <w:pPr>
        <w:spacing w:after="20" w:before="0" w:line="252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Турнир «Кубок инвестора» · Университет имени О.Е. Кутафина (МГЮА)</w:t>
      </w:r>
    </w:p>
    <w:p>
      <w:pPr>
        <w:spacing w:after="100" w:before="0" w:line="252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Производственно-логистический комплекс гражданских БАС: участок 12–15 га · 45 000 кв. м · 8 МВт · 5 млн куб. м газа/год · 4,5 млрд руб. · запуск через 24 месяца · II категория НВОС</w:t>
      </w:r>
    </w:p>
    <w:p>
      <w:pPr>
        <w:pStyle w:val="Heading1"/>
        <w:keepNext/>
        <w:pBdr>
          <w:bottom w:val="single" w:color="1F3864" w:sz="6" w:space="2"/>
        </w:pBdr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Резюме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1"/>
        <w:gridCol w:w="5332"/>
        <w:gridCol w:w="1871"/>
      </w:tblGrid>
      <w:tr>
        <w:trPr>
          <w:tblHeader/>
        </w:trPr>
        <w:tc>
          <w:tcPr>
            <w:tcW w:type="dxa" w:w="215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Обязательный элемент ТЗ</w:t>
            </w:r>
          </w:p>
        </w:tc>
        <w:tc>
          <w:tcPr>
            <w:tcW w:type="dxa" w:w="533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Решение</w:t>
            </w:r>
          </w:p>
        </w:tc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215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Кадастровый номер</w:t>
            </w:r>
          </w:p>
        </w:tc>
        <w:tc>
          <w:tcPr>
            <w:tcW w:type="dxa" w:w="533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66:35:0201001:1986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, г. Березовский, Березовский муниципальный округ; 14,58 га; государственная собственность не разграничена</w:t>
            </w:r>
          </w:p>
        </w:tc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215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Категория земель</w:t>
            </w:r>
          </w:p>
        </w:tc>
        <w:tc>
          <w:tcPr>
            <w:tcW w:type="dxa" w:w="533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Земли промышленности, энергетики, транспорта… (ст. 7, 87, 88 ЗК РФ)</w:t>
            </w:r>
          </w:p>
        </w:tc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215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Разрешённое использование</w:t>
            </w:r>
          </w:p>
        </w:tc>
        <w:tc>
          <w:tcPr>
            <w:tcW w:type="dxa" w:w="533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 ЕГРН — «Специальная деятельность» (код 12.2: объекты обращения с отходами). Нужен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6.2 «Тяжёлая промышленность» + 6.9 «Склад»</w:t>
            </w:r>
          </w:p>
        </w:tc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требует изменения</w:t>
            </w:r>
          </w:p>
        </w:tc>
      </w:tr>
      <w:tr>
        <w:trPr>
          <w:cantSplit/>
        </w:trPr>
        <w:tc>
          <w:tcPr>
            <w:tcW w:type="dxa" w:w="215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Основание аренды без торгов</w:t>
            </w:r>
          </w:p>
        </w:tc>
        <w:tc>
          <w:tcPr>
            <w:tcW w:type="dxa" w:w="533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пп. 3 п. 2 ст. 39.6 ЗК РФ +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пп. 1 п. 2 ст. 30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 Закона Свердловской области от 07.07.2004 № 18-ОЗ + ПП СО от 08.07.2016 № 484-ПП</w:t>
            </w:r>
          </w:p>
        </w:tc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215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Соответствие критерию</w:t>
            </w:r>
          </w:p>
        </w:tc>
        <w:tc>
          <w:tcPr>
            <w:tcW w:type="dxa" w:w="533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Порог —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500 млн руб. на 1 га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. На 14,58 га нужно 7,29 млрд руб.; у проекта 4,5 млрд (309 млн руб./га)</w:t>
            </w:r>
          </w:p>
        </w:tc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не проходит на 14,58 га</w:t>
            </w:r>
          </w:p>
        </w:tc>
      </w:tr>
      <w:tr>
        <w:trPr>
          <w:cantSplit/>
        </w:trPr>
        <w:tc>
          <w:tcPr>
            <w:tcW w:type="dxa" w:w="215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Решение по площади</w:t>
            </w:r>
          </w:p>
        </w:tc>
        <w:tc>
          <w:tcPr>
            <w:tcW w:type="dxa" w:w="533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Без торгов — участок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не более 9,0 га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 (4,5 млрд ÷ 500 млн); остаток 5,58 га — на торгах</w:t>
            </w:r>
          </w:p>
        </w:tc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рекомендуем</w:t>
            </w:r>
          </w:p>
        </w:tc>
      </w:tr>
      <w:tr>
        <w:trPr>
          <w:cantSplit/>
        </w:trPr>
        <w:tc>
          <w:tcPr>
            <w:tcW w:type="dxa" w:w="215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Кто решает</w:t>
            </w:r>
          </w:p>
        </w:tc>
        <w:tc>
          <w:tcPr>
            <w:tcW w:type="dxa" w:w="533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Правительственная комиссия СО → распоряжение Губернатора → договор с администрацией Березовского МО</w:t>
            </w:r>
          </w:p>
        </w:tc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есть</w:t>
            </w:r>
          </w:p>
        </w:tc>
      </w:tr>
    </w:tbl>
    <w:p>
      <w:pPr>
        <w:spacing w:after="80"/>
      </w:pPr>
    </w:p>
    <w:p>
      <w:pPr>
        <w:keepNext/>
        <w:spacing w:after="4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Ключевые выводы</w:t>
      </w:r>
    </w:p>
    <w:p>
      <w:pPr>
        <w:pStyle w:val="ListParagraph"/>
        <w:numPr>
          <w:ilvl w:val="0"/>
          <w:numId w:val="2"/>
        </w:numPr>
        <w:spacing w:after="40" w:line="252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Критерии ст. 30 Закона № 18-ОЗ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альтернативные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(«одному из следующих»). Для производства подходит только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пп. 1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: приоритетное направление инвестиционной декларации области и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не менее 500 млн руб. расходов на 1 га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участка (в ред. Закона СО от 17.06.2026 № 41-ОЗ).</w:t>
      </w:r>
    </w:p>
    <w:p>
      <w:pPr>
        <w:pStyle w:val="ListParagraph"/>
        <w:numPr>
          <w:ilvl w:val="0"/>
          <w:numId w:val="2"/>
        </w:numPr>
        <w:spacing w:after="40" w:line="252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4,5 млрд руб. позволяют получить без торгов не более 9,0 га.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Это ограничение не конкретного участка, а закона: любой участок 12–15 га под этот проект целиком без торгов не предоставят. Поэтому делим участок: ядро комплекса 9,0 га — по МИП, остаток 5,58 га — через аукцион.</w:t>
      </w:r>
    </w:p>
    <w:p>
      <w:pPr>
        <w:pStyle w:val="ListParagraph"/>
        <w:numPr>
          <w:ilvl w:val="0"/>
          <w:numId w:val="2"/>
        </w:numPr>
        <w:spacing w:after="40" w:line="252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ВРИ участка не подходит.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«Специальная деятельность» предназначена для объектов обращения с отходами; с таким ВРИ последует отказ по п. 14 ст. 39.16 ЗК РФ. ВРИ меняется на 6.2 и 6.9 до подачи заявления — по ПЗЗ Березовского округа.</w:t>
      </w:r>
    </w:p>
    <w:p>
      <w:pPr>
        <w:pStyle w:val="ListParagraph"/>
        <w:numPr>
          <w:ilvl w:val="0"/>
          <w:numId w:val="2"/>
        </w:numPr>
        <w:spacing w:after="40" w:line="252"/>
        <w:jc w:val="both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Категория подходит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— земли промышленности; перевод не нужен, это экономит месяцы из 24.</w:t>
      </w:r>
    </w:p>
    <w:p>
      <w:pPr>
        <w:spacing w:after="6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8F00" w:sz="8"/>
              <w:left w:val="single" w:color="BF8F00" w:sz="8"/>
              <w:bottom w:val="single" w:color="BF8F00" w:sz="8"/>
              <w:right w:val="single" w:color="BF8F00" w:sz="8"/>
            </w:tcBorders>
            <w:shd w:fill="FFF2CC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Проверено командой по НСПД и официальным документам: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(1) ЗОУИТ природных территорий не запрещает размещение производственного объекта II категории НВОС; (2) участок не зарезервирован под объект обращения с отходами — ВРИ «Специальная деятельность» подлежит изменению на 6.2 + 6.9; (3) машиностроение и производство БАС входят в приоритетные направления инвестиционной декларации Свердловской области (распоряжение Губернатора СО от 31.03.2023 № 85-РГ) — пп. 1 п. 2 ст. 30 применим.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3864" w:sz="6" w:space="2"/>
        </w:pBdr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1. Земельный участок</w:t>
      </w:r>
    </w:p>
    <w:p>
      <w:pPr>
        <w:pStyle w:val="Heading2"/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3"/>
          <w:szCs w:val="23"/>
        </w:rPr>
        <w:t xml:space="preserve">1.1. Паспорт участка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4677"/>
        <w:gridCol w:w="2806"/>
      </w:tblGrid>
      <w:tr>
        <w:trPr>
          <w:tblHeader/>
        </w:trPr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467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Значение (НСПД / ЕГРН)</w:t>
            </w:r>
          </w:p>
        </w:tc>
        <w:tc>
          <w:tcPr>
            <w:tcW w:type="dxa" w:w="28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Кадастровый номер</w:t>
            </w:r>
          </w:p>
        </w:tc>
        <w:tc>
          <w:tcPr>
            <w:tcW w:type="dxa" w:w="467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66:35:0201001:1986</w:t>
            </w:r>
          </w:p>
        </w:tc>
        <w:tc>
          <w:tcPr>
            <w:tcW w:type="dxa" w:w="28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скриншот контура из НСПД — на слайд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Местоположение</w:t>
            </w:r>
          </w:p>
        </w:tc>
        <w:tc>
          <w:tcPr>
            <w:tcW w:type="dxa" w:w="467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Российская Федерация, Свердловская область, Березовский муниципальный округ, г. Березовский, по южной границе земельного участка 66:35:0201001:116</w:t>
            </w:r>
          </w:p>
        </w:tc>
        <w:tc>
          <w:tcPr>
            <w:tcW w:type="dxa" w:w="28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городской округ рядом с Екатеринбургом — соответствует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Площадь</w:t>
            </w:r>
          </w:p>
        </w:tc>
        <w:tc>
          <w:tcPr>
            <w:tcW w:type="dxa" w:w="467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145 753 кв. м (14,58 га)</w:t>
            </w:r>
          </w:p>
        </w:tc>
        <w:tc>
          <w:tcPr>
            <w:tcW w:type="dxa" w:w="28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 пределах ТЗ 12–15 га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467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Земли промышленности, энергетики, транспорта, связи, радиовещания, телевидения, информатики, земли для обеспечения космической деятельности, земли обороны, безопасности и земли иного специального назначения</w:t>
            </w:r>
          </w:p>
        </w:tc>
        <w:tc>
          <w:tcPr>
            <w:tcW w:type="dxa" w:w="28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ВРИ</w:t>
            </w:r>
          </w:p>
        </w:tc>
        <w:tc>
          <w:tcPr>
            <w:tcW w:type="dxa" w:w="467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Специальная деятельность</w:t>
            </w:r>
          </w:p>
        </w:tc>
        <w:tc>
          <w:tcPr>
            <w:tcW w:type="dxa" w:w="28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не соответствует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 — см. разд. 3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Собственность</w:t>
            </w:r>
          </w:p>
        </w:tc>
        <w:tc>
          <w:tcPr>
            <w:tcW w:type="dxa" w:w="467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Государственная собственность не разграничена</w:t>
            </w:r>
          </w:p>
        </w:tc>
        <w:tc>
          <w:tcPr>
            <w:tcW w:type="dxa" w:w="28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аренда без торгов допустима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Уполномоченный орган</w:t>
            </w:r>
          </w:p>
        </w:tc>
        <w:tc>
          <w:tcPr>
            <w:tcW w:type="dxa" w:w="467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Администрация Березовского муниципального округа (ст. 39.2 ЗК РФ; участок за пределами Екатеринбурга)</w:t>
            </w:r>
          </w:p>
        </w:tc>
        <w:tc>
          <w:tcPr>
            <w:tcW w:type="dxa" w:w="28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соответствует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Кадастровая стоимость</w:t>
            </w:r>
          </w:p>
        </w:tc>
        <w:tc>
          <w:tcPr>
            <w:tcW w:type="dxa" w:w="467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17 538 458,49 руб. (≈ 120,3 руб./кв. м)</w:t>
            </w:r>
          </w:p>
        </w:tc>
        <w:tc>
          <w:tcPr>
            <w:tcW w:type="dxa" w:w="28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база для арендной платы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Статус записи ЕГРН</w:t>
            </w:r>
          </w:p>
        </w:tc>
        <w:tc>
          <w:tcPr>
            <w:tcW w:type="dxa" w:w="467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Учтённый</w:t>
            </w:r>
          </w:p>
        </w:tc>
        <w:tc>
          <w:tcPr>
            <w:tcW w:type="dxa" w:w="28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участок сформирован — экономия 2–6 мес.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ЗОУИТ</w:t>
            </w:r>
          </w:p>
        </w:tc>
        <w:tc>
          <w:tcPr>
            <w:tcW w:type="dxa" w:w="467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ЗОУИТ природных территорий</w:t>
            </w:r>
          </w:p>
        </w:tc>
        <w:tc>
          <w:tcPr>
            <w:tcW w:type="dxa" w:w="28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режим не препятствует проекту</w:t>
            </w:r>
          </w:p>
        </w:tc>
      </w:tr>
    </w:tbl>
    <w:p>
      <w:pPr>
        <w:pStyle w:val="Heading2"/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3"/>
          <w:szCs w:val="23"/>
        </w:rPr>
        <w:t xml:space="preserve">1.2. Почему этот участок</w:t>
      </w:r>
    </w:p>
    <w:p>
      <w:pPr>
        <w:pStyle w:val="ListParagraph"/>
        <w:numPr>
          <w:ilvl w:val="0"/>
          <w:numId w:val="2"/>
        </w:numPr>
        <w:spacing w:after="40" w:line="252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Сформирован и стоит на учёте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не нужны схема расположения, межевание и предварительное согласование по ст. 39.15 ЗК РФ на весь участок.</w:t>
      </w:r>
    </w:p>
    <w:p>
      <w:pPr>
        <w:pStyle w:val="ListParagraph"/>
        <w:numPr>
          <w:ilvl w:val="0"/>
          <w:numId w:val="2"/>
        </w:numPr>
        <w:spacing w:after="40" w:line="252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Категория уже промышленная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не нужен перевод по Федеральному закону от 21.12.2004 № 172-ФЗ.</w:t>
      </w:r>
    </w:p>
    <w:p>
      <w:pPr>
        <w:pStyle w:val="ListParagraph"/>
        <w:numPr>
          <w:ilvl w:val="0"/>
          <w:numId w:val="2"/>
        </w:numPr>
        <w:spacing w:after="40" w:line="252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Неразграниченная государственная собственность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к участку применима ст. 39.6 ЗК РФ.</w:t>
      </w:r>
    </w:p>
    <w:p>
      <w:pPr>
        <w:pStyle w:val="ListParagraph"/>
        <w:numPr>
          <w:ilvl w:val="0"/>
          <w:numId w:val="2"/>
        </w:numPr>
        <w:spacing w:after="40" w:line="252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Березовский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граничит с Екатеринбургом: доступ к ЕКАД, кадрам и аэроузлу; участок вне жилой застройки центра, что важно для СЗЗ.</w:t>
      </w:r>
    </w:p>
    <w:p>
      <w:pPr>
        <w:pStyle w:val="Heading1"/>
        <w:keepNext/>
        <w:pBdr>
          <w:bottom w:val="single" w:color="1F3864" w:sz="6" w:space="2"/>
        </w:pBdr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2. Категория земель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Участок относится к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землям промышленности, энергетики, транспорта… и иного специального назначения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(пп. 7 п. 1 ст. 7, ст. 87 ЗК РФ). Земли промышленности предоставляются для размещения производственных объектов, включая установление санитарно-защитных зон (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ст. 88 ЗК РФ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). Категория совпадает с требованием ТЗ и будет указана в договоре аренды как обязательное условие (ст. 39.8 ЗК РФ).</w:t>
      </w:r>
    </w:p>
    <w:p>
      <w:pPr>
        <w:pStyle w:val="Heading1"/>
        <w:keepNext/>
        <w:pBdr>
          <w:bottom w:val="single" w:color="1F3864" w:sz="6" w:space="2"/>
        </w:pBdr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 Вид разрешённого использования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Классификатор —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Приказ Росреестра от 10.11.2020 № П/0412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. Текущий ВРИ «Специальная деятельность» (код 12.2) охватывает размещение, утилизацию и захоронение отходов (полигоны, мусороперерабатывающие заводы). Для завода БАС он не подходит: заявление о предоставлении участка с таким ВРИ будет отклонено по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п. 14 ст. 39.16 ЗК РФ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ВРИ не соответствует цели использования.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"/>
        <w:gridCol w:w="2432"/>
        <w:gridCol w:w="5987"/>
      </w:tblGrid>
      <w:tr>
        <w:trPr>
          <w:tblHeader/>
        </w:trPr>
        <w:tc>
          <w:tcPr>
            <w:tcW w:type="dxa" w:w="93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243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Целевой вид</w:t>
            </w:r>
          </w:p>
        </w:tc>
        <w:tc>
          <w:tcPr>
            <w:tcW w:type="dxa" w:w="598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Зачем проекту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6.2</w:t>
            </w:r>
          </w:p>
        </w:tc>
        <w:tc>
          <w:tcPr>
            <w:tcW w:type="dxa" w:w="243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Тяжёлая промышленность</w:t>
            </w:r>
          </w:p>
        </w:tc>
        <w:tc>
          <w:tcPr>
            <w:tcW w:type="dxa" w:w="598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Основной.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Описание включает «изготовление и ремонт продукции … авиастроения» и предприятия с охранными или санитарно-защитными зонами: БАС — продукция авиастроения, объект II категории НВОС требует СЗЗ</w:t>
            </w:r>
          </w:p>
        </w:tc>
      </w:tr>
      <w:tr>
        <w:trPr>
          <w:cantSplit/>
        </w:trPr>
        <w:tc>
          <w:tcPr>
            <w:tcW w:type="dxa" w:w="93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6.9</w:t>
            </w:r>
          </w:p>
        </w:tc>
        <w:tc>
          <w:tcPr>
            <w:tcW w:type="dxa" w:w="243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Склад</w:t>
            </w:r>
          </w:p>
        </w:tc>
        <w:tc>
          <w:tcPr>
            <w:tcW w:type="dxa" w:w="5987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Склад класса «А»</w:t>
            </w:r>
          </w:p>
        </w:tc>
      </w:tr>
    </w:tbl>
    <w:p>
      <w:pPr>
        <w:spacing w:after="40"/>
      </w:pP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Как изменить ВРИ.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Если 6.2 и 6.9 входят в основные виды разрешённого использования территориальной зоны по ПЗЗ Березовского округа, ВРИ меняется без публичных процедур (ч. 4 ст. 37 ГрК РФ) — для неразграниченного участка изменение инициирует уполномоченный орган до предоставления. Если не входят — условно разрешённый вид с общественными обсуждениями (ст. 39 ГрК РФ) или изменение ПЗЗ: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+2–3 месяца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. Изменение ВРИ проводится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после раздела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участка — для образуемого участка 9,0 га.</w:t>
      </w:r>
    </w:p>
    <w:p>
      <w:pPr>
        <w:pStyle w:val="Heading1"/>
        <w:keepNext/>
        <w:pBdr>
          <w:bottom w:val="single" w:color="1F3864" w:sz="6" w:space="2"/>
        </w:pBdr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4. Юридическое обоснование аренды без торгов</w:t>
      </w:r>
    </w:p>
    <w:p>
      <w:pPr>
        <w:pStyle w:val="Heading2"/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3"/>
          <w:szCs w:val="23"/>
        </w:rPr>
        <w:t xml:space="preserve">4.1. Правовая конструкция</w:t>
      </w: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Общее правило — аренда государственных и муниципальных участков на торгах (п. 1 ст. 39.6 ЗК РФ). Исключение —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пп. 3 п. 2 ст. 39.6 ЗК РФ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: участок предоставляется без торгов «юридическим лицам в соответствии с распоряжением высшего должностного лица субъекта Российской Федерации для … реализации масштабных инвестиционных проектов при условии соответствия … критериям, установленным законами субъектов Российской Федерации».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0"/>
        <w:gridCol w:w="4490"/>
        <w:gridCol w:w="3274"/>
      </w:tblGrid>
      <w:tr>
        <w:trPr>
          <w:tblHeader/>
        </w:trPr>
        <w:tc>
          <w:tcPr>
            <w:tcW w:type="dxa" w:w="159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449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Акт</w:t>
            </w:r>
          </w:p>
        </w:tc>
        <w:tc>
          <w:tcPr>
            <w:tcW w:type="dxa" w:w="327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Что регулирует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Федеральный</w:t>
            </w:r>
          </w:p>
        </w:tc>
        <w:tc>
          <w:tcPr>
            <w:tcW w:type="dxa" w:w="449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ЗК РФ, пп. 3 п. 2 ст. 39.6</w:t>
            </w:r>
          </w:p>
        </w:tc>
        <w:tc>
          <w:tcPr>
            <w:tcW w:type="dxa" w:w="327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Исключение из торгов для МИП по распоряжению высшего должностного лица субъекта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Региональный: критерии</w:t>
            </w:r>
          </w:p>
        </w:tc>
        <w:tc>
          <w:tcPr>
            <w:tcW w:type="dxa" w:w="449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Закон Свердловской области от 07.07.2004 № 18-ОЗ «Об особенностях регулирования земельных отношений на территории Свердловской области»,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пп. 1 п. 2 ст. 30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 (в ред. законов СО от 04.07.2016 № 70-ОЗ, от 17.06.2026 № 41-ОЗ)</w:t>
            </w:r>
          </w:p>
        </w:tc>
        <w:tc>
          <w:tcPr>
            <w:tcW w:type="dxa" w:w="327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Аренда без торгов юрлицу по распоряжению Губернатора СО, если проект соответствует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одному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 из критериев п. 2 ст. 30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Региональный: порядок</w:t>
            </w:r>
          </w:p>
        </w:tc>
        <w:tc>
          <w:tcPr>
            <w:tcW w:type="dxa" w:w="449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Постановление Правительства СО от 08.07.2016 № 484-ПП «О реализации статьи 30 Закона Свердловской области…» (состав комиссии — в ред. ПП СО от 16.07.2025 № 386-ПП)</w:t>
            </w:r>
          </w:p>
        </w:tc>
        <w:tc>
          <w:tcPr>
            <w:tcW w:type="dxa" w:w="327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Рассмотрение заявлений; Правительственная комиссия СО по оценке соответствия критериям</w:t>
            </w:r>
          </w:p>
        </w:tc>
      </w:tr>
      <w:tr>
        <w:trPr>
          <w:cantSplit/>
        </w:trPr>
        <w:tc>
          <w:tcPr>
            <w:tcW w:type="dxa" w:w="159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Приоритеты</w:t>
            </w:r>
          </w:p>
        </w:tc>
        <w:tc>
          <w:tcPr>
            <w:tcW w:type="dxa" w:w="449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Инвестиционная декларация Свердловской области (распоряжение Губернатора СО от 31.03.2023 № 85-РГ)</w:t>
            </w:r>
          </w:p>
        </w:tc>
        <w:tc>
          <w:tcPr>
            <w:tcW w:type="dxa" w:w="327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Машиностроение и БАС — приоритетные направления; условие пп. 1 п. 2 ст. 30 выполнено</w:t>
            </w:r>
          </w:p>
        </w:tc>
      </w:tr>
    </w:tbl>
    <w:p>
      <w:pPr>
        <w:pStyle w:val="Heading2"/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3"/>
          <w:szCs w:val="23"/>
        </w:rPr>
        <w:t xml:space="preserve">4.2. Какой критерий ст. 30 применим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3"/>
        <w:gridCol w:w="5145"/>
        <w:gridCol w:w="2806"/>
      </w:tblGrid>
      <w:tr>
        <w:trPr>
          <w:tblHeader/>
        </w:trPr>
        <w:tc>
          <w:tcPr>
            <w:tcW w:type="dxa" w:w="1403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Критерий п. 2 ст. 30</w:t>
            </w:r>
          </w:p>
        </w:tc>
        <w:tc>
          <w:tcPr>
            <w:tcW w:type="dxa" w:w="514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Суть</w:t>
            </w:r>
          </w:p>
        </w:tc>
        <w:tc>
          <w:tcPr>
            <w:tcW w:type="dxa" w:w="28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Для проекта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пп. 1</w:t>
            </w:r>
          </w:p>
        </w:tc>
        <w:tc>
          <w:tcPr>
            <w:tcW w:type="dxa" w:w="514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Объекты для деятельности по приоритетным направлениям инвестиционной декларации СО; расходы на строительство, оборудование и техническое оснащение —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не менее 500 млн руб. на 1 га</w:t>
            </w:r>
          </w:p>
        </w:tc>
        <w:tc>
          <w:tcPr>
            <w:tcW w:type="dxa" w:w="28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Основной.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 Проходит при площади не более 9,0 га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пп. 2</w:t>
            </w:r>
          </w:p>
        </w:tc>
        <w:tc>
          <w:tcPr>
            <w:tcW w:type="dxa" w:w="514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Объекты по приоритетам стратегии и госпрограмм СО 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 обеспечение работ по сохранению объектов культурного наследия в гос. или муниципальной собственности</w:t>
            </w:r>
          </w:p>
        </w:tc>
        <w:tc>
          <w:tcPr>
            <w:tcW w:type="dxa" w:w="28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Только если инвестор возьмёт на себя работы по ОКН — вне ТЗ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пп. 8</w:t>
            </w:r>
          </w:p>
        </w:tc>
        <w:tc>
          <w:tcPr>
            <w:tcW w:type="dxa" w:w="514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Создание индустриального (промышленного) парка; вложения в промышленную инфраструктуру не менее 150 млн руб. на 1 га</w:t>
            </w:r>
          </w:p>
        </w:tc>
        <w:tc>
          <w:tcPr>
            <w:tcW w:type="dxa" w:w="28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На 14,58 га нужно 2,19 млрд в инфраструктуру парка; применимо, только если проект оформлен как промпарк — резерв</w:t>
            </w:r>
          </w:p>
        </w:tc>
      </w:tr>
      <w:tr>
        <w:trPr>
          <w:cantSplit/>
        </w:trPr>
        <w:tc>
          <w:tcPr>
            <w:tcW w:type="dxa" w:w="1403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пп. 3–5, 7, 9</w:t>
            </w:r>
          </w:p>
        </w:tc>
        <w:tc>
          <w:tcPr>
            <w:tcW w:type="dxa" w:w="5145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Жильё для пострадавших от ЧС, ЦОД, газомоторная инфраструктура, кампусы</w:t>
            </w:r>
          </w:p>
        </w:tc>
        <w:tc>
          <w:tcPr>
            <w:tcW w:type="dxa" w:w="280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 применимы</w:t>
            </w:r>
          </w:p>
        </w:tc>
      </w:tr>
    </w:tbl>
    <w:p>
      <w:pPr>
        <w:spacing w:after="40"/>
      </w:pP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Расчёт по пп. 1: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4 500 млн руб. ÷ 14,58 га =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309 млн руб./га &lt; 500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на весь участок критерий не выполняется. Максимальная площадь, которую проект «покрывает» критерием: 4 500 ÷ 500 =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9,0 га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.</w:t>
      </w:r>
    </w:p>
    <w:p>
      <w:pPr>
        <w:pStyle w:val="Heading2"/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3"/>
          <w:szCs w:val="23"/>
        </w:rPr>
        <w:t xml:space="preserve">4.3. Рекомендуемая схема: раздел участка</w:t>
      </w:r>
    </w:p>
    <w:p>
      <w:pPr>
        <w:pStyle w:val="ListParagraph"/>
        <w:numPr>
          <w:ilvl w:val="0"/>
          <w:numId w:val="3"/>
        </w:numPr>
        <w:spacing w:after="40" w:line="252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Раздел участка 66:35:0201001:1986 (ст. 11.4 ЗК РФ) на два: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участок А — не более 9,0 га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, участок Б — около 5,58 га.</w:t>
      </w:r>
    </w:p>
    <w:p>
      <w:pPr>
        <w:pStyle w:val="ListParagraph"/>
        <w:numPr>
          <w:ilvl w:val="0"/>
          <w:numId w:val="3"/>
        </w:numPr>
        <w:spacing w:after="40" w:line="252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Участок А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ядро комплекса (цеха и склад 45 000 кв. м): изменение ВРИ на 6.2 + 6.9, затем аренда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без торгов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по пп. 3 п. 2 ст. 39.6 ЗК РФ и пп. 1 п. 2 ст. 30 Закона № 18-ОЗ.</w:t>
      </w:r>
    </w:p>
    <w:p>
      <w:pPr>
        <w:pStyle w:val="ListParagraph"/>
        <w:numPr>
          <w:ilvl w:val="0"/>
          <w:numId w:val="3"/>
        </w:numPr>
        <w:spacing w:after="40" w:line="252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Участок Б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— инфраструктура, парковки, площадки для испытаний, вторая очередь: аренда </w:t>
      </w: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на аукционе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(ст. 39.11–39.13 ЗК РФ) или позже, после роста инвестиций.</w:t>
      </w:r>
    </w:p>
    <w:p>
      <w:pPr>
        <w:spacing w:after="80" w:before="40" w:line="252"/>
        <w:jc w:val="both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Компоновка: 45 000 кв. м на 9,0 га — это 50 % участка при одноэтажной застройке. Это выполнимо, но плотно; склад и административный блок лучше проектировать многоуровневыми, а проезды и парковки выносить на участок Б.</w:t>
      </w:r>
    </w:p>
    <w:p>
      <w:pPr>
        <w:pStyle w:val="Heading2"/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3"/>
          <w:szCs w:val="23"/>
        </w:rPr>
        <w:t xml:space="preserve">4.4. Процедура и сроки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4396"/>
        <w:gridCol w:w="2526"/>
        <w:gridCol w:w="1964"/>
      </w:tblGrid>
      <w:tr>
        <w:trPr>
          <w:tblHeader/>
        </w:trPr>
        <w:tc>
          <w:tcPr>
            <w:tcW w:type="dxa" w:w="46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439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25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196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Срок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439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Проверка ЗОУИТ, ПЗЗ, резервирования участка</w:t>
            </w:r>
          </w:p>
        </w:tc>
        <w:tc>
          <w:tcPr>
            <w:tcW w:type="dxa" w:w="25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ст. 39.16 ЗК РФ</w:t>
            </w:r>
          </w:p>
        </w:tc>
        <w:tc>
          <w:tcPr>
            <w:tcW w:type="dxa" w:w="196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2–3 нед.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439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Раздел участка и кадастровый учёт участков А и Б</w:t>
            </w:r>
          </w:p>
        </w:tc>
        <w:tc>
          <w:tcPr>
            <w:tcW w:type="dxa" w:w="25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ст. 11.4 ЗК РФ; ФЗ № 218-ФЗ</w:t>
            </w:r>
          </w:p>
        </w:tc>
        <w:tc>
          <w:tcPr>
            <w:tcW w:type="dxa" w:w="196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1–2 мес.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439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Изменение ВРИ участка А на 6.2 + 6.9</w:t>
            </w:r>
          </w:p>
        </w:tc>
        <w:tc>
          <w:tcPr>
            <w:tcW w:type="dxa" w:w="25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ч. 4 ст. 37 или ст. 39 ГрК РФ</w:t>
            </w:r>
          </w:p>
        </w:tc>
        <w:tc>
          <w:tcPr>
            <w:tcW w:type="dxa" w:w="196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 мес.; +2–3 мес. при условно разрешённом виде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439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Заявление в Правительственную комиссию СО: бизнес-план, расчёт расходов на 1 га, подтверждение приоритетности</w:t>
            </w:r>
          </w:p>
        </w:tc>
        <w:tc>
          <w:tcPr>
            <w:tcW w:type="dxa" w:w="25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ст. 30 Закона № 18-ОЗ; ПП СО № 484-ПП</w:t>
            </w:r>
          </w:p>
        </w:tc>
        <w:tc>
          <w:tcPr>
            <w:tcW w:type="dxa" w:w="196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 484-ПП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439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Распоряжение Губернатора СО</w:t>
            </w:r>
          </w:p>
        </w:tc>
        <w:tc>
          <w:tcPr>
            <w:tcW w:type="dxa" w:w="25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пп. 3 п. 2 ст. 39.6 ЗК РФ</w:t>
            </w:r>
          </w:p>
        </w:tc>
        <w:tc>
          <w:tcPr>
            <w:tcW w:type="dxa" w:w="196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 484-ПП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439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Заявление в администрацию Березовского МО о предоставлении участка А</w:t>
            </w:r>
          </w:p>
        </w:tc>
        <w:tc>
          <w:tcPr>
            <w:tcW w:type="dxa" w:w="25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ст. 39.14, 39.17 ЗК РФ</w:t>
            </w:r>
          </w:p>
        </w:tc>
        <w:tc>
          <w:tcPr>
            <w:tcW w:type="dxa" w:w="196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возврат несоответствующего заявления — 10 дней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439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Договор аренды, госрегистрация</w:t>
            </w:r>
          </w:p>
        </w:tc>
        <w:tc>
          <w:tcPr>
            <w:tcW w:type="dxa" w:w="252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ст. 39.8 ЗК РФ; ФЗ № 218-ФЗ</w:t>
            </w:r>
          </w:p>
        </w:tc>
        <w:tc>
          <w:tcPr>
            <w:tcW w:type="dxa" w:w="196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Итого: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около 4–7 месяцев до договора аренды участка А. В 24 месяца ТЗ укладываемся при параллельном проектировании завода.</w:t>
      </w:r>
    </w:p>
    <w:p>
      <w:pPr>
        <w:pStyle w:val="Heading2"/>
        <w:keepNext/>
        <w:spacing w:after="60" w:before="120"/>
      </w:pPr>
      <w:r>
        <w:rPr>
          <w:rFonts w:ascii="Times New Roman" w:cs="Times New Roman" w:eastAsia="Times New Roman" w:hAnsi="Times New Roman"/>
          <w:b/>
          <w:bCs/>
          <w:color w:val="1F3864"/>
          <w:sz w:val="23"/>
          <w:szCs w:val="23"/>
        </w:rPr>
        <w:t xml:space="preserve">4.5. Условия договора аренды</w:t>
      </w:r>
    </w:p>
    <w:p>
      <w:pPr>
        <w:pStyle w:val="ListParagraph"/>
        <w:numPr>
          <w:ilvl w:val="0"/>
          <w:numId w:val="2"/>
        </w:numPr>
        <w:spacing w:after="40" w:line="252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Срок: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от 3 до 10 лет для строительства (пп. 1 п. 8 ст. 39.8 ЗК РФ) — запрашиваем максимальный.</w:t>
      </w:r>
    </w:p>
    <w:p>
      <w:pPr>
        <w:pStyle w:val="ListParagraph"/>
        <w:numPr>
          <w:ilvl w:val="0"/>
          <w:numId w:val="2"/>
        </w:numPr>
        <w:spacing w:after="40" w:line="252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Обязательные условия: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категория земель и ВРИ (ст. 39.8 ЗК РФ).</w:t>
      </w:r>
    </w:p>
    <w:p>
      <w:pPr>
        <w:pStyle w:val="ListParagraph"/>
        <w:numPr>
          <w:ilvl w:val="0"/>
          <w:numId w:val="2"/>
        </w:numPr>
        <w:spacing w:after="40" w:line="252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Арендная плата: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по порядку Правительства СО от кадастровой стоимости; для участка А (9,0 га) пропорциональная кадастровая стоимость — около 10,8 млн руб. (уточнится после раздела).</w:t>
      </w:r>
    </w:p>
    <w:p>
      <w:pPr>
        <w:pStyle w:val="ListParagraph"/>
        <w:numPr>
          <w:ilvl w:val="0"/>
          <w:numId w:val="2"/>
        </w:numPr>
        <w:spacing w:after="40" w:line="252"/>
        <w:jc w:val="both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Обязательства арендатора:</w:t>
      </w:r>
      <w:r>
        <w:rPr>
          <w:rFonts w:ascii="Times New Roman" w:cs="Times New Roman" w:eastAsia="Times New Roman" w:hAnsi="Times New Roman"/>
          <w:sz w:val="23"/>
          <w:szCs w:val="23"/>
        </w:rPr>
        <w:t xml:space="preserve"> целевое использование и подтверждение расходов не менее 500 млн руб. на 1 га — их и проверит комиссия.</w:t>
      </w:r>
    </w:p>
    <w:p>
      <w:pPr>
        <w:pStyle w:val="Heading1"/>
        <w:keepNext/>
        <w:pBdr>
          <w:bottom w:val="single" w:color="1F3864" w:sz="6" w:space="2"/>
        </w:pBdr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5. Риски участка и их снятие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3742"/>
        <w:gridCol w:w="3554"/>
      </w:tblGrid>
      <w:tr>
        <w:trPr>
          <w:tblHeader/>
        </w:trPr>
        <w:tc>
          <w:tcPr>
            <w:tcW w:type="dxa" w:w="205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Риск</w:t>
            </w:r>
          </w:p>
        </w:tc>
        <w:tc>
          <w:tcPr>
            <w:tcW w:type="dxa" w:w="374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Почему важно</w:t>
            </w:r>
          </w:p>
        </w:tc>
        <w:tc>
          <w:tcPr>
            <w:tcW w:type="dxa" w:w="355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Результат проверки / решение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ЗОУИТ природных территорий</w:t>
            </w:r>
          </w:p>
        </w:tc>
        <w:tc>
          <w:tcPr>
            <w:tcW w:type="dxa" w:w="374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Охранная зона ООПТ или лесопарковый зелёный пояс могут запрещать размещение объектов II категории НВОС</w:t>
            </w:r>
          </w:p>
        </w:tc>
        <w:tc>
          <w:tcPr>
            <w:tcW w:type="dxa" w:w="355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Проверено по карточке зоны в НСПД: режим не запрещает размещение производства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ВРИ «Специальная деятельность»</w:t>
            </w:r>
          </w:p>
        </w:tc>
        <w:tc>
          <w:tcPr>
            <w:tcW w:type="dxa" w:w="374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Участок мог предназначаться под объект обращения с отходами и быть учтён в территориальной схеме обращения с отходами</w:t>
            </w:r>
          </w:p>
        </w:tc>
        <w:tc>
          <w:tcPr>
            <w:tcW w:type="dxa" w:w="355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Проверено: участок не зарезервирован; ВРИ меняется на 6.2 + 6.9 для участка А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Приоритет в декларации</w:t>
            </w:r>
          </w:p>
        </w:tc>
        <w:tc>
          <w:tcPr>
            <w:tcW w:type="dxa" w:w="374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Без него пп. 1 п. 2 ст. 30 не применяется</w:t>
            </w:r>
          </w:p>
        </w:tc>
        <w:tc>
          <w:tcPr>
            <w:tcW w:type="dxa" w:w="355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Проверено: направление есть в декларации (распоряжение № 85-РГ)</w:t>
            </w:r>
          </w:p>
        </w:tc>
      </w:tr>
      <w:tr>
        <w:trPr>
          <w:cantSplit/>
        </w:trPr>
        <w:tc>
          <w:tcPr>
            <w:tcW w:type="dxa" w:w="205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Площадь без торгов</w:t>
            </w:r>
          </w:p>
        </w:tc>
        <w:tc>
          <w:tcPr>
            <w:tcW w:type="dxa" w:w="3742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Без торгов — не более 9,0 га</w:t>
            </w:r>
          </w:p>
        </w:tc>
        <w:tc>
          <w:tcPr>
            <w:tcW w:type="dxa" w:w="3554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Раздел участка: 9,0 га без торгов, 5,58 га — аукцион</w:t>
            </w:r>
          </w:p>
        </w:tc>
      </w:tr>
    </w:tbl>
    <w:p>
      <w:pPr>
        <w:spacing w:after="40"/>
      </w:pPr>
    </w:p>
    <w:p>
      <w:pPr>
        <w:spacing w:after="80" w:before="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Сведения об участке, режим ЗОУИТ, действующая редакция ст. 30 Закона № 18-ОЗ и инвестиционная декларация проверены командой по НСПД и официальным текстам документов.</w:t>
      </w:r>
    </w:p>
    <w:p>
      <w:pPr>
        <w:pStyle w:val="Heading1"/>
        <w:keepNext/>
        <w:pBdr>
          <w:bottom w:val="single" w:color="1F3864" w:sz="6" w:space="2"/>
        </w:pBdr>
        <w:spacing w:after="90" w:before="18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6. Источники</w:t>
      </w:r>
    </w:p>
    <w:p>
      <w:pPr>
        <w:pStyle w:val="ListParagraph"/>
        <w:numPr>
          <w:ilvl w:val="0"/>
          <w:numId w:val="4"/>
        </w:numPr>
        <w:spacing w:after="40" w:line="252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Земельный кодекс РФ: ст. 7, 11.4, 39.2, 39.6, 39.8, 39.11–39.17, 87, 88. Градостроительный кодекс РФ: ст. 37, 39.</w:t>
      </w:r>
    </w:p>
    <w:p>
      <w:pPr>
        <w:pStyle w:val="ListParagraph"/>
        <w:numPr>
          <w:ilvl w:val="0"/>
          <w:numId w:val="4"/>
        </w:numPr>
        <w:spacing w:after="40" w:line="252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Закон Свердловской области от 07.07.2004 № 18-ОЗ «Об особенностях регулирования земельных отношений на территории Свердловской области», ст. 30 (в ред. законов СО от 04.07.2016 № 70-ОЗ, от 03.11.2017 № 116-ОЗ, от 19.07.2018 № 86-ОЗ, от 17.06.2026 № 41-ОЗ).</w:t>
      </w:r>
    </w:p>
    <w:p>
      <w:pPr>
        <w:pStyle w:val="ListParagraph"/>
        <w:numPr>
          <w:ilvl w:val="0"/>
          <w:numId w:val="4"/>
        </w:numPr>
        <w:spacing w:after="40" w:line="252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Постановления Правительства Свердловской области от 08.07.2016 № 484-ПП; от 16.07.2025 № 386-ПП.</w:t>
      </w:r>
    </w:p>
    <w:p>
      <w:pPr>
        <w:pStyle w:val="ListParagraph"/>
        <w:numPr>
          <w:ilvl w:val="0"/>
          <w:numId w:val="4"/>
        </w:numPr>
        <w:spacing w:after="40" w:line="252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Инвестиционная декларация Свердловской области (распоряжение Губернатора СО от 31.03.2023 № 85-РГ).</w:t>
      </w:r>
    </w:p>
    <w:p>
      <w:pPr>
        <w:pStyle w:val="ListParagraph"/>
        <w:numPr>
          <w:ilvl w:val="0"/>
          <w:numId w:val="4"/>
        </w:numPr>
        <w:spacing w:after="40" w:line="252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Приказ Росреестра от 10.11.2020 № П/0412 «Об утверждении классификатора видов разрешенного использования земельных участков».</w:t>
      </w:r>
    </w:p>
    <w:p>
      <w:pPr>
        <w:pStyle w:val="ListParagraph"/>
        <w:numPr>
          <w:ilvl w:val="0"/>
          <w:numId w:val="4"/>
        </w:numPr>
        <w:spacing w:after="40" w:line="252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Федеральные законы от 21.12.2004 № 172-ФЗ; от 13.07.2015 № 218-ФЗ.</w:t>
      </w:r>
    </w:p>
    <w:p>
      <w:pPr>
        <w:pStyle w:val="ListParagraph"/>
        <w:numPr>
          <w:ilvl w:val="0"/>
          <w:numId w:val="4"/>
        </w:numPr>
        <w:spacing w:after="40" w:line="252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НСПД (Публичная кадастровая карта): nspd.gov.ru/map?thematic=PKK — карточка участка 66:35:0201001:1986.</w:t>
      </w:r>
    </w:p>
    <w:p>
      <w:pPr>
        <w:pStyle w:val="ListParagraph"/>
        <w:numPr>
          <w:ilvl w:val="0"/>
          <w:numId w:val="4"/>
        </w:numPr>
        <w:spacing w:after="40" w:line="252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Министерство инвестиций и развития Свердловской области: mir.midural.ru/masshtabnye-investicionnye-proekty.</w:t>
      </w:r>
    </w:p>
    <w:sectPr>
      <w:footerReference w:type="default" r:id="rId7"/>
      <w:pgSz w:w="11906" w:h="16838" w:orient="portrait"/>
      <w:pgMar w:top="1020" w:right="851" w:bottom="102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Земельный блок — Свердловская область</dc:title>
  <dc:creator>Команда «Кубок инвестора»</dc:creator>
  <cp:lastModifiedBy>Un-named</cp:lastModifiedBy>
  <cp:revision>1</cp:revision>
  <dcterms:created xsi:type="dcterms:W3CDTF">2026-10-25T18:28:45.873Z</dcterms:created>
  <dcterms:modified xsi:type="dcterms:W3CDTF">2026-10-25T18:28:45.874Z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