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A3614" w14:textId="77777777" w:rsidR="00110A0F" w:rsidRPr="00110A0F" w:rsidRDefault="00110A0F" w:rsidP="00110A0F">
      <w:r w:rsidRPr="00110A0F">
        <w:rPr>
          <w:b/>
          <w:bCs/>
        </w:rPr>
        <w:t>Transcript</w:t>
      </w:r>
    </w:p>
    <w:p w14:paraId="53197348" w14:textId="77777777" w:rsidR="00110A0F" w:rsidRPr="00110A0F" w:rsidRDefault="00110A0F" w:rsidP="00110A0F">
      <w:pPr>
        <w:rPr>
          <w:b/>
          <w:bCs/>
        </w:rPr>
      </w:pPr>
      <w:r w:rsidRPr="00110A0F">
        <w:rPr>
          <w:b/>
          <w:bCs/>
        </w:rPr>
        <w:t>1. Statistical plotting</w:t>
      </w:r>
    </w:p>
    <w:p w14:paraId="12687F14" w14:textId="77777777" w:rsidR="00110A0F" w:rsidRPr="00110A0F" w:rsidRDefault="00110A0F" w:rsidP="00110A0F">
      <w:r w:rsidRPr="00110A0F">
        <w:t>00:00 - 00:29</w:t>
      </w:r>
    </w:p>
    <w:p w14:paraId="4DDFE7A6" w14:textId="77777777" w:rsidR="00110A0F" w:rsidRPr="00110A0F" w:rsidRDefault="00110A0F" w:rsidP="00110A0F">
      <w:r w:rsidRPr="00110A0F">
        <w:t>In the previous lesson, you saw how to create histograms that compare distributions of data. How can we make these comparisons more formal? Statistical plotting is a set of methods for using visualization to make comparisons. Here, we'll look at two of these techniques.</w:t>
      </w:r>
    </w:p>
    <w:p w14:paraId="21C6ACCA" w14:textId="77777777" w:rsidR="00110A0F" w:rsidRPr="00110A0F" w:rsidRDefault="00110A0F" w:rsidP="00110A0F">
      <w:pPr>
        <w:rPr>
          <w:b/>
          <w:bCs/>
        </w:rPr>
      </w:pPr>
      <w:r w:rsidRPr="00110A0F">
        <w:rPr>
          <w:b/>
          <w:bCs/>
        </w:rPr>
        <w:t>2. Adding error bars to bar charts</w:t>
      </w:r>
    </w:p>
    <w:p w14:paraId="5DDF80EC" w14:textId="77777777" w:rsidR="00110A0F" w:rsidRPr="00110A0F" w:rsidRDefault="00110A0F" w:rsidP="00110A0F">
      <w:r w:rsidRPr="00110A0F">
        <w:t>00:29 - 01:46</w:t>
      </w:r>
    </w:p>
    <w:p w14:paraId="6261B8C5" w14:textId="77777777" w:rsidR="00110A0F" w:rsidRPr="00110A0F" w:rsidRDefault="00110A0F" w:rsidP="00110A0F">
      <w:r w:rsidRPr="00110A0F">
        <w:t>The first is the use of error bars in plots. These are additional markers on a plot or bar chart that tell us something about the distribution of the data. Histograms, that you have seen in the previous lesson, show the entire distribution. Error bars instead summarize the distribution of the data in one number, such as the standard deviation of the values. To demonstrate this, we'll use the data about heights of medalists in the 2016 Olympic Games. There are at least two different ways to display error bars. Here, we add the error bar as an argument to a bar chart. Each call to the ax-dot-bar method takes an x argument and a y argument. In this case, y is the mean of the "Height" column. The yerr key-word argument takes an additional number. In this case, the standard deviation of the "Height" column, and displays that as an additional vertical marker.</w:t>
      </w:r>
    </w:p>
    <w:p w14:paraId="59FA5201" w14:textId="77777777" w:rsidR="00110A0F" w:rsidRPr="00110A0F" w:rsidRDefault="00110A0F" w:rsidP="00110A0F">
      <w:pPr>
        <w:rPr>
          <w:b/>
          <w:bCs/>
        </w:rPr>
      </w:pPr>
      <w:r w:rsidRPr="00110A0F">
        <w:rPr>
          <w:b/>
          <w:bCs/>
        </w:rPr>
        <w:t>3. Error bars in a bar chart</w:t>
      </w:r>
    </w:p>
    <w:p w14:paraId="7328D48A" w14:textId="77777777" w:rsidR="00110A0F" w:rsidRPr="00110A0F" w:rsidRDefault="00110A0F" w:rsidP="00110A0F">
      <w:r w:rsidRPr="00110A0F">
        <w:t>01:46 - 02:03</w:t>
      </w:r>
    </w:p>
    <w:p w14:paraId="006EACB8" w14:textId="77777777" w:rsidR="00110A0F" w:rsidRPr="00110A0F" w:rsidRDefault="00110A0F" w:rsidP="00110A0F">
      <w:r w:rsidRPr="00110A0F">
        <w:t>Here is the plot. It is helpful because it summarizes the full distribution that you saw in the histograms in two numbers: the mean value, and the spread of values, quantified as the standard deviation.</w:t>
      </w:r>
    </w:p>
    <w:p w14:paraId="30E4C89D" w14:textId="77777777" w:rsidR="00110A0F" w:rsidRPr="00110A0F" w:rsidRDefault="00110A0F" w:rsidP="00110A0F">
      <w:pPr>
        <w:rPr>
          <w:b/>
          <w:bCs/>
        </w:rPr>
      </w:pPr>
      <w:r w:rsidRPr="00110A0F">
        <w:rPr>
          <w:b/>
          <w:bCs/>
        </w:rPr>
        <w:t>4. Adding error bars to plots</w:t>
      </w:r>
    </w:p>
    <w:p w14:paraId="53F10A99" w14:textId="77777777" w:rsidR="00110A0F" w:rsidRPr="00110A0F" w:rsidRDefault="00110A0F" w:rsidP="00110A0F">
      <w:r w:rsidRPr="00110A0F">
        <w:t>02:03 - 02:49</w:t>
      </w:r>
    </w:p>
    <w:p w14:paraId="61307392" w14:textId="77777777" w:rsidR="00110A0F" w:rsidRPr="00110A0F" w:rsidRDefault="00110A0F" w:rsidP="00110A0F">
      <w:r w:rsidRPr="00110A0F">
        <w:t>We can also add error bars to a line plot. For example, let's look at the weather data that we used in the first chapter of this course. To plot this data with error bars, we will use the Axes errorbar method. Like the plot method, this method takes a sequence of x values, in this case, the "MONTH" column, and a sequence of y values, in this case, the column with the normal average monthly temperatures. In addition, a yerr key-word argument can take the column in the data that contains the standard deviations of the average monthly temperatures.</w:t>
      </w:r>
    </w:p>
    <w:p w14:paraId="1ACEA46C" w14:textId="77777777" w:rsidR="00110A0F" w:rsidRPr="00110A0F" w:rsidRDefault="00110A0F" w:rsidP="00110A0F">
      <w:pPr>
        <w:rPr>
          <w:b/>
          <w:bCs/>
        </w:rPr>
      </w:pPr>
      <w:r w:rsidRPr="00110A0F">
        <w:rPr>
          <w:b/>
          <w:bCs/>
        </w:rPr>
        <w:t>5. Error bars in plots</w:t>
      </w:r>
    </w:p>
    <w:p w14:paraId="04868ACB" w14:textId="77777777" w:rsidR="00110A0F" w:rsidRPr="00110A0F" w:rsidRDefault="00110A0F" w:rsidP="00110A0F">
      <w:r w:rsidRPr="00110A0F">
        <w:t>02:49 - 02:56</w:t>
      </w:r>
    </w:p>
    <w:p w14:paraId="38875321" w14:textId="77777777" w:rsidR="00110A0F" w:rsidRPr="00110A0F" w:rsidRDefault="00110A0F" w:rsidP="00110A0F">
      <w:r w:rsidRPr="00110A0F">
        <w:t>Similar to before, this adds vertical markers to the plot, which look like this.</w:t>
      </w:r>
    </w:p>
    <w:p w14:paraId="3A8CFA78" w14:textId="77777777" w:rsidR="00110A0F" w:rsidRPr="00110A0F" w:rsidRDefault="00110A0F" w:rsidP="00110A0F">
      <w:pPr>
        <w:rPr>
          <w:b/>
          <w:bCs/>
        </w:rPr>
      </w:pPr>
      <w:r w:rsidRPr="00110A0F">
        <w:rPr>
          <w:b/>
          <w:bCs/>
        </w:rPr>
        <w:t>6. Adding boxplots</w:t>
      </w:r>
    </w:p>
    <w:p w14:paraId="4D71B37F" w14:textId="77777777" w:rsidR="00110A0F" w:rsidRPr="00110A0F" w:rsidRDefault="00110A0F" w:rsidP="00110A0F">
      <w:r w:rsidRPr="00110A0F">
        <w:t>02:56 - 03:40</w:t>
      </w:r>
    </w:p>
    <w:p w14:paraId="1DFFEA2D" w14:textId="77777777" w:rsidR="00110A0F" w:rsidRPr="00110A0F" w:rsidRDefault="00110A0F" w:rsidP="00110A0F">
      <w:r w:rsidRPr="00110A0F">
        <w:lastRenderedPageBreak/>
        <w:t>The second statistical visualization technique we will look at is the boxplot, a visualization technique invented by John Tukey, arguably the first data scientist. It is implemented as a method of the Axes object. We can call it with a sequence of sequences. In this case, we create a list with the men's rowing "Height" column and the men's gymnastics "Height" column and pass that list to the method. Because the box-plot doesn't know the labels on each of the variables, we add that separately, labeling the y-axis as well. Finally, we show the figure, which looks</w:t>
      </w:r>
    </w:p>
    <w:p w14:paraId="7DC78E6B" w14:textId="77777777" w:rsidR="00110A0F" w:rsidRPr="00110A0F" w:rsidRDefault="00110A0F" w:rsidP="00110A0F">
      <w:pPr>
        <w:rPr>
          <w:b/>
          <w:bCs/>
        </w:rPr>
      </w:pPr>
      <w:r w:rsidRPr="00110A0F">
        <w:rPr>
          <w:b/>
          <w:bCs/>
        </w:rPr>
        <w:t>7. Interpreting boxplots</w:t>
      </w:r>
    </w:p>
    <w:p w14:paraId="6BAFA969" w14:textId="77777777" w:rsidR="00110A0F" w:rsidRPr="00110A0F" w:rsidRDefault="00110A0F" w:rsidP="00110A0F">
      <w:r w:rsidRPr="00110A0F">
        <w:t>03:40 - 04:47</w:t>
      </w:r>
    </w:p>
    <w:p w14:paraId="4D031BCD" w14:textId="77777777" w:rsidR="00110A0F" w:rsidRPr="00110A0F" w:rsidRDefault="00110A0F" w:rsidP="00110A0F">
      <w:r w:rsidRPr="00110A0F">
        <w:t>like this. This kind of plot shows us several landmarks in each distribution. The red line indicates the median height. The edges of the box portion at the center indicate the inter-quartile range of the data, between the 25th and the 75th percentiles. The whiskers at the ends of the thin bars indicate one and a half times the size of the inter-quartile range beyond the 75th and 25th percentiles. This should encompass roughly 99 percent of the distribution if the data is Gaussian or normal. Points that appear beyond the whiskers are outliers. That means that they have values larger or smaller than what you would expect for 99 percent of the data in a Gaussian or normal distribution. For example, there are three unusually short rowers in this sample, and one unusually high gymnast.</w:t>
      </w:r>
    </w:p>
    <w:p w14:paraId="0B4E6EA7" w14:textId="77777777" w:rsidR="00110A0F" w:rsidRPr="00110A0F" w:rsidRDefault="00110A0F" w:rsidP="00110A0F">
      <w:pPr>
        <w:rPr>
          <w:b/>
          <w:bCs/>
        </w:rPr>
      </w:pPr>
      <w:r w:rsidRPr="00110A0F">
        <w:rPr>
          <w:b/>
          <w:bCs/>
        </w:rPr>
        <w:t>8. Try it yourself!</w:t>
      </w:r>
    </w:p>
    <w:p w14:paraId="5AF7B4B7" w14:textId="77777777" w:rsidR="00110A0F" w:rsidRPr="00110A0F" w:rsidRDefault="00110A0F" w:rsidP="00110A0F">
      <w:r w:rsidRPr="00110A0F">
        <w:t>04:47 - 04:57</w:t>
      </w:r>
    </w:p>
    <w:p w14:paraId="6BDCA539" w14:textId="77777777" w:rsidR="00110A0F" w:rsidRPr="00110A0F" w:rsidRDefault="00110A0F" w:rsidP="00110A0F">
      <w:r w:rsidRPr="00110A0F">
        <w:t>In the exercises, you will make your own statistical visualizations.</w:t>
      </w:r>
    </w:p>
    <w:p w14:paraId="60BFFA57" w14:textId="77777777" w:rsidR="00A04886" w:rsidRDefault="00A04886"/>
    <w:sectPr w:rsidR="00A04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CDCA2" w14:textId="77777777" w:rsidR="00765880" w:rsidRDefault="00765880" w:rsidP="00110A0F">
      <w:pPr>
        <w:spacing w:after="0" w:line="240" w:lineRule="auto"/>
      </w:pPr>
      <w:r>
        <w:separator/>
      </w:r>
    </w:p>
  </w:endnote>
  <w:endnote w:type="continuationSeparator" w:id="0">
    <w:p w14:paraId="31CEC496" w14:textId="77777777" w:rsidR="00765880" w:rsidRDefault="00765880" w:rsidP="00110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6802E" w14:textId="77777777" w:rsidR="00765880" w:rsidRDefault="00765880" w:rsidP="00110A0F">
      <w:pPr>
        <w:spacing w:after="0" w:line="240" w:lineRule="auto"/>
      </w:pPr>
      <w:r>
        <w:separator/>
      </w:r>
    </w:p>
  </w:footnote>
  <w:footnote w:type="continuationSeparator" w:id="0">
    <w:p w14:paraId="7EA21160" w14:textId="77777777" w:rsidR="00765880" w:rsidRDefault="00765880" w:rsidP="00110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D976" w14:textId="77777777" w:rsidR="00110A0F" w:rsidRPr="00110A0F" w:rsidRDefault="00110A0F" w:rsidP="00110A0F">
    <w:pPr>
      <w:pStyle w:val="Header"/>
      <w:jc w:val="center"/>
      <w:rPr>
        <w:b/>
        <w:bCs/>
      </w:rPr>
    </w:pPr>
    <w:r w:rsidRPr="00110A0F">
      <w:rPr>
        <w:b/>
        <w:bCs/>
      </w:rPr>
      <w:t>Statistical plotting</w:t>
    </w:r>
  </w:p>
  <w:p w14:paraId="49F1E44B" w14:textId="77777777" w:rsidR="00110A0F" w:rsidRDefault="00110A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08BA"/>
    <w:rsid w:val="00110A0F"/>
    <w:rsid w:val="00183E6B"/>
    <w:rsid w:val="003504A7"/>
    <w:rsid w:val="00362387"/>
    <w:rsid w:val="00386E2E"/>
    <w:rsid w:val="004E4A8D"/>
    <w:rsid w:val="00754CBF"/>
    <w:rsid w:val="00765880"/>
    <w:rsid w:val="00A04886"/>
    <w:rsid w:val="00B1420C"/>
    <w:rsid w:val="00D646B7"/>
    <w:rsid w:val="00D73007"/>
    <w:rsid w:val="00F308BA"/>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733E2-D24C-44ED-9101-585E474B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BA"/>
    <w:rPr>
      <w:rFonts w:eastAsiaTheme="majorEastAsia" w:cstheme="majorBidi"/>
      <w:color w:val="272727" w:themeColor="text1" w:themeTint="D8"/>
    </w:rPr>
  </w:style>
  <w:style w:type="paragraph" w:styleId="Title">
    <w:name w:val="Title"/>
    <w:basedOn w:val="Normal"/>
    <w:next w:val="Normal"/>
    <w:link w:val="TitleChar"/>
    <w:uiPriority w:val="10"/>
    <w:qFormat/>
    <w:rsid w:val="00F30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BA"/>
    <w:pPr>
      <w:spacing w:before="160"/>
      <w:jc w:val="center"/>
    </w:pPr>
    <w:rPr>
      <w:i/>
      <w:iCs/>
      <w:color w:val="404040" w:themeColor="text1" w:themeTint="BF"/>
    </w:rPr>
  </w:style>
  <w:style w:type="character" w:customStyle="1" w:styleId="QuoteChar">
    <w:name w:val="Quote Char"/>
    <w:basedOn w:val="DefaultParagraphFont"/>
    <w:link w:val="Quote"/>
    <w:uiPriority w:val="29"/>
    <w:rsid w:val="00F308BA"/>
    <w:rPr>
      <w:i/>
      <w:iCs/>
      <w:color w:val="404040" w:themeColor="text1" w:themeTint="BF"/>
    </w:rPr>
  </w:style>
  <w:style w:type="paragraph" w:styleId="ListParagraph">
    <w:name w:val="List Paragraph"/>
    <w:basedOn w:val="Normal"/>
    <w:uiPriority w:val="34"/>
    <w:qFormat/>
    <w:rsid w:val="00F308BA"/>
    <w:pPr>
      <w:ind w:left="720"/>
      <w:contextualSpacing/>
    </w:pPr>
  </w:style>
  <w:style w:type="character" w:styleId="IntenseEmphasis">
    <w:name w:val="Intense Emphasis"/>
    <w:basedOn w:val="DefaultParagraphFont"/>
    <w:uiPriority w:val="21"/>
    <w:qFormat/>
    <w:rsid w:val="00F308BA"/>
    <w:rPr>
      <w:i/>
      <w:iCs/>
      <w:color w:val="0F4761" w:themeColor="accent1" w:themeShade="BF"/>
    </w:rPr>
  </w:style>
  <w:style w:type="paragraph" w:styleId="IntenseQuote">
    <w:name w:val="Intense Quote"/>
    <w:basedOn w:val="Normal"/>
    <w:next w:val="Normal"/>
    <w:link w:val="IntenseQuoteChar"/>
    <w:uiPriority w:val="30"/>
    <w:qFormat/>
    <w:rsid w:val="00F3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8BA"/>
    <w:rPr>
      <w:i/>
      <w:iCs/>
      <w:color w:val="0F4761" w:themeColor="accent1" w:themeShade="BF"/>
    </w:rPr>
  </w:style>
  <w:style w:type="character" w:styleId="IntenseReference">
    <w:name w:val="Intense Reference"/>
    <w:basedOn w:val="DefaultParagraphFont"/>
    <w:uiPriority w:val="32"/>
    <w:qFormat/>
    <w:rsid w:val="00F308BA"/>
    <w:rPr>
      <w:b/>
      <w:bCs/>
      <w:smallCaps/>
      <w:color w:val="0F4761" w:themeColor="accent1" w:themeShade="BF"/>
      <w:spacing w:val="5"/>
    </w:rPr>
  </w:style>
  <w:style w:type="paragraph" w:styleId="Header">
    <w:name w:val="header"/>
    <w:basedOn w:val="Normal"/>
    <w:link w:val="HeaderChar"/>
    <w:uiPriority w:val="99"/>
    <w:unhideWhenUsed/>
    <w:rsid w:val="00110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A0F"/>
  </w:style>
  <w:style w:type="paragraph" w:styleId="Footer">
    <w:name w:val="footer"/>
    <w:basedOn w:val="Normal"/>
    <w:link w:val="FooterChar"/>
    <w:uiPriority w:val="99"/>
    <w:unhideWhenUsed/>
    <w:rsid w:val="00110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3943">
      <w:bodyDiv w:val="1"/>
      <w:marLeft w:val="0"/>
      <w:marRight w:val="0"/>
      <w:marTop w:val="0"/>
      <w:marBottom w:val="0"/>
      <w:divBdr>
        <w:top w:val="none" w:sz="0" w:space="0" w:color="auto"/>
        <w:left w:val="none" w:sz="0" w:space="0" w:color="auto"/>
        <w:bottom w:val="none" w:sz="0" w:space="0" w:color="auto"/>
        <w:right w:val="none" w:sz="0" w:space="0" w:color="auto"/>
      </w:divBdr>
    </w:div>
    <w:div w:id="333580639">
      <w:bodyDiv w:val="1"/>
      <w:marLeft w:val="0"/>
      <w:marRight w:val="0"/>
      <w:marTop w:val="0"/>
      <w:marBottom w:val="0"/>
      <w:divBdr>
        <w:top w:val="none" w:sz="0" w:space="0" w:color="auto"/>
        <w:left w:val="none" w:sz="0" w:space="0" w:color="auto"/>
        <w:bottom w:val="none" w:sz="0" w:space="0" w:color="auto"/>
        <w:right w:val="none" w:sz="0" w:space="0" w:color="auto"/>
      </w:divBdr>
    </w:div>
    <w:div w:id="464861214">
      <w:bodyDiv w:val="1"/>
      <w:marLeft w:val="0"/>
      <w:marRight w:val="0"/>
      <w:marTop w:val="0"/>
      <w:marBottom w:val="0"/>
      <w:divBdr>
        <w:top w:val="none" w:sz="0" w:space="0" w:color="auto"/>
        <w:left w:val="none" w:sz="0" w:space="0" w:color="auto"/>
        <w:bottom w:val="none" w:sz="0" w:space="0" w:color="auto"/>
        <w:right w:val="none" w:sz="0" w:space="0" w:color="auto"/>
      </w:divBdr>
      <w:divsChild>
        <w:div w:id="141050072">
          <w:marLeft w:val="0"/>
          <w:marRight w:val="0"/>
          <w:marTop w:val="0"/>
          <w:marBottom w:val="0"/>
          <w:divBdr>
            <w:top w:val="none" w:sz="0" w:space="0" w:color="auto"/>
            <w:left w:val="none" w:sz="0" w:space="0" w:color="auto"/>
            <w:bottom w:val="none" w:sz="0" w:space="0" w:color="auto"/>
            <w:right w:val="none" w:sz="0" w:space="0" w:color="auto"/>
          </w:divBdr>
        </w:div>
        <w:div w:id="1049190127">
          <w:marLeft w:val="0"/>
          <w:marRight w:val="0"/>
          <w:marTop w:val="0"/>
          <w:marBottom w:val="0"/>
          <w:divBdr>
            <w:top w:val="none" w:sz="0" w:space="0" w:color="auto"/>
            <w:left w:val="none" w:sz="0" w:space="0" w:color="auto"/>
            <w:bottom w:val="none" w:sz="0" w:space="0" w:color="auto"/>
            <w:right w:val="none" w:sz="0" w:space="0" w:color="auto"/>
          </w:divBdr>
          <w:divsChild>
            <w:div w:id="398214391">
              <w:marLeft w:val="0"/>
              <w:marRight w:val="0"/>
              <w:marTop w:val="120"/>
              <w:marBottom w:val="120"/>
              <w:divBdr>
                <w:top w:val="none" w:sz="0" w:space="0" w:color="auto"/>
                <w:left w:val="single" w:sz="24" w:space="12" w:color="5EB1FF"/>
                <w:bottom w:val="none" w:sz="0" w:space="0" w:color="auto"/>
                <w:right w:val="none" w:sz="0" w:space="0" w:color="auto"/>
              </w:divBdr>
              <w:divsChild>
                <w:div w:id="962418638">
                  <w:marLeft w:val="0"/>
                  <w:marRight w:val="0"/>
                  <w:marTop w:val="0"/>
                  <w:marBottom w:val="0"/>
                  <w:divBdr>
                    <w:top w:val="none" w:sz="0" w:space="0" w:color="auto"/>
                    <w:left w:val="none" w:sz="0" w:space="0" w:color="auto"/>
                    <w:bottom w:val="none" w:sz="0" w:space="0" w:color="auto"/>
                    <w:right w:val="none" w:sz="0" w:space="0" w:color="auto"/>
                  </w:divBdr>
                </w:div>
              </w:divsChild>
            </w:div>
            <w:div w:id="1614360884">
              <w:marLeft w:val="0"/>
              <w:marRight w:val="0"/>
              <w:marTop w:val="120"/>
              <w:marBottom w:val="120"/>
              <w:divBdr>
                <w:top w:val="none" w:sz="0" w:space="0" w:color="auto"/>
                <w:left w:val="none" w:sz="0" w:space="0" w:color="auto"/>
                <w:bottom w:val="none" w:sz="0" w:space="0" w:color="auto"/>
                <w:right w:val="none" w:sz="0" w:space="0" w:color="auto"/>
              </w:divBdr>
              <w:divsChild>
                <w:div w:id="1424037131">
                  <w:marLeft w:val="0"/>
                  <w:marRight w:val="0"/>
                  <w:marTop w:val="0"/>
                  <w:marBottom w:val="0"/>
                  <w:divBdr>
                    <w:top w:val="none" w:sz="0" w:space="0" w:color="auto"/>
                    <w:left w:val="none" w:sz="0" w:space="0" w:color="auto"/>
                    <w:bottom w:val="none" w:sz="0" w:space="0" w:color="auto"/>
                    <w:right w:val="none" w:sz="0" w:space="0" w:color="auto"/>
                  </w:divBdr>
                </w:div>
              </w:divsChild>
            </w:div>
            <w:div w:id="2050913690">
              <w:marLeft w:val="0"/>
              <w:marRight w:val="0"/>
              <w:marTop w:val="120"/>
              <w:marBottom w:val="120"/>
              <w:divBdr>
                <w:top w:val="none" w:sz="0" w:space="0" w:color="auto"/>
                <w:left w:val="none" w:sz="0" w:space="0" w:color="auto"/>
                <w:bottom w:val="none" w:sz="0" w:space="0" w:color="auto"/>
                <w:right w:val="none" w:sz="0" w:space="0" w:color="auto"/>
              </w:divBdr>
              <w:divsChild>
                <w:div w:id="499464639">
                  <w:marLeft w:val="0"/>
                  <w:marRight w:val="0"/>
                  <w:marTop w:val="0"/>
                  <w:marBottom w:val="0"/>
                  <w:divBdr>
                    <w:top w:val="none" w:sz="0" w:space="0" w:color="auto"/>
                    <w:left w:val="none" w:sz="0" w:space="0" w:color="auto"/>
                    <w:bottom w:val="none" w:sz="0" w:space="0" w:color="auto"/>
                    <w:right w:val="none" w:sz="0" w:space="0" w:color="auto"/>
                  </w:divBdr>
                </w:div>
              </w:divsChild>
            </w:div>
            <w:div w:id="1284193239">
              <w:marLeft w:val="0"/>
              <w:marRight w:val="0"/>
              <w:marTop w:val="120"/>
              <w:marBottom w:val="120"/>
              <w:divBdr>
                <w:top w:val="none" w:sz="0" w:space="0" w:color="auto"/>
                <w:left w:val="none" w:sz="0" w:space="0" w:color="auto"/>
                <w:bottom w:val="none" w:sz="0" w:space="0" w:color="auto"/>
                <w:right w:val="none" w:sz="0" w:space="0" w:color="auto"/>
              </w:divBdr>
              <w:divsChild>
                <w:div w:id="785387089">
                  <w:marLeft w:val="0"/>
                  <w:marRight w:val="0"/>
                  <w:marTop w:val="0"/>
                  <w:marBottom w:val="0"/>
                  <w:divBdr>
                    <w:top w:val="none" w:sz="0" w:space="0" w:color="auto"/>
                    <w:left w:val="none" w:sz="0" w:space="0" w:color="auto"/>
                    <w:bottom w:val="none" w:sz="0" w:space="0" w:color="auto"/>
                    <w:right w:val="none" w:sz="0" w:space="0" w:color="auto"/>
                  </w:divBdr>
                </w:div>
              </w:divsChild>
            </w:div>
            <w:div w:id="775175889">
              <w:marLeft w:val="0"/>
              <w:marRight w:val="0"/>
              <w:marTop w:val="120"/>
              <w:marBottom w:val="120"/>
              <w:divBdr>
                <w:top w:val="none" w:sz="0" w:space="0" w:color="auto"/>
                <w:left w:val="none" w:sz="0" w:space="0" w:color="auto"/>
                <w:bottom w:val="none" w:sz="0" w:space="0" w:color="auto"/>
                <w:right w:val="none" w:sz="0" w:space="0" w:color="auto"/>
              </w:divBdr>
              <w:divsChild>
                <w:div w:id="1149519865">
                  <w:marLeft w:val="0"/>
                  <w:marRight w:val="0"/>
                  <w:marTop w:val="0"/>
                  <w:marBottom w:val="0"/>
                  <w:divBdr>
                    <w:top w:val="none" w:sz="0" w:space="0" w:color="auto"/>
                    <w:left w:val="none" w:sz="0" w:space="0" w:color="auto"/>
                    <w:bottom w:val="none" w:sz="0" w:space="0" w:color="auto"/>
                    <w:right w:val="none" w:sz="0" w:space="0" w:color="auto"/>
                  </w:divBdr>
                </w:div>
              </w:divsChild>
            </w:div>
            <w:div w:id="547957727">
              <w:marLeft w:val="0"/>
              <w:marRight w:val="0"/>
              <w:marTop w:val="120"/>
              <w:marBottom w:val="120"/>
              <w:divBdr>
                <w:top w:val="none" w:sz="0" w:space="0" w:color="auto"/>
                <w:left w:val="none" w:sz="0" w:space="0" w:color="auto"/>
                <w:bottom w:val="none" w:sz="0" w:space="0" w:color="auto"/>
                <w:right w:val="none" w:sz="0" w:space="0" w:color="auto"/>
              </w:divBdr>
              <w:divsChild>
                <w:div w:id="2015720931">
                  <w:marLeft w:val="0"/>
                  <w:marRight w:val="0"/>
                  <w:marTop w:val="0"/>
                  <w:marBottom w:val="0"/>
                  <w:divBdr>
                    <w:top w:val="none" w:sz="0" w:space="0" w:color="auto"/>
                    <w:left w:val="none" w:sz="0" w:space="0" w:color="auto"/>
                    <w:bottom w:val="none" w:sz="0" w:space="0" w:color="auto"/>
                    <w:right w:val="none" w:sz="0" w:space="0" w:color="auto"/>
                  </w:divBdr>
                </w:div>
              </w:divsChild>
            </w:div>
            <w:div w:id="688020634">
              <w:marLeft w:val="0"/>
              <w:marRight w:val="0"/>
              <w:marTop w:val="120"/>
              <w:marBottom w:val="120"/>
              <w:divBdr>
                <w:top w:val="none" w:sz="0" w:space="0" w:color="auto"/>
                <w:left w:val="none" w:sz="0" w:space="0" w:color="auto"/>
                <w:bottom w:val="none" w:sz="0" w:space="0" w:color="auto"/>
                <w:right w:val="none" w:sz="0" w:space="0" w:color="auto"/>
              </w:divBdr>
              <w:divsChild>
                <w:div w:id="253393493">
                  <w:marLeft w:val="0"/>
                  <w:marRight w:val="0"/>
                  <w:marTop w:val="0"/>
                  <w:marBottom w:val="0"/>
                  <w:divBdr>
                    <w:top w:val="none" w:sz="0" w:space="0" w:color="auto"/>
                    <w:left w:val="none" w:sz="0" w:space="0" w:color="auto"/>
                    <w:bottom w:val="none" w:sz="0" w:space="0" w:color="auto"/>
                    <w:right w:val="none" w:sz="0" w:space="0" w:color="auto"/>
                  </w:divBdr>
                </w:div>
              </w:divsChild>
            </w:div>
            <w:div w:id="296689080">
              <w:marLeft w:val="0"/>
              <w:marRight w:val="0"/>
              <w:marTop w:val="120"/>
              <w:marBottom w:val="120"/>
              <w:divBdr>
                <w:top w:val="none" w:sz="0" w:space="0" w:color="auto"/>
                <w:left w:val="none" w:sz="0" w:space="0" w:color="auto"/>
                <w:bottom w:val="none" w:sz="0" w:space="0" w:color="auto"/>
                <w:right w:val="none" w:sz="0" w:space="0" w:color="auto"/>
              </w:divBdr>
              <w:divsChild>
                <w:div w:id="5242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597">
      <w:bodyDiv w:val="1"/>
      <w:marLeft w:val="0"/>
      <w:marRight w:val="0"/>
      <w:marTop w:val="0"/>
      <w:marBottom w:val="0"/>
      <w:divBdr>
        <w:top w:val="none" w:sz="0" w:space="0" w:color="auto"/>
        <w:left w:val="none" w:sz="0" w:space="0" w:color="auto"/>
        <w:bottom w:val="none" w:sz="0" w:space="0" w:color="auto"/>
        <w:right w:val="none" w:sz="0" w:space="0" w:color="auto"/>
      </w:divBdr>
      <w:divsChild>
        <w:div w:id="1369984977">
          <w:marLeft w:val="0"/>
          <w:marRight w:val="0"/>
          <w:marTop w:val="0"/>
          <w:marBottom w:val="0"/>
          <w:divBdr>
            <w:top w:val="none" w:sz="0" w:space="0" w:color="auto"/>
            <w:left w:val="none" w:sz="0" w:space="0" w:color="auto"/>
            <w:bottom w:val="none" w:sz="0" w:space="0" w:color="auto"/>
            <w:right w:val="none" w:sz="0" w:space="0" w:color="auto"/>
          </w:divBdr>
        </w:div>
        <w:div w:id="1520852780">
          <w:marLeft w:val="0"/>
          <w:marRight w:val="0"/>
          <w:marTop w:val="0"/>
          <w:marBottom w:val="0"/>
          <w:divBdr>
            <w:top w:val="none" w:sz="0" w:space="0" w:color="auto"/>
            <w:left w:val="none" w:sz="0" w:space="0" w:color="auto"/>
            <w:bottom w:val="none" w:sz="0" w:space="0" w:color="auto"/>
            <w:right w:val="none" w:sz="0" w:space="0" w:color="auto"/>
          </w:divBdr>
          <w:divsChild>
            <w:div w:id="867329367">
              <w:marLeft w:val="0"/>
              <w:marRight w:val="0"/>
              <w:marTop w:val="120"/>
              <w:marBottom w:val="120"/>
              <w:divBdr>
                <w:top w:val="none" w:sz="0" w:space="0" w:color="auto"/>
                <w:left w:val="single" w:sz="24" w:space="12" w:color="5EB1FF"/>
                <w:bottom w:val="none" w:sz="0" w:space="0" w:color="auto"/>
                <w:right w:val="none" w:sz="0" w:space="0" w:color="auto"/>
              </w:divBdr>
              <w:divsChild>
                <w:div w:id="306593771">
                  <w:marLeft w:val="0"/>
                  <w:marRight w:val="0"/>
                  <w:marTop w:val="0"/>
                  <w:marBottom w:val="0"/>
                  <w:divBdr>
                    <w:top w:val="none" w:sz="0" w:space="0" w:color="auto"/>
                    <w:left w:val="none" w:sz="0" w:space="0" w:color="auto"/>
                    <w:bottom w:val="none" w:sz="0" w:space="0" w:color="auto"/>
                    <w:right w:val="none" w:sz="0" w:space="0" w:color="auto"/>
                  </w:divBdr>
                </w:div>
              </w:divsChild>
            </w:div>
            <w:div w:id="903418015">
              <w:marLeft w:val="0"/>
              <w:marRight w:val="0"/>
              <w:marTop w:val="120"/>
              <w:marBottom w:val="120"/>
              <w:divBdr>
                <w:top w:val="none" w:sz="0" w:space="0" w:color="auto"/>
                <w:left w:val="none" w:sz="0" w:space="0" w:color="auto"/>
                <w:bottom w:val="none" w:sz="0" w:space="0" w:color="auto"/>
                <w:right w:val="none" w:sz="0" w:space="0" w:color="auto"/>
              </w:divBdr>
              <w:divsChild>
                <w:div w:id="1507746574">
                  <w:marLeft w:val="0"/>
                  <w:marRight w:val="0"/>
                  <w:marTop w:val="0"/>
                  <w:marBottom w:val="0"/>
                  <w:divBdr>
                    <w:top w:val="none" w:sz="0" w:space="0" w:color="auto"/>
                    <w:left w:val="none" w:sz="0" w:space="0" w:color="auto"/>
                    <w:bottom w:val="none" w:sz="0" w:space="0" w:color="auto"/>
                    <w:right w:val="none" w:sz="0" w:space="0" w:color="auto"/>
                  </w:divBdr>
                </w:div>
              </w:divsChild>
            </w:div>
            <w:div w:id="111484667">
              <w:marLeft w:val="0"/>
              <w:marRight w:val="0"/>
              <w:marTop w:val="120"/>
              <w:marBottom w:val="120"/>
              <w:divBdr>
                <w:top w:val="none" w:sz="0" w:space="0" w:color="auto"/>
                <w:left w:val="none" w:sz="0" w:space="0" w:color="auto"/>
                <w:bottom w:val="none" w:sz="0" w:space="0" w:color="auto"/>
                <w:right w:val="none" w:sz="0" w:space="0" w:color="auto"/>
              </w:divBdr>
              <w:divsChild>
                <w:div w:id="996492500">
                  <w:marLeft w:val="0"/>
                  <w:marRight w:val="0"/>
                  <w:marTop w:val="0"/>
                  <w:marBottom w:val="0"/>
                  <w:divBdr>
                    <w:top w:val="none" w:sz="0" w:space="0" w:color="auto"/>
                    <w:left w:val="none" w:sz="0" w:space="0" w:color="auto"/>
                    <w:bottom w:val="none" w:sz="0" w:space="0" w:color="auto"/>
                    <w:right w:val="none" w:sz="0" w:space="0" w:color="auto"/>
                  </w:divBdr>
                </w:div>
              </w:divsChild>
            </w:div>
            <w:div w:id="1205941655">
              <w:marLeft w:val="0"/>
              <w:marRight w:val="0"/>
              <w:marTop w:val="120"/>
              <w:marBottom w:val="120"/>
              <w:divBdr>
                <w:top w:val="none" w:sz="0" w:space="0" w:color="auto"/>
                <w:left w:val="none" w:sz="0" w:space="0" w:color="auto"/>
                <w:bottom w:val="none" w:sz="0" w:space="0" w:color="auto"/>
                <w:right w:val="none" w:sz="0" w:space="0" w:color="auto"/>
              </w:divBdr>
              <w:divsChild>
                <w:div w:id="184560678">
                  <w:marLeft w:val="0"/>
                  <w:marRight w:val="0"/>
                  <w:marTop w:val="0"/>
                  <w:marBottom w:val="0"/>
                  <w:divBdr>
                    <w:top w:val="none" w:sz="0" w:space="0" w:color="auto"/>
                    <w:left w:val="none" w:sz="0" w:space="0" w:color="auto"/>
                    <w:bottom w:val="none" w:sz="0" w:space="0" w:color="auto"/>
                    <w:right w:val="none" w:sz="0" w:space="0" w:color="auto"/>
                  </w:divBdr>
                </w:div>
              </w:divsChild>
            </w:div>
            <w:div w:id="437335002">
              <w:marLeft w:val="0"/>
              <w:marRight w:val="0"/>
              <w:marTop w:val="120"/>
              <w:marBottom w:val="120"/>
              <w:divBdr>
                <w:top w:val="none" w:sz="0" w:space="0" w:color="auto"/>
                <w:left w:val="none" w:sz="0" w:space="0" w:color="auto"/>
                <w:bottom w:val="none" w:sz="0" w:space="0" w:color="auto"/>
                <w:right w:val="none" w:sz="0" w:space="0" w:color="auto"/>
              </w:divBdr>
              <w:divsChild>
                <w:div w:id="54856822">
                  <w:marLeft w:val="0"/>
                  <w:marRight w:val="0"/>
                  <w:marTop w:val="0"/>
                  <w:marBottom w:val="0"/>
                  <w:divBdr>
                    <w:top w:val="none" w:sz="0" w:space="0" w:color="auto"/>
                    <w:left w:val="none" w:sz="0" w:space="0" w:color="auto"/>
                    <w:bottom w:val="none" w:sz="0" w:space="0" w:color="auto"/>
                    <w:right w:val="none" w:sz="0" w:space="0" w:color="auto"/>
                  </w:divBdr>
                </w:div>
              </w:divsChild>
            </w:div>
            <w:div w:id="1022585828">
              <w:marLeft w:val="0"/>
              <w:marRight w:val="0"/>
              <w:marTop w:val="120"/>
              <w:marBottom w:val="120"/>
              <w:divBdr>
                <w:top w:val="none" w:sz="0" w:space="0" w:color="auto"/>
                <w:left w:val="none" w:sz="0" w:space="0" w:color="auto"/>
                <w:bottom w:val="none" w:sz="0" w:space="0" w:color="auto"/>
                <w:right w:val="none" w:sz="0" w:space="0" w:color="auto"/>
              </w:divBdr>
              <w:divsChild>
                <w:div w:id="1167012005">
                  <w:marLeft w:val="0"/>
                  <w:marRight w:val="0"/>
                  <w:marTop w:val="0"/>
                  <w:marBottom w:val="0"/>
                  <w:divBdr>
                    <w:top w:val="none" w:sz="0" w:space="0" w:color="auto"/>
                    <w:left w:val="none" w:sz="0" w:space="0" w:color="auto"/>
                    <w:bottom w:val="none" w:sz="0" w:space="0" w:color="auto"/>
                    <w:right w:val="none" w:sz="0" w:space="0" w:color="auto"/>
                  </w:divBdr>
                </w:div>
              </w:divsChild>
            </w:div>
            <w:div w:id="490409441">
              <w:marLeft w:val="0"/>
              <w:marRight w:val="0"/>
              <w:marTop w:val="120"/>
              <w:marBottom w:val="120"/>
              <w:divBdr>
                <w:top w:val="none" w:sz="0" w:space="0" w:color="auto"/>
                <w:left w:val="none" w:sz="0" w:space="0" w:color="auto"/>
                <w:bottom w:val="none" w:sz="0" w:space="0" w:color="auto"/>
                <w:right w:val="none" w:sz="0" w:space="0" w:color="auto"/>
              </w:divBdr>
              <w:divsChild>
                <w:div w:id="854995996">
                  <w:marLeft w:val="0"/>
                  <w:marRight w:val="0"/>
                  <w:marTop w:val="0"/>
                  <w:marBottom w:val="0"/>
                  <w:divBdr>
                    <w:top w:val="none" w:sz="0" w:space="0" w:color="auto"/>
                    <w:left w:val="none" w:sz="0" w:space="0" w:color="auto"/>
                    <w:bottom w:val="none" w:sz="0" w:space="0" w:color="auto"/>
                    <w:right w:val="none" w:sz="0" w:space="0" w:color="auto"/>
                  </w:divBdr>
                </w:div>
              </w:divsChild>
            </w:div>
            <w:div w:id="1785882123">
              <w:marLeft w:val="0"/>
              <w:marRight w:val="0"/>
              <w:marTop w:val="120"/>
              <w:marBottom w:val="120"/>
              <w:divBdr>
                <w:top w:val="none" w:sz="0" w:space="0" w:color="auto"/>
                <w:left w:val="none" w:sz="0" w:space="0" w:color="auto"/>
                <w:bottom w:val="none" w:sz="0" w:space="0" w:color="auto"/>
                <w:right w:val="none" w:sz="0" w:space="0" w:color="auto"/>
              </w:divBdr>
              <w:divsChild>
                <w:div w:id="2327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3735">
      <w:bodyDiv w:val="1"/>
      <w:marLeft w:val="0"/>
      <w:marRight w:val="0"/>
      <w:marTop w:val="0"/>
      <w:marBottom w:val="0"/>
      <w:divBdr>
        <w:top w:val="none" w:sz="0" w:space="0" w:color="auto"/>
        <w:left w:val="none" w:sz="0" w:space="0" w:color="auto"/>
        <w:bottom w:val="none" w:sz="0" w:space="0" w:color="auto"/>
        <w:right w:val="none" w:sz="0" w:space="0" w:color="auto"/>
      </w:divBdr>
    </w:div>
    <w:div w:id="17779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2</cp:revision>
  <dcterms:created xsi:type="dcterms:W3CDTF">2024-09-18T06:14:00Z</dcterms:created>
  <dcterms:modified xsi:type="dcterms:W3CDTF">2024-09-18T06:14:00Z</dcterms:modified>
</cp:coreProperties>
</file>