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Евгений Миронов Олегович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_________ руб.  _____коп.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_______ руб. _____коп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 xml:space="preserve">  Итого _______</w:t>
            </w:r>
            <w:bookmarkStart w:id="1" w:name="Рубли"/>
            <w:r>
              <w:rPr>
                <w:sz w:val="18"/>
              </w:rPr>
              <w:t>40</w:t>
            </w:r>
            <w:bookmarkEnd w:id="1"/>
            <w:r>
              <w:rPr>
                <w:sz w:val="18"/>
              </w:rPr>
              <w:t>_______ руб. __</w:t>
            </w:r>
            <w:bookmarkStart w:id="2" w:name="Копейки"/>
            <w:r>
              <w:rPr>
                <w:sz w:val="18"/>
              </w:rPr>
              <w:t>29</w:t>
            </w:r>
            <w:bookmarkEnd w:id="2"/>
            <w:r>
              <w:rPr>
                <w:sz w:val="18"/>
              </w:rPr>
              <w:t>____ коп.       “___</w:t>
            </w:r>
            <w:bookmarkStart w:id="3" w:name="День"/>
            <w:r>
              <w:rPr>
                <w:sz w:val="18"/>
              </w:rPr>
              <w:t>21</w:t>
            </w:r>
            <w:bookmarkEnd w:id="3"/>
            <w:r>
              <w:rPr>
                <w:sz w:val="18"/>
              </w:rPr>
              <w:t>___”_______</w:t>
            </w:r>
            <w:bookmarkStart w:id="4" w:name="Месяц"/>
            <w:r>
              <w:rPr>
                <w:sz w:val="18"/>
              </w:rPr>
              <w:t>12</w:t>
            </w:r>
            <w:bookmarkEnd w:id="4"/>
            <w:r>
              <w:rPr>
                <w:sz w:val="18"/>
              </w:rPr>
              <w:t xml:space="preserve">______________ 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_</w:t>
            </w:r>
            <w:bookmarkStart w:id="5" w:name="Год"/>
            <w:r>
              <w:rPr>
                <w:sz w:val="18"/>
              </w:rPr>
              <w:t>2023</w:t>
            </w:r>
            <w:bookmarkEnd w:id="5"/>
            <w:r>
              <w:rPr>
                <w:sz w:val="18"/>
              </w:rPr>
              <w:t>__г.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433F52E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157256460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